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3AECB">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ПРАВА И ОБЯЗАННОСТИ НЕСОВЕРШЕННОЛЕТНИХ РОДИТЕЛЕЙ</w:t>
      </w:r>
    </w:p>
    <w:p w14:paraId="4AA27E25">
      <w:pPr>
        <w:spacing w:after="0" w:line="360" w:lineRule="auto"/>
        <w:ind w:firstLine="709"/>
        <w:jc w:val="right"/>
        <w:rPr>
          <w:rFonts w:hint="default" w:ascii="Times New Roman" w:hAnsi="Times New Roman" w:cs="Times New Roman"/>
          <w:b/>
          <w:bCs/>
          <w:i/>
          <w:iCs/>
          <w:sz w:val="28"/>
          <w:szCs w:val="28"/>
          <w:lang w:val="ru-RU"/>
        </w:rPr>
      </w:pPr>
      <w:r>
        <w:rPr>
          <w:rFonts w:ascii="Times New Roman" w:hAnsi="Times New Roman" w:cs="Times New Roman"/>
          <w:b/>
          <w:bCs/>
          <w:i/>
          <w:iCs/>
          <w:sz w:val="28"/>
          <w:szCs w:val="28"/>
          <w:lang w:val="ru-RU"/>
        </w:rPr>
        <w:t>Дёмина</w:t>
      </w:r>
      <w:r>
        <w:rPr>
          <w:rFonts w:hint="default" w:ascii="Times New Roman" w:hAnsi="Times New Roman" w:cs="Times New Roman"/>
          <w:b/>
          <w:bCs/>
          <w:i/>
          <w:iCs/>
          <w:sz w:val="28"/>
          <w:szCs w:val="28"/>
          <w:lang w:val="ru-RU"/>
        </w:rPr>
        <w:t xml:space="preserve"> Ирина Александровна</w:t>
      </w:r>
    </w:p>
    <w:p w14:paraId="255CD04D">
      <w:pPr>
        <w:spacing w:after="0" w:line="360" w:lineRule="auto"/>
        <w:ind w:firstLine="709"/>
        <w:jc w:val="right"/>
        <w:rPr>
          <w:rFonts w:hint="default" w:ascii="Times New Roman" w:hAnsi="Times New Roman" w:cs="Times New Roman"/>
          <w:b/>
          <w:bCs/>
          <w:i/>
          <w:iCs/>
          <w:sz w:val="28"/>
          <w:szCs w:val="28"/>
          <w:lang w:val="ru-RU"/>
        </w:rPr>
      </w:pPr>
      <w:r>
        <w:rPr>
          <w:rFonts w:ascii="Times New Roman" w:hAnsi="Times New Roman" w:cs="Times New Roman"/>
          <w:b/>
          <w:bCs/>
          <w:i/>
          <w:iCs/>
          <w:sz w:val="28"/>
          <w:szCs w:val="28"/>
          <w:lang w:val="ru-RU"/>
        </w:rPr>
        <w:t>к</w:t>
      </w:r>
      <w:r>
        <w:rPr>
          <w:rFonts w:hint="default" w:ascii="Times New Roman" w:hAnsi="Times New Roman" w:cs="Times New Roman"/>
          <w:b/>
          <w:bCs/>
          <w:i/>
          <w:iCs/>
          <w:sz w:val="28"/>
          <w:szCs w:val="28"/>
          <w:lang w:val="ru-RU"/>
        </w:rPr>
        <w:t>.ю.н</w:t>
      </w:r>
    </w:p>
    <w:p w14:paraId="1F6FD3A8">
      <w:pPr>
        <w:spacing w:after="0" w:line="360" w:lineRule="auto"/>
        <w:ind w:firstLine="709"/>
        <w:jc w:val="both"/>
        <w:rPr>
          <w:rFonts w:ascii="Times New Roman" w:hAnsi="Times New Roman" w:cs="Times New Roman"/>
          <w:b/>
          <w:bCs/>
          <w:sz w:val="28"/>
          <w:szCs w:val="28"/>
        </w:rPr>
      </w:pPr>
      <w:bookmarkStart w:id="0" w:name="_GoBack"/>
      <w:bookmarkEnd w:id="0"/>
    </w:p>
    <w:p w14:paraId="513C4130">
      <w:pPr>
        <w:pStyle w:val="9"/>
        <w:jc w:val="both"/>
      </w:pPr>
      <w:r>
        <w:rPr>
          <w:b/>
          <w:bCs/>
        </w:rPr>
        <w:t xml:space="preserve">Аннотация: </w:t>
      </w:r>
      <w:r>
        <w:t>В настоящей статье рассматривается правовой статус родителей, не достигших совершеннолетия, в Семейном кодексе Российской Федерации. Установлено, что перечень родительских прав несовершеннолетних родителей и порядок их осуществления зависят от возраста несовершеннолетнего родителя и факта вступления в брак. Анализируются основные категории судебных споров с участием несовершеннолетних родителей.</w:t>
      </w:r>
    </w:p>
    <w:p w14:paraId="5A41B0BD">
      <w:pPr>
        <w:pStyle w:val="9"/>
        <w:jc w:val="both"/>
        <w:rPr>
          <w:color w:val="auto"/>
        </w:rPr>
      </w:pPr>
      <w:r>
        <w:rPr>
          <w:color w:val="auto"/>
        </w:rPr>
        <w:t xml:space="preserve"> </w:t>
      </w:r>
      <w:r>
        <w:rPr>
          <w:b/>
          <w:bCs/>
          <w:color w:val="auto"/>
        </w:rPr>
        <w:t xml:space="preserve">Ключевые слова: </w:t>
      </w:r>
      <w:r>
        <w:rPr>
          <w:color w:val="auto"/>
        </w:rPr>
        <w:t>родительские права и обязанности, несовершеннолетний родитель, осуществление родительских прав</w:t>
      </w:r>
    </w:p>
    <w:p w14:paraId="4F0A50B2">
      <w:pPr>
        <w:spacing w:after="0" w:line="360" w:lineRule="auto"/>
        <w:ind w:firstLine="709"/>
        <w:jc w:val="center"/>
        <w:rPr>
          <w:rFonts w:ascii="Times New Roman" w:hAnsi="Times New Roman" w:cs="Times New Roman"/>
          <w:b/>
          <w:bCs/>
          <w:sz w:val="28"/>
          <w:szCs w:val="28"/>
          <w:highlight w:val="yellow"/>
        </w:rPr>
      </w:pPr>
    </w:p>
    <w:p w14:paraId="27C1689E">
      <w:pPr>
        <w:spacing w:after="0" w:line="360" w:lineRule="auto"/>
        <w:ind w:firstLine="709"/>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RIGHTS AND OBLIGATIONS OF MINOR PARENTS</w:t>
      </w:r>
    </w:p>
    <w:p w14:paraId="41D733F7">
      <w:pPr>
        <w:spacing w:after="0" w:line="360" w:lineRule="auto"/>
        <w:ind w:firstLine="709"/>
        <w:jc w:val="right"/>
        <w:rPr>
          <w:rFonts w:ascii="Times New Roman" w:hAnsi="Times New Roman" w:cs="Times New Roman"/>
          <w:b/>
          <w:bCs/>
          <w:i/>
          <w:iCs/>
          <w:sz w:val="28"/>
          <w:szCs w:val="28"/>
          <w:lang w:val="en-US"/>
        </w:rPr>
      </w:pPr>
      <w:r>
        <w:rPr>
          <w:rFonts w:ascii="Times New Roman" w:hAnsi="Times New Roman" w:cs="Times New Roman"/>
          <w:b/>
          <w:bCs/>
          <w:i/>
          <w:iCs/>
          <w:sz w:val="28"/>
          <w:szCs w:val="28"/>
          <w:lang w:val="en-US"/>
        </w:rPr>
        <w:t>Author's full name</w:t>
      </w:r>
    </w:p>
    <w:p w14:paraId="77F16EE8">
      <w:pPr>
        <w:spacing w:after="0" w:line="360" w:lineRule="auto"/>
        <w:ind w:firstLine="709"/>
        <w:jc w:val="right"/>
        <w:rPr>
          <w:rFonts w:ascii="Times New Roman" w:hAnsi="Times New Roman" w:cs="Times New Roman"/>
          <w:b/>
          <w:bCs/>
          <w:i/>
          <w:iCs/>
          <w:sz w:val="28"/>
          <w:szCs w:val="28"/>
          <w:lang w:val="en-US"/>
        </w:rPr>
      </w:pPr>
      <w:r>
        <w:rPr>
          <w:rFonts w:ascii="Times New Roman" w:hAnsi="Times New Roman" w:cs="Times New Roman"/>
          <w:b/>
          <w:bCs/>
          <w:i/>
          <w:iCs/>
          <w:sz w:val="28"/>
          <w:szCs w:val="28"/>
          <w:lang w:val="en-US"/>
        </w:rPr>
        <w:t xml:space="preserve">Academic title, academic degree, </w:t>
      </w:r>
    </w:p>
    <w:p w14:paraId="0438B4DE">
      <w:pPr>
        <w:spacing w:after="0" w:line="360" w:lineRule="auto"/>
        <w:ind w:firstLine="709"/>
        <w:jc w:val="right"/>
        <w:rPr>
          <w:rFonts w:ascii="Times New Roman" w:hAnsi="Times New Roman" w:cs="Times New Roman"/>
          <w:b/>
          <w:bCs/>
          <w:i/>
          <w:iCs/>
          <w:sz w:val="28"/>
          <w:szCs w:val="28"/>
          <w:lang w:val="en-US"/>
        </w:rPr>
      </w:pPr>
      <w:r>
        <w:rPr>
          <w:rFonts w:ascii="Times New Roman" w:hAnsi="Times New Roman" w:cs="Times New Roman"/>
          <w:b/>
          <w:bCs/>
          <w:i/>
          <w:iCs/>
          <w:sz w:val="28"/>
          <w:szCs w:val="28"/>
          <w:lang w:val="en-US"/>
        </w:rPr>
        <w:t>University, country, city</w:t>
      </w:r>
    </w:p>
    <w:p w14:paraId="0E7F626C">
      <w:pPr>
        <w:spacing w:after="0" w:line="360" w:lineRule="auto"/>
        <w:ind w:firstLine="709"/>
        <w:jc w:val="both"/>
        <w:rPr>
          <w:rFonts w:ascii="Times New Roman" w:hAnsi="Times New Roman" w:cs="Times New Roman"/>
          <w:b/>
          <w:bCs/>
          <w:sz w:val="28"/>
          <w:szCs w:val="28"/>
          <w:lang w:val="en-US"/>
        </w:rPr>
      </w:pPr>
    </w:p>
    <w:p w14:paraId="47EF7E6F">
      <w:pPr>
        <w:pStyle w:val="9"/>
        <w:jc w:val="both"/>
        <w:rPr>
          <w:lang w:val="en-US"/>
        </w:rPr>
      </w:pPr>
      <w:r>
        <w:rPr>
          <w:b/>
          <w:bCs/>
          <w:lang w:val="en-US"/>
        </w:rPr>
        <w:t xml:space="preserve">Abstract: </w:t>
      </w:r>
      <w:r>
        <w:rPr>
          <w:lang w:val="en-US"/>
        </w:rPr>
        <w:t>The article examines the concept and features of parental rights and responsibilities of minor parents in the family law of the Russian Federation. It is noted that there is no legal definition of parental rights in family law, and parental rights are considered in an inseparable connection with parental responsibilities. It is established that the list of parental rights of minor parents and the procedure for their implementation depends on the age of the minor parent and the fact of his being married. The main categories of litigation involving minor parents are analyzed.</w:t>
      </w:r>
    </w:p>
    <w:p w14:paraId="49D240D0">
      <w:pPr>
        <w:pStyle w:val="9"/>
        <w:jc w:val="both"/>
        <w:rPr>
          <w:color w:val="auto"/>
          <w:lang w:val="en-US"/>
        </w:rPr>
      </w:pPr>
      <w:r>
        <w:rPr>
          <w:color w:val="auto"/>
          <w:lang w:val="en-US"/>
        </w:rPr>
        <w:t xml:space="preserve"> </w:t>
      </w:r>
      <w:r>
        <w:rPr>
          <w:b/>
          <w:bCs/>
          <w:color w:val="auto"/>
          <w:lang w:val="en-US"/>
        </w:rPr>
        <w:t xml:space="preserve">Keywords: </w:t>
      </w:r>
      <w:r>
        <w:rPr>
          <w:color w:val="auto"/>
          <w:lang w:val="en-US"/>
        </w:rPr>
        <w:t>parental rights and obligations, minor parent, exercise of parental rights</w:t>
      </w:r>
    </w:p>
    <w:p w14:paraId="44C04498">
      <w:pPr>
        <w:spacing w:after="0" w:line="360" w:lineRule="auto"/>
        <w:ind w:firstLine="709"/>
        <w:jc w:val="both"/>
        <w:rPr>
          <w:rFonts w:ascii="Times New Roman" w:hAnsi="Times New Roman" w:cs="Times New Roman"/>
          <w:b/>
          <w:bCs/>
          <w:sz w:val="28"/>
          <w:szCs w:val="28"/>
          <w:lang w:val="en-US"/>
        </w:rPr>
      </w:pPr>
    </w:p>
    <w:p w14:paraId="7E7BDA7E">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Введение.</w:t>
      </w:r>
      <w:r>
        <w:rPr>
          <w:rFonts w:ascii="Times New Roman" w:hAnsi="Times New Roman" w:cs="Times New Roman"/>
          <w:sz w:val="28"/>
          <w:szCs w:val="28"/>
        </w:rPr>
        <w:t xml:space="preserve"> Традиционно семья является главным институтом в воспитании ребенка и закладывает основы развития его личности. Это связано с тем, что реализация прав родителей может положительно или отрицательно повлиять на дальнейшую жизнь ребенка. Ребенок может родиться без официальной регистрации семьи, но развитие полноценной личности требует большой ответственности и неустанных усилий, что невозможно без реализации родителями своих прав и выполнения ими соответствующих обязанностей.</w:t>
      </w:r>
    </w:p>
    <w:p w14:paraId="21AEAEF3">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Методы исследования. </w:t>
      </w:r>
      <w:r>
        <w:rPr>
          <w:rFonts w:ascii="Times New Roman" w:hAnsi="Times New Roman" w:cs="Times New Roman"/>
          <w:bCs/>
          <w:sz w:val="28"/>
          <w:szCs w:val="28"/>
        </w:rPr>
        <w:t>Методологическую основу исследования составили общенаучные методы, такие как исторический, логический и дедуктивный, и частно-научные методы, такие как интерпретационный, формальный, сравнительный и статистический.</w:t>
      </w:r>
    </w:p>
    <w:p w14:paraId="098087A9">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Обсуждение результатов. </w:t>
      </w:r>
      <w:r>
        <w:rPr>
          <w:rFonts w:ascii="Times New Roman" w:hAnsi="Times New Roman" w:cs="Times New Roman"/>
          <w:sz w:val="28"/>
          <w:szCs w:val="28"/>
        </w:rPr>
        <w:t>Раннее отцовство, а особенно материнство, является распространенным явлением, а это, в свою очередь, приводит к увеличению числа детей, рожденных вне брака. По данным статистики, ежегодно около 14 000 девочек становятся мамами до достижения 18 лет</w:t>
      </w:r>
      <w:r>
        <w:rPr>
          <w:rStyle w:val="5"/>
          <w:rFonts w:ascii="Times New Roman" w:hAnsi="Times New Roman" w:cs="Times New Roman"/>
          <w:sz w:val="28"/>
          <w:szCs w:val="28"/>
        </w:rPr>
        <w:footnoteReference w:id="0"/>
      </w:r>
      <w:r>
        <w:rPr>
          <w:rFonts w:ascii="Times New Roman" w:hAnsi="Times New Roman" w:cs="Times New Roman"/>
          <w:sz w:val="28"/>
          <w:szCs w:val="28"/>
        </w:rPr>
        <w:t>.</w:t>
      </w:r>
    </w:p>
    <w:p w14:paraId="3F33C9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Родители - это те, кто является потомками ребенка (делятся на законных родителей, которые записаны в свидетельстве о рождении, и биологических родителей, которые являются фактическими родителями; в принципе, эти две категории совпадают, но в некоторых обстоятельствах эта презумпция может быть оспорена), а дети - это те, кто имеет правовой статус детей до достижения ими совершеннолетия. Ребенок - это лицо, имеющее правовой статус ребенка до достижения им совершеннолетия</w:t>
      </w:r>
      <w:r>
        <w:rPr>
          <w:rStyle w:val="5"/>
          <w:rFonts w:ascii="Times New Roman" w:hAnsi="Times New Roman" w:cs="Times New Roman"/>
          <w:sz w:val="28"/>
          <w:szCs w:val="28"/>
        </w:rPr>
        <w:footnoteReference w:id="1"/>
      </w:r>
      <w:r>
        <w:rPr>
          <w:rFonts w:ascii="Times New Roman" w:hAnsi="Times New Roman" w:cs="Times New Roman"/>
          <w:sz w:val="28"/>
          <w:szCs w:val="28"/>
        </w:rPr>
        <w:t xml:space="preserve">. </w:t>
      </w:r>
    </w:p>
    <w:p w14:paraId="6D5AD1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подчеркнуть, что ни Семейный кодекс РФ (далее – СК РФ)</w:t>
      </w:r>
      <w:r>
        <w:rPr>
          <w:rStyle w:val="5"/>
          <w:rFonts w:ascii="Times New Roman" w:hAnsi="Times New Roman" w:cs="Times New Roman"/>
          <w:sz w:val="28"/>
          <w:szCs w:val="28"/>
        </w:rPr>
        <w:footnoteReference w:id="2"/>
      </w:r>
      <w:r>
        <w:rPr>
          <w:rFonts w:ascii="Times New Roman" w:hAnsi="Times New Roman" w:cs="Times New Roman"/>
          <w:sz w:val="28"/>
          <w:szCs w:val="28"/>
        </w:rPr>
        <w:t xml:space="preserve">, ни какой-либо другой нормативный правовой акт не содержит определения родительских прав. В то же время правовая доктрина считает, что родительство неразрывно связано с родительской ответственностью. Более того, большинство родительских прав не определяется отдельно, а выводится через призму обязанностей. </w:t>
      </w:r>
    </w:p>
    <w:p w14:paraId="741767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изучая понятие и юридическую природу прав родителей и детей, в том числе несовершеннолетних, можно отметить, что: </w:t>
      </w:r>
    </w:p>
    <w:p w14:paraId="7105EB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Во-первых, родительские права и обязанности существуют параллельно друг другу и не объединены одним понятием «родительские права». Родительские права – это самостоятельные субъективные семейные права, среди которых выделяют: </w:t>
      </w:r>
    </w:p>
    <w:p w14:paraId="1CE25B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родительские права, которые соответствуют обязанности конкретного лица – ребенка (например, право родителей на заботу о себе со стороны детей, совершеннолетних детей; право на оказание материальной помощи со стороны детей); </w:t>
      </w:r>
    </w:p>
    <w:p w14:paraId="2BC259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вторичные родительские права, которые не обеспечиваются субъективной обязанностью другого конкретного лица (например, право родителей определять фамилию, имя, отчество ребенка; право родителей определять место жительства несовершеннолетнего ребенка и т.д.). </w:t>
      </w:r>
    </w:p>
    <w:p w14:paraId="2752C7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Во-вторых, «родительские права» – это собирательное понятие, которое включает в себя несколько составляющих:</w:t>
      </w:r>
    </w:p>
    <w:p w14:paraId="1A9C59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закрепление в действующем законодательстве РФ;</w:t>
      </w:r>
    </w:p>
    <w:p w14:paraId="05D3D9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принадлежит определённому лица на основании в связи с рождением ребенка;</w:t>
      </w:r>
    </w:p>
    <w:p w14:paraId="763934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основывается на факте регистрации, осуществленном уполномоченными органами государственной власти.  </w:t>
      </w:r>
    </w:p>
    <w:p w14:paraId="2D896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Субъектами родительских прав являются исключительно родители ребенка по рождению. Иные лица, осуществляющие опеку и попечительство или воспитание ребенка, не относятся к таковым.</w:t>
      </w:r>
    </w:p>
    <w:p w14:paraId="2D0438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В-третьих, родительские права являются относительными правами по своей правовой природе, за исключением права собственности родителей на имущество, которое является абсолютным правом. В большинстве своем родительские права имеют абсолютный характер защиты, но право родителей распоряжаться имуществом несовершеннолетнего ребенка, право родителей на заботу о себе со стороны детей, совершеннолетних детей, право на оказание материальной помощи со стороны детей, совершеннолетних детей имеют относительный характер защиты. </w:t>
      </w:r>
    </w:p>
    <w:p w14:paraId="7E227E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Права ребенка носят относительный характер, за исключением права собственности ребенка, которое является абсолютным правом, права ребенка имеют абсолютный характер защиты, за исключением права ребенка на содержание со стороны родителей, которое имеет относительный характер защиты. </w:t>
      </w:r>
    </w:p>
    <w:p w14:paraId="0C6A13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В-четвертых, семейные права родителей и детей тесно связаны с личностью их носителя, они «не подлежат обсуждению», поэтому правопреемство в отношении них по общему правилу не допускается. Правопреемство возможно только в отношении имущественных прав родителей и права собственности ребенка на имущество. Судебная практика признает существование процессуального правопреемства по делам об оспаривании отцовства, что является исключением из общего правила, согласно которому при рассмотрении в суде семейных споров в судебном порядке, возникающих из семейных, личных неимущественных и алиментных правоотношений, правопреемство по закону не допускается.</w:t>
      </w:r>
    </w:p>
    <w:p w14:paraId="4E06896E">
      <w:pPr>
        <w:spacing w:after="0" w:line="36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Учитывая приведенную статистику, следует отметить, что многие правовые вопросы, связанные с родительскими правами и обязанностями родителей, не достигших совершеннолетия, остаются вне сферы регулирования семейного законодательства. Это усугубляет и без того сложную со всех точек зрения проблему правовой защиты раннего материнства и отцовства.</w:t>
      </w:r>
    </w:p>
    <w:p w14:paraId="3B9782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основных особенностей родителей, которые не достигли совершеннолетия, является их двойной статус:</w:t>
      </w:r>
    </w:p>
    <w:p w14:paraId="50E2CA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 одной стороны они являются родителями ребенка;</w:t>
      </w:r>
    </w:p>
    <w:p w14:paraId="3AEFB9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другой стороны они все еще сами являются детьми и объектами родительских прав их родителей. </w:t>
      </w:r>
    </w:p>
    <w:p w14:paraId="10D574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то, что детство - самый счастливый и беззаботный период, вступление в родительские права существенно меняет объем прав и обязанностей несовершеннолетнего. Это связано с тем, что у несовершеннолетнего появляются обязанности.</w:t>
      </w:r>
    </w:p>
    <w:p w14:paraId="12FFA6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известно, в основе возникновения прав и обязанностей родителей и детей лежит происхождение детей. Происхождение – это биологическое (кровное) родство между ребенком и его родителями. Происхождение ребенка считается установленным если оно удостоверено в установленном законодательством порядке государственной регистрацией рождения ребенка в органах государственной регистрации актов гражданского состояния.</w:t>
      </w:r>
    </w:p>
    <w:p w14:paraId="78DA6D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информации о матери ребенка обычно не вызывает никаких сложностей. Она осуществляется на основании медицинского документа, подтверждающего факт рождения ребенка этой женщиной (независимо от возраста роженицы) (в случае родов вне медицинского учреждения без оказания медицинской помощи на основании показаний лиц, присутствовавших при рождении)</w:t>
      </w:r>
      <w:r>
        <w:rPr>
          <w:rStyle w:val="5"/>
          <w:rFonts w:ascii="Times New Roman" w:hAnsi="Times New Roman" w:cs="Times New Roman"/>
          <w:sz w:val="28"/>
          <w:szCs w:val="28"/>
        </w:rPr>
        <w:footnoteReference w:id="3"/>
      </w:r>
      <w:r>
        <w:rPr>
          <w:rFonts w:ascii="Times New Roman" w:hAnsi="Times New Roman" w:cs="Times New Roman"/>
          <w:sz w:val="28"/>
          <w:szCs w:val="28"/>
        </w:rPr>
        <w:t xml:space="preserve">. </w:t>
      </w:r>
    </w:p>
    <w:p w14:paraId="5D9ED5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общему правилу, фиксация сведений об отце, если мать состоит в браке, осуществляется на основании установленной законом презумпции (предположения) отцовства лица, которая заключается в том, что мужчина, с которым мать ребенка состоит в браке, записывается отцом рожденного у него ребенка, в противном случае отцовство устанавливается добровольно или в судебном порядке. В то же время, если заявление о признании себя отцом ребенка подано несовершеннолетним, по общему правилу осуществляется уведомление родителей, опекуна, попечителя несовершеннолетнего о регистрации ребенка отцом ребенка.</w:t>
      </w:r>
    </w:p>
    <w:p w14:paraId="5BB3EB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анализа ст. 62 СК РФ можно отметить различный правовой подход законодателя к регулированию правового положения несовершеннолетних родителей. Так, в случае если родители достигли возраста шестнадцати лет и не состоят в браке (т.е. не эмансипированных), в случае рождения у них ребенка и при установлении их материнства и (или) отцовства вправе самостоятельно осуществлять родительские права. В противном случае их ребенку назначается опекун, который осуществляет его воспитание совместно с несовершеннолетними родителями ребенка. </w:t>
      </w:r>
    </w:p>
    <w:p w14:paraId="206318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Детальное изучение норм СК РФ показывает, что родительские права и обязанности несовершеннолетних родителей, достигших шестнадцатилетнего возраста и не состоящих в браке, и родительские права и обязанности совершеннолетних родителей являются идентичными</w:t>
      </w:r>
      <w:r>
        <w:rPr>
          <w:rFonts w:ascii="Times New Roman" w:hAnsi="Times New Roman" w:cs="Times New Roman"/>
          <w:sz w:val="28"/>
          <w:szCs w:val="28"/>
          <w:vertAlign w:val="superscript"/>
        </w:rPr>
        <w:footnoteReference w:id="4"/>
      </w:r>
      <w:r>
        <w:rPr>
          <w:rFonts w:ascii="Times New Roman" w:hAnsi="Times New Roman" w:cs="Times New Roman"/>
          <w:sz w:val="28"/>
          <w:szCs w:val="28"/>
        </w:rPr>
        <w:t xml:space="preserve">. Рассмотрим их более детально. </w:t>
      </w:r>
    </w:p>
    <w:p w14:paraId="149F0D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главе 12 СК РФ нет точного перечня родительских прав, большинство из них раскрываются через категорию родительских обязанностей. Однако считается, что термин «родительские права» охватывает такие права, как: </w:t>
      </w:r>
    </w:p>
    <w:p w14:paraId="34E26D0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право на определение фамилии, имени, отчества ребенка; </w:t>
      </w:r>
    </w:p>
    <w:p w14:paraId="6D7EB9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право на изменение фамилии и отчества несовершеннолетнего ребенка; </w:t>
      </w:r>
    </w:p>
    <w:p w14:paraId="31A445E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право на воспитание ребенка; </w:t>
      </w:r>
    </w:p>
    <w:p w14:paraId="0619B4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право на общение и контакт с ребенком;</w:t>
      </w:r>
    </w:p>
    <w:p w14:paraId="23253AE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право на представительство и защиту прав и интересов ребенка; </w:t>
      </w:r>
    </w:p>
    <w:p w14:paraId="665215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право определять место жительства несовершеннолетнего ребенка; </w:t>
      </w:r>
    </w:p>
    <w:p w14:paraId="7606F8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право забирать несовершеннолетнего ребенка у других лиц; </w:t>
      </w:r>
    </w:p>
    <w:p w14:paraId="047220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право давать согласие на усыновление своего ребенка другим лицом; </w:t>
      </w:r>
    </w:p>
    <w:p w14:paraId="2959D6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право на заботу и самообслуживание, оказание материальной помощи со стороны детей, совершеннолетних детей; </w:t>
      </w:r>
    </w:p>
    <w:p w14:paraId="6B7096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 право распоряжаться имуществом несовершеннолетнего ребенка и др.</w:t>
      </w:r>
      <w:r>
        <w:rPr>
          <w:rStyle w:val="5"/>
          <w:rFonts w:ascii="Times New Roman" w:hAnsi="Times New Roman" w:cs="Times New Roman"/>
          <w:sz w:val="28"/>
          <w:szCs w:val="28"/>
        </w:rPr>
        <w:footnoteReference w:id="5"/>
      </w:r>
      <w:r>
        <w:rPr>
          <w:rFonts w:ascii="Times New Roman" w:hAnsi="Times New Roman" w:cs="Times New Roman"/>
          <w:sz w:val="28"/>
          <w:szCs w:val="28"/>
        </w:rPr>
        <w:t xml:space="preserve"> </w:t>
      </w:r>
    </w:p>
    <w:p w14:paraId="512798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Конституция РФ определяет значимость и приоритетность права на доступное и бесплатное образование. Во исполнение ст. 43 Основного закона России, СК РФ в п. 3 ст. 63 устанавливает, что родители вправе:</w:t>
      </w:r>
    </w:p>
    <w:p w14:paraId="771D82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знакомиться с учредительными, локальными документами общеобразовательного учреждения;</w:t>
      </w:r>
    </w:p>
    <w:p w14:paraId="4233CB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получать информацию о методах организации образовательного и воспитательного процессов;</w:t>
      </w:r>
    </w:p>
    <w:p w14:paraId="582543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знакомиться с успеваемостью своего несовершеннолетнего ребенка;</w:t>
      </w:r>
    </w:p>
    <w:p w14:paraId="28ACFD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дать согласие на проведение в отношении несовершеннолетнего ребенка различного рода обследований.</w:t>
      </w:r>
    </w:p>
    <w:p w14:paraId="57FE15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общепризнанному мнению, имеющему место в правовой доктрине семейного права, права родителей и права детей являются идентичными. Однако ряд авторов обращают внимание на наличие субъективных прав детей, которые принадлежит им независимо от родительских прав их родителей, например:</w:t>
      </w:r>
    </w:p>
    <w:p w14:paraId="3C3825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право на имя;</w:t>
      </w:r>
    </w:p>
    <w:p w14:paraId="4EC493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право на выражение собственного мнения и др.</w:t>
      </w:r>
    </w:p>
    <w:p w14:paraId="739BC7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носители этих прав, дети противопоставлены не только своим родителям, но и гражданам и должностным лицам, принимающим решения по вопросам, затрагивающим их интересы. Другие права являются относительными и существуют в рамках родительских правоотношений</w:t>
      </w:r>
      <w:r>
        <w:rPr>
          <w:rStyle w:val="5"/>
          <w:rFonts w:ascii="Times New Roman" w:hAnsi="Times New Roman" w:cs="Times New Roman"/>
          <w:sz w:val="28"/>
          <w:szCs w:val="28"/>
        </w:rPr>
        <w:footnoteReference w:id="6"/>
      </w:r>
      <w:r>
        <w:rPr>
          <w:rFonts w:ascii="Times New Roman" w:hAnsi="Times New Roman" w:cs="Times New Roman"/>
          <w:sz w:val="28"/>
          <w:szCs w:val="28"/>
        </w:rPr>
        <w:t>.</w:t>
      </w:r>
    </w:p>
    <w:p w14:paraId="4EB192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обратиться к судебной практике с участие родителей, не достигших несовершеннолетия, то большинство таких споров касаются таких вопросов, как порядок общения родителей с детьми, определение места жительства ребенка и лишение опеки родителей несовершеннолетнего.</w:t>
      </w:r>
    </w:p>
    <w:p w14:paraId="5AAA64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 при рассмотрении споров о порядке общения несовершеннолетнего родителя со своим ребенком суд должен учитывать, права родителя, не достигшего совершеннолетия (возможность учебы в школе или ином образовательном учреждении, планируемое посещение различных дополнительных занятий и др.)</w:t>
      </w:r>
      <w:r>
        <w:rPr>
          <w:rStyle w:val="5"/>
          <w:rFonts w:ascii="Times New Roman" w:hAnsi="Times New Roman" w:cs="Times New Roman"/>
          <w:sz w:val="28"/>
          <w:szCs w:val="28"/>
        </w:rPr>
        <w:footnoteReference w:id="7"/>
      </w:r>
      <w:r>
        <w:rPr>
          <w:rFonts w:ascii="Times New Roman" w:hAnsi="Times New Roman" w:cs="Times New Roman"/>
          <w:sz w:val="28"/>
          <w:szCs w:val="28"/>
        </w:rPr>
        <w:t>.</w:t>
      </w:r>
    </w:p>
    <w:p w14:paraId="55CF81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споров о месте жительства детей позволяет сделать вывод о том, что процедура определения судом места жительства детей при раздельном проживании родителей должна быть выстроена таким образом, чтобы обеспечить полную реализацию родительских прав родителей, не достигших совершеннолетия</w:t>
      </w:r>
      <w:r>
        <w:rPr>
          <w:rStyle w:val="5"/>
          <w:rFonts w:ascii="Times New Roman" w:hAnsi="Times New Roman" w:cs="Times New Roman"/>
          <w:sz w:val="28"/>
          <w:szCs w:val="28"/>
        </w:rPr>
        <w:footnoteReference w:id="8"/>
      </w:r>
      <w:r>
        <w:rPr>
          <w:rFonts w:ascii="Times New Roman" w:hAnsi="Times New Roman" w:cs="Times New Roman"/>
          <w:sz w:val="28"/>
          <w:szCs w:val="28"/>
        </w:rPr>
        <w:t xml:space="preserve">. </w:t>
      </w:r>
    </w:p>
    <w:p w14:paraId="3C02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 также предусмотрел ответственность родителей, не достигших совершеннолетия, за непринятие мер по воспитанию детей и их развитию, поэтому институт лишения родительских прав в связи с его неспособностью учесть изменения, происходящие в экономической и социальной сферах современного общества в связи с имеющимися недостатками семейного права, также потребует тщательного рассмотрения</w:t>
      </w:r>
      <w:r>
        <w:rPr>
          <w:rStyle w:val="5"/>
          <w:rFonts w:ascii="Times New Roman" w:hAnsi="Times New Roman" w:cs="Times New Roman"/>
          <w:sz w:val="28"/>
          <w:szCs w:val="28"/>
        </w:rPr>
        <w:footnoteReference w:id="9"/>
      </w:r>
      <w:r>
        <w:rPr>
          <w:rFonts w:ascii="Times New Roman" w:hAnsi="Times New Roman" w:cs="Times New Roman"/>
          <w:sz w:val="28"/>
          <w:szCs w:val="28"/>
        </w:rPr>
        <w:t>. Соответственно, ст. 69 СК РФ предусматривает, что мать или отец, не достигшие совершеннолетия, могут быть лишены родительских прав в судебном порядке наравне с совершеннолетним родителем. В то же время, по нашему мнению, лишение родительских прав несовершеннолетнего родителя должно применяться только в крайних случаях, когда исправление поведения явно невозможно.</w:t>
      </w:r>
    </w:p>
    <w:p w14:paraId="50838327">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Заключение. </w:t>
      </w:r>
      <w:r>
        <w:rPr>
          <w:rFonts w:ascii="Times New Roman" w:hAnsi="Times New Roman" w:cs="Times New Roman"/>
          <w:sz w:val="28"/>
          <w:szCs w:val="28"/>
        </w:rPr>
        <w:t>Таким образом некоторые аспекты осуществления родительских прав и исполнения родительских обязанностей родителями, не достигшими совершеннолетия, в целом являются положительными тенденциями в развитии семейного права Российской Федерации. Отдельные явления, такие как лишение родительских прав несовершеннолетних родителей, требуют дополнительного правового регулирования.</w:t>
      </w:r>
    </w:p>
    <w:p w14:paraId="77BA79B4">
      <w:pPr>
        <w:spacing w:after="0" w:line="360" w:lineRule="auto"/>
        <w:ind w:firstLine="709"/>
        <w:jc w:val="center"/>
        <w:rPr>
          <w:rFonts w:ascii="Times New Roman" w:hAnsi="Times New Roman" w:cs="Times New Roman"/>
          <w:sz w:val="28"/>
          <w:szCs w:val="28"/>
        </w:rPr>
      </w:pPr>
    </w:p>
    <w:p w14:paraId="6505E10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Список литературы</w:t>
      </w:r>
    </w:p>
    <w:p w14:paraId="46EE58DA">
      <w:pPr>
        <w:spacing w:after="0" w:line="360" w:lineRule="auto"/>
        <w:ind w:firstLine="709"/>
        <w:jc w:val="center"/>
        <w:rPr>
          <w:rFonts w:ascii="Times New Roman" w:hAnsi="Times New Roman" w:cs="Times New Roman"/>
          <w:sz w:val="28"/>
          <w:szCs w:val="28"/>
        </w:rPr>
      </w:pPr>
    </w:p>
    <w:p w14:paraId="766E7E65">
      <w:pPr>
        <w:pStyle w:val="7"/>
        <w:numPr>
          <w:ilvl w:val="0"/>
          <w:numId w:val="1"/>
        </w:numPr>
        <w:spacing w:line="360" w:lineRule="auto"/>
        <w:ind w:left="0" w:firstLine="709"/>
        <w:jc w:val="both"/>
        <w:rPr>
          <w:b/>
          <w:bCs/>
          <w:sz w:val="28"/>
          <w:szCs w:val="28"/>
        </w:rPr>
      </w:pPr>
      <w:r>
        <w:rPr>
          <w:rFonts w:ascii="Times New Roman" w:hAnsi="Times New Roman" w:cs="Times New Roman"/>
          <w:sz w:val="28"/>
          <w:szCs w:val="28"/>
        </w:rPr>
        <w:t>Семейный кодекс Российской Федерации от 29.12.1995 № 223-ФЗ (ред. от 31.07.2023) (с изм. и доп., вступ. в силу с 26.10.2023) // СПС КонсультантПлюс.</w:t>
      </w:r>
    </w:p>
    <w:p w14:paraId="2CBAECA8">
      <w:pPr>
        <w:pStyle w:val="7"/>
        <w:numPr>
          <w:ilvl w:val="0"/>
          <w:numId w:val="1"/>
        </w:numPr>
        <w:spacing w:line="360" w:lineRule="auto"/>
        <w:ind w:left="0" w:firstLine="709"/>
        <w:jc w:val="both"/>
        <w:rPr>
          <w:sz w:val="28"/>
          <w:szCs w:val="28"/>
        </w:rPr>
      </w:pPr>
      <w:r>
        <w:rPr>
          <w:rFonts w:ascii="Times New Roman" w:hAnsi="Times New Roman" w:cs="Times New Roman"/>
          <w:sz w:val="28"/>
          <w:szCs w:val="28"/>
        </w:rPr>
        <w:t>Антокольская М.В. Семейное право: учебник. Изд. 2-е, перераб. и доп. Москва: Юристъ, 2003. 333 с.</w:t>
      </w:r>
    </w:p>
    <w:p w14:paraId="1A15C38C">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Беланова Г.О. Понятие родительских прав в российском семейном праве // Закон и право. 2021. №1. URL: https://cyberleninka.ru/article/n/ponyatie-roditelskih-prav-v-rossiyskom-semeynom-prave (дата обращения: 26.09.2024).</w:t>
      </w:r>
    </w:p>
    <w:p w14:paraId="0CF7CB8F">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Ладочкина Любовь Владиславовна Лишение и восстановление родительских прав // Вестник СГЮА. 2014. №3 (98). URL: https://cyberleninka.ru/article/n/lishenie-i-vosstanovlenie-roditelskih-prav (дата обращения: 27.09.2024).</w:t>
      </w:r>
    </w:p>
    <w:p w14:paraId="4FFB9585">
      <w:pPr>
        <w:pStyle w:val="7"/>
        <w:numPr>
          <w:ilvl w:val="0"/>
          <w:numId w:val="1"/>
        </w:numPr>
        <w:spacing w:line="360" w:lineRule="auto"/>
        <w:ind w:left="0" w:firstLine="709"/>
        <w:jc w:val="both"/>
        <w:rPr>
          <w:b/>
          <w:bCs/>
          <w:sz w:val="28"/>
          <w:szCs w:val="28"/>
        </w:rPr>
      </w:pPr>
      <w:r>
        <w:rPr>
          <w:rFonts w:ascii="Times New Roman" w:hAnsi="Times New Roman" w:cs="Times New Roman"/>
          <w:sz w:val="28"/>
          <w:szCs w:val="28"/>
        </w:rPr>
        <w:t>Новик И.В. О содержании родительских прав // Экономика и социум. 2015. №1-4 (14). URL: https://cyberleninka.ru/article/n/o-soderzhanii-roditelskih-prav (дата обращения: 26.09.2024).</w:t>
      </w:r>
    </w:p>
    <w:p w14:paraId="01A3E9FC">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Пуляевская Л.В. Родители и представители несовершеннолетних детей // Актуальные проблемы частноправового регулирования: материалы Международной VI научной конференции молодых ученых (г. Самара, 28-29 апреля 2006 г.): сборник научных статей / отв. ред. Ю.С. Поваров. Самара: «Универс-групп», 2006. С. 375-276.</w:t>
      </w:r>
    </w:p>
    <w:p w14:paraId="0712A6CB">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Тарусина Н. Н. Одинокое материнство как социально-правовое явление // Журнал российского права. 2022. Т. 26. № 7. С. 68-84.</w:t>
      </w:r>
    </w:p>
    <w:p w14:paraId="0A8763F7">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Семейное право: учебник. / под ред. П.В. Алексия, А.Н. Кузбагарова, О.Ю. Ильиной. - М.: Закон и право, 2012. - 335 с.</w:t>
      </w:r>
    </w:p>
    <w:p w14:paraId="085413C9">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Сайт Федеральной службы государственной статистики [Электронный ресурс] // </w:t>
      </w:r>
      <w:r>
        <w:fldChar w:fldCharType="begin"/>
      </w:r>
      <w:r>
        <w:instrText xml:space="preserve"> HYPERLINK "https://rosstat.gov.ru/folder/13807" </w:instrText>
      </w:r>
      <w:r>
        <w:fldChar w:fldCharType="separate"/>
      </w:r>
      <w:r>
        <w:rPr>
          <w:rStyle w:val="6"/>
          <w:rFonts w:ascii="Times New Roman" w:hAnsi="Times New Roman" w:cs="Times New Roman"/>
          <w:sz w:val="28"/>
          <w:szCs w:val="28"/>
        </w:rPr>
        <w:t>https://rosstat.gov.ru/folder/13807</w:t>
      </w:r>
      <w:r>
        <w:rPr>
          <w:rStyle w:val="6"/>
          <w:rFonts w:ascii="Times New Roman" w:hAnsi="Times New Roman" w:cs="Times New Roman"/>
          <w:sz w:val="28"/>
          <w:szCs w:val="28"/>
        </w:rPr>
        <w:fldChar w:fldCharType="end"/>
      </w:r>
      <w:r>
        <w:rPr>
          <w:rFonts w:ascii="Times New Roman" w:hAnsi="Times New Roman" w:cs="Times New Roman"/>
          <w:sz w:val="28"/>
          <w:szCs w:val="28"/>
        </w:rPr>
        <w:t xml:space="preserve"> (дата обращения 26.09.2024).</w:t>
      </w:r>
    </w:p>
    <w:p w14:paraId="1C87B215">
      <w:pPr>
        <w:pStyle w:val="7"/>
        <w:numPr>
          <w:ilvl w:val="0"/>
          <w:numId w:val="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Фомичева Н.В. Интересы ребенка и родительский интерес при осуществлении родительских прав // Вестник СГЮА. 2018. №5 (124). URL: https://cyberleninka.ru/article/n/interesy-rebenka-i-roditelskiy-interes-pri-osuschestvlenii-roditelskih-prav (дата обращения: 26.09.2024).</w:t>
      </w:r>
    </w:p>
    <w:p w14:paraId="42B01AB3">
      <w:pPr>
        <w:spacing w:after="0" w:line="360" w:lineRule="auto"/>
        <w:ind w:firstLine="709"/>
        <w:jc w:val="both"/>
        <w:rPr>
          <w:rFonts w:ascii="Times New Roman" w:hAnsi="Times New Roman" w:cs="Times New Roman"/>
          <w:sz w:val="28"/>
          <w:szCs w:val="28"/>
        </w:rPr>
      </w:pPr>
    </w:p>
    <w:sectPr>
      <w:footerReference r:id="rId5" w:type="default"/>
      <w:pgSz w:w="12240" w:h="15840"/>
      <w:pgMar w:top="1134" w:right="851" w:bottom="1134"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980906"/>
      <w:docPartObj>
        <w:docPartGallery w:val="AutoText"/>
      </w:docPartObj>
    </w:sdtPr>
    <w:sdtContent>
      <w:p w14:paraId="4558715B">
        <w:pPr>
          <w:pStyle w:val="10"/>
          <w:jc w:val="center"/>
        </w:pPr>
        <w:r>
          <w:fldChar w:fldCharType="begin"/>
        </w:r>
        <w:r>
          <w:instrText xml:space="preserve">PAGE   \* MERGEFORMAT</w:instrText>
        </w:r>
        <w:r>
          <w:fldChar w:fldCharType="separate"/>
        </w:r>
        <w:r>
          <w:t>2</w:t>
        </w:r>
        <w:r>
          <w:fldChar w:fldCharType="end"/>
        </w:r>
      </w:p>
    </w:sdtContent>
  </w:sdt>
  <w:p w14:paraId="28FE640B">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before="0" w:after="0" w:line="256" w:lineRule="auto"/>
      </w:pPr>
      <w:r>
        <w:separator/>
      </w:r>
    </w:p>
  </w:footnote>
  <w:footnote w:type="continuationSeparator" w:id="21">
    <w:p>
      <w:pPr>
        <w:spacing w:before="0" w:after="0" w:line="256" w:lineRule="auto"/>
      </w:pPr>
      <w:r>
        <w:continuationSeparator/>
      </w:r>
    </w:p>
  </w:footnote>
  <w:footnote w:id="0">
    <w:p w14:paraId="24F3B485">
      <w:pPr>
        <w:pStyle w:val="7"/>
        <w:ind w:firstLine="709"/>
        <w:jc w:val="both"/>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 xml:space="preserve">Сайт Федеральной службы государственной статистики [Электронный ресурс] // </w:t>
      </w:r>
      <w:r>
        <w:fldChar w:fldCharType="begin"/>
      </w:r>
      <w:r>
        <w:instrText xml:space="preserve"> HYPERLINK "https://rosstat.gov.ru/folder/13807" </w:instrText>
      </w:r>
      <w:r>
        <w:fldChar w:fldCharType="separate"/>
      </w:r>
      <w:r>
        <w:rPr>
          <w:rStyle w:val="6"/>
          <w:rFonts w:ascii="Times New Roman" w:hAnsi="Times New Roman" w:cs="Times New Roman"/>
          <w:sz w:val="24"/>
          <w:szCs w:val="24"/>
        </w:rPr>
        <w:t>https://rosstat.gov.ru/folder/13807</w:t>
      </w:r>
      <w:r>
        <w:rPr>
          <w:rStyle w:val="6"/>
          <w:rFonts w:ascii="Times New Roman" w:hAnsi="Times New Roman" w:cs="Times New Roman"/>
          <w:sz w:val="24"/>
          <w:szCs w:val="24"/>
        </w:rPr>
        <w:fldChar w:fldCharType="end"/>
      </w:r>
      <w:r>
        <w:rPr>
          <w:rFonts w:ascii="Times New Roman" w:hAnsi="Times New Roman" w:cs="Times New Roman"/>
          <w:sz w:val="24"/>
          <w:szCs w:val="24"/>
        </w:rPr>
        <w:t xml:space="preserve"> (дата обращения 26.09.2024).</w:t>
      </w:r>
    </w:p>
  </w:footnote>
  <w:footnote w:id="1">
    <w:p w14:paraId="627085C5">
      <w:pPr>
        <w:pStyle w:val="7"/>
        <w:ind w:firstLine="709"/>
        <w:jc w:val="both"/>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Беланова Г.О. Понятие родительских прав в российском семейном праве // Закон и право. 2021. №1. URL: https://cyberleninka.ru/article/n/ponyatie-roditelskih-prav-v-rossiyskom-semeynom-prave (дата обращения: 26.09.2024).</w:t>
      </w:r>
    </w:p>
  </w:footnote>
  <w:footnote w:id="2">
    <w:p w14:paraId="1470CA4C">
      <w:pPr>
        <w:pStyle w:val="7"/>
        <w:ind w:firstLine="709"/>
        <w:rPr>
          <w:b/>
          <w:bCs/>
        </w:rPr>
      </w:pPr>
      <w:r>
        <w:rPr>
          <w:rStyle w:val="5"/>
        </w:rPr>
        <w:footnoteRef/>
      </w:r>
      <w:r>
        <w:t xml:space="preserve"> </w:t>
      </w:r>
      <w:r>
        <w:rPr>
          <w:rFonts w:ascii="Times New Roman" w:hAnsi="Times New Roman" w:cs="Times New Roman"/>
          <w:sz w:val="24"/>
          <w:szCs w:val="24"/>
        </w:rPr>
        <w:t>Семейный кодекс Российской Федерации от 29.12.1995 № 223-ФЗ (ред. от 31.07.2023) (с изм. и доп., вступ. в силу с 26.10.2023) // СПС КонсультантПлюс.</w:t>
      </w:r>
    </w:p>
    <w:p w14:paraId="6F484833">
      <w:pPr>
        <w:pStyle w:val="7"/>
        <w:ind w:firstLine="709"/>
      </w:pPr>
    </w:p>
  </w:footnote>
  <w:footnote w:id="3">
    <w:p w14:paraId="6E9CC63F">
      <w:pPr>
        <w:pStyle w:val="7"/>
        <w:ind w:firstLine="709"/>
        <w:jc w:val="both"/>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Пуляевская Л.В. Родители и представители несовершеннолетних детей // Актуальные проблемы частноправового регулирования: материалы Международной VI научной конференции молодых ученых (г. Самара, 28-29 апреля 2006 г.): сборник научных статей / отв. ред. Ю.С. Поваров. Самара: «Универс-групп», 2006. С. 375-276.</w:t>
      </w:r>
    </w:p>
  </w:footnote>
  <w:footnote w:id="4">
    <w:p w14:paraId="61F0034A">
      <w:pPr>
        <w:pStyle w:val="7"/>
        <w:ind w:firstLine="709"/>
        <w:jc w:val="both"/>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Новик И.В. О содержании родительских прав // Экономика и социум. 2015. №1-4 (14). URL: https://cyberleninka.ru/article/n/o-soderzhanii-roditelskih-prav (дата обращения: 26.09.2024).</w:t>
      </w:r>
    </w:p>
  </w:footnote>
  <w:footnote w:id="5">
    <w:p w14:paraId="5F0E63E6">
      <w:pPr>
        <w:pStyle w:val="7"/>
        <w:ind w:firstLine="709"/>
        <w:jc w:val="both"/>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Фомичева Н.В. Интересы ребенка и родительский интерес при осуществлении родительских прав // Вестник СГЮА. 2018. №5 (124). URL: https://cyberleninka.ru/article/n/interesy-rebenka-i-roditelskiy-interes-pri-osuschestvlenii-roditelskih-prav (дата обращения: 26.09.2024).</w:t>
      </w:r>
    </w:p>
  </w:footnote>
  <w:footnote w:id="6">
    <w:p w14:paraId="44A5A60D">
      <w:pPr>
        <w:pStyle w:val="7"/>
        <w:ind w:firstLine="709"/>
        <w:jc w:val="both"/>
      </w:pPr>
      <w:r>
        <w:rPr>
          <w:rStyle w:val="5"/>
        </w:rPr>
        <w:footnoteRef/>
      </w:r>
      <w:r>
        <w:t xml:space="preserve"> </w:t>
      </w:r>
      <w:r>
        <w:rPr>
          <w:rFonts w:ascii="Times New Roman" w:hAnsi="Times New Roman" w:cs="Times New Roman"/>
          <w:sz w:val="24"/>
          <w:szCs w:val="24"/>
        </w:rPr>
        <w:t>Антокольская М.В. Семейное право: учебник. Изд. 2-е, перераб. и доп. Москва: Юристъ, 2003. 333 с.</w:t>
      </w:r>
    </w:p>
  </w:footnote>
  <w:footnote w:id="7">
    <w:p w14:paraId="0B29280C">
      <w:pPr>
        <w:pStyle w:val="7"/>
        <w:ind w:firstLine="709"/>
        <w:jc w:val="both"/>
        <w:rPr>
          <w:rFonts w:ascii="Times New Roman" w:hAnsi="Times New Roman" w:cs="Times New Roman"/>
          <w:sz w:val="24"/>
          <w:szCs w:val="24"/>
        </w:rPr>
      </w:pPr>
      <w:r>
        <w:rPr>
          <w:rStyle w:val="5"/>
          <w:rFonts w:ascii="Times New Roman" w:hAnsi="Times New Roman" w:cs="Times New Roman"/>
          <w:sz w:val="24"/>
          <w:szCs w:val="24"/>
        </w:rPr>
        <w:footnoteRef/>
      </w:r>
      <w:r>
        <w:rPr>
          <w:rFonts w:ascii="Times New Roman" w:hAnsi="Times New Roman" w:cs="Times New Roman"/>
          <w:sz w:val="24"/>
          <w:szCs w:val="24"/>
        </w:rPr>
        <w:t xml:space="preserve"> Тарусина Н. Н. Одинокое материнство как социально-правовое явление // Журнал российского права. 2022. Т. 26. № 7. С. 68-84.</w:t>
      </w:r>
    </w:p>
  </w:footnote>
  <w:footnote w:id="8">
    <w:p w14:paraId="12C4FF99">
      <w:pPr>
        <w:pStyle w:val="7"/>
        <w:ind w:firstLine="709"/>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Семейное право: учебник. / под ред. П.В. Алексия, А.Н. Кузбагарова, О.Ю. Ильиной. - М.: Закон и право, 2012. - 335 с.</w:t>
      </w:r>
    </w:p>
  </w:footnote>
  <w:footnote w:id="9">
    <w:p w14:paraId="4CEEFFE5">
      <w:pPr>
        <w:pStyle w:val="7"/>
        <w:ind w:firstLine="709"/>
        <w:rPr>
          <w:rFonts w:ascii="Times New Roman" w:hAnsi="Times New Roman" w:cs="Times New Roman"/>
          <w:sz w:val="24"/>
          <w:szCs w:val="24"/>
        </w:rPr>
      </w:pPr>
      <w:r>
        <w:rPr>
          <w:rStyle w:val="5"/>
        </w:rPr>
        <w:footnoteRef/>
      </w:r>
      <w:r>
        <w:t xml:space="preserve"> </w:t>
      </w:r>
      <w:r>
        <w:rPr>
          <w:rFonts w:ascii="Times New Roman" w:hAnsi="Times New Roman" w:cs="Times New Roman"/>
          <w:sz w:val="24"/>
          <w:szCs w:val="24"/>
        </w:rPr>
        <w:t>Ладочкина Л.В. Лишение и восстановление родительских прав // Вестник СГЮА. 2014. №3 (98). URL: https://cyberleninka.ru/article/n/lishenie-i-vosstanovlenie-roditelskih-prav (дата обращения: 27.09.2024).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625CF"/>
    <w:multiLevelType w:val="multilevel"/>
    <w:tmpl w:val="01D625CF"/>
    <w:lvl w:ilvl="0" w:tentative="0">
      <w:start w:val="1"/>
      <w:numFmt w:val="decimal"/>
      <w:lvlText w:val="%1."/>
      <w:lvlJc w:val="left"/>
      <w:pPr>
        <w:ind w:left="720" w:hanging="360"/>
      </w:pPr>
      <w:rPr>
        <w:rFonts w:hint="default" w:ascii="Times New Roman" w:hAnsi="Times New Roman" w:cs="Times New Roman"/>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20"/>
    <w:footnote w:id="2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29E"/>
    <w:rsid w:val="00006802"/>
    <w:rsid w:val="0002428E"/>
    <w:rsid w:val="00183575"/>
    <w:rsid w:val="001C4FB0"/>
    <w:rsid w:val="002D23C6"/>
    <w:rsid w:val="002E6306"/>
    <w:rsid w:val="002F33C4"/>
    <w:rsid w:val="0032169B"/>
    <w:rsid w:val="0037040E"/>
    <w:rsid w:val="00377292"/>
    <w:rsid w:val="003874DF"/>
    <w:rsid w:val="003D66F5"/>
    <w:rsid w:val="003D7EAF"/>
    <w:rsid w:val="004365B6"/>
    <w:rsid w:val="00456034"/>
    <w:rsid w:val="00480936"/>
    <w:rsid w:val="00482DC7"/>
    <w:rsid w:val="00487B3D"/>
    <w:rsid w:val="00492910"/>
    <w:rsid w:val="004B1F4E"/>
    <w:rsid w:val="00511ED7"/>
    <w:rsid w:val="00586F72"/>
    <w:rsid w:val="005C4C0D"/>
    <w:rsid w:val="005D3FB5"/>
    <w:rsid w:val="006313CF"/>
    <w:rsid w:val="0063170D"/>
    <w:rsid w:val="00633B93"/>
    <w:rsid w:val="006D5BD0"/>
    <w:rsid w:val="007702AA"/>
    <w:rsid w:val="0077505A"/>
    <w:rsid w:val="007B5F4E"/>
    <w:rsid w:val="007B71F6"/>
    <w:rsid w:val="008026C3"/>
    <w:rsid w:val="00807542"/>
    <w:rsid w:val="0082110A"/>
    <w:rsid w:val="008270FE"/>
    <w:rsid w:val="008D1979"/>
    <w:rsid w:val="00901134"/>
    <w:rsid w:val="009318C9"/>
    <w:rsid w:val="00936CB7"/>
    <w:rsid w:val="00952B0E"/>
    <w:rsid w:val="009922F9"/>
    <w:rsid w:val="009F28DA"/>
    <w:rsid w:val="00A46FE7"/>
    <w:rsid w:val="00AC484A"/>
    <w:rsid w:val="00AE66C0"/>
    <w:rsid w:val="00AF6D2B"/>
    <w:rsid w:val="00B162D0"/>
    <w:rsid w:val="00B240CB"/>
    <w:rsid w:val="00B7629E"/>
    <w:rsid w:val="00C775EC"/>
    <w:rsid w:val="00C934DD"/>
    <w:rsid w:val="00CF246E"/>
    <w:rsid w:val="00D95A44"/>
    <w:rsid w:val="00DB09D0"/>
    <w:rsid w:val="00DB3E8D"/>
    <w:rsid w:val="00DC6A98"/>
    <w:rsid w:val="00E17FA3"/>
    <w:rsid w:val="00E312AB"/>
    <w:rsid w:val="00E408BB"/>
    <w:rsid w:val="00E716A8"/>
    <w:rsid w:val="00E92B12"/>
    <w:rsid w:val="00EA031B"/>
    <w:rsid w:val="00EC15C4"/>
    <w:rsid w:val="00F40963"/>
    <w:rsid w:val="00F46933"/>
    <w:rsid w:val="00F4705F"/>
    <w:rsid w:val="00F54F93"/>
    <w:rsid w:val="00F80700"/>
    <w:rsid w:val="00F81017"/>
    <w:rsid w:val="00FF5A29"/>
    <w:rsid w:val="26D70C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ru-RU" w:eastAsia="en-US" w:bidi="ar-SA"/>
      <w14:ligatures w14:val="standardContextual"/>
    </w:rPr>
  </w:style>
  <w:style w:type="paragraph" w:styleId="2">
    <w:name w:val="heading 1"/>
    <w:basedOn w:val="1"/>
    <w:next w:val="1"/>
    <w:link w:val="20"/>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character" w:default="1" w:styleId="3">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otnote reference"/>
    <w:basedOn w:val="3"/>
    <w:semiHidden/>
    <w:unhideWhenUsed/>
    <w:qFormat/>
    <w:uiPriority w:val="99"/>
    <w:rPr>
      <w:vertAlign w:val="superscript"/>
    </w:rPr>
  </w:style>
  <w:style w:type="character" w:styleId="6">
    <w:name w:val="Hyperlink"/>
    <w:basedOn w:val="3"/>
    <w:unhideWhenUsed/>
    <w:qFormat/>
    <w:uiPriority w:val="99"/>
    <w:rPr>
      <w:color w:val="0563C1" w:themeColor="hyperlink"/>
      <w:u w:val="single"/>
      <w14:textFill>
        <w14:solidFill>
          <w14:schemeClr w14:val="hlink"/>
        </w14:solidFill>
      </w14:textFill>
    </w:rPr>
  </w:style>
  <w:style w:type="paragraph" w:styleId="7">
    <w:name w:val="footnote text"/>
    <w:basedOn w:val="1"/>
    <w:link w:val="16"/>
    <w:unhideWhenUsed/>
    <w:qFormat/>
    <w:uiPriority w:val="99"/>
    <w:pPr>
      <w:spacing w:after="0" w:line="240" w:lineRule="auto"/>
    </w:pPr>
    <w:rPr>
      <w:sz w:val="20"/>
      <w:szCs w:val="20"/>
    </w:rPr>
  </w:style>
  <w:style w:type="paragraph" w:styleId="8">
    <w:name w:val="header"/>
    <w:basedOn w:val="1"/>
    <w:link w:val="14"/>
    <w:unhideWhenUsed/>
    <w:qFormat/>
    <w:uiPriority w:val="99"/>
    <w:pPr>
      <w:tabs>
        <w:tab w:val="center" w:pos="4513"/>
        <w:tab w:val="right" w:pos="9026"/>
      </w:tabs>
      <w:spacing w:after="0" w:line="240" w:lineRule="auto"/>
    </w:pPr>
  </w:style>
  <w:style w:type="paragraph" w:styleId="9">
    <w:name w:val="toc 1"/>
    <w:basedOn w:val="1"/>
    <w:next w:val="1"/>
    <w:autoRedefine/>
    <w:unhideWhenUsed/>
    <w:qFormat/>
    <w:uiPriority w:val="39"/>
    <w:pPr>
      <w:tabs>
        <w:tab w:val="right" w:leader="dot" w:pos="9639"/>
      </w:tabs>
      <w:spacing w:after="0" w:line="360" w:lineRule="auto"/>
      <w:ind w:firstLine="709"/>
      <w:jc w:val="center"/>
    </w:pPr>
    <w:rPr>
      <w:rFonts w:ascii="Times New Roman" w:hAnsi="Times New Roman" w:cs="Times New Roman"/>
      <w:color w:val="212121"/>
      <w:sz w:val="28"/>
      <w:szCs w:val="28"/>
      <w:shd w:val="clear" w:color="auto" w:fill="FFFFFF"/>
    </w:rPr>
  </w:style>
  <w:style w:type="paragraph" w:styleId="10">
    <w:name w:val="footer"/>
    <w:basedOn w:val="1"/>
    <w:link w:val="15"/>
    <w:unhideWhenUsed/>
    <w:qFormat/>
    <w:uiPriority w:val="99"/>
    <w:pPr>
      <w:tabs>
        <w:tab w:val="center" w:pos="4513"/>
        <w:tab w:val="right" w:pos="9026"/>
      </w:tabs>
      <w:spacing w:after="0" w:line="240" w:lineRule="auto"/>
    </w:p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14:ligatures w14:val="none"/>
    </w:rPr>
  </w:style>
  <w:style w:type="table" w:styleId="12">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14:ligatures w14:val="standardContextual"/>
    </w:rPr>
  </w:style>
  <w:style w:type="character" w:customStyle="1" w:styleId="14">
    <w:name w:val="Верхний колонтитул Знак"/>
    <w:basedOn w:val="3"/>
    <w:link w:val="8"/>
    <w:qFormat/>
    <w:uiPriority w:val="99"/>
  </w:style>
  <w:style w:type="character" w:customStyle="1" w:styleId="15">
    <w:name w:val="Нижний колонтитул Знак"/>
    <w:basedOn w:val="3"/>
    <w:link w:val="10"/>
    <w:qFormat/>
    <w:uiPriority w:val="99"/>
  </w:style>
  <w:style w:type="character" w:customStyle="1" w:styleId="16">
    <w:name w:val="Текст сноски Знак"/>
    <w:basedOn w:val="3"/>
    <w:link w:val="7"/>
    <w:qFormat/>
    <w:uiPriority w:val="99"/>
    <w:rPr>
      <w:sz w:val="20"/>
      <w:szCs w:val="20"/>
    </w:rPr>
  </w:style>
  <w:style w:type="character" w:customStyle="1" w:styleId="17">
    <w:name w:val="Unresolved Mention"/>
    <w:basedOn w:val="3"/>
    <w:semiHidden/>
    <w:unhideWhenUsed/>
    <w:qFormat/>
    <w:uiPriority w:val="99"/>
    <w:rPr>
      <w:color w:val="605E5C"/>
      <w:shd w:val="clear" w:color="auto" w:fill="E1DFDD"/>
    </w:rPr>
  </w:style>
  <w:style w:type="paragraph" w:styleId="18">
    <w:name w:val="List Paragraph"/>
    <w:basedOn w:val="1"/>
    <w:qFormat/>
    <w:uiPriority w:val="34"/>
    <w:pPr>
      <w:spacing w:line="259" w:lineRule="auto"/>
      <w:ind w:left="720"/>
      <w:contextualSpacing/>
    </w:pPr>
  </w:style>
  <w:style w:type="paragraph" w:customStyle="1" w:styleId="19">
    <w:name w:val="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14:ligatures w14:val="none"/>
    </w:rPr>
  </w:style>
  <w:style w:type="character" w:customStyle="1" w:styleId="20">
    <w:name w:val="Заголовок 1 Знак"/>
    <w:basedOn w:val="3"/>
    <w:link w:val="2"/>
    <w:qFormat/>
    <w:uiPriority w:val="9"/>
    <w:rPr>
      <w:rFonts w:asciiTheme="majorHAnsi" w:hAnsiTheme="majorHAnsi" w:eastAsiaTheme="majorEastAsia" w:cstheme="majorBidi"/>
      <w:color w:val="2F5597" w:themeColor="accent1" w:themeShade="BF"/>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A6F7D-1437-4FAC-B8FC-CCB78DC375D2}">
  <ds:schemaRefs/>
</ds:datastoreItem>
</file>

<file path=docProps/app.xml><?xml version="1.0" encoding="utf-8"?>
<Properties xmlns="http://schemas.openxmlformats.org/officeDocument/2006/extended-properties" xmlns:vt="http://schemas.openxmlformats.org/officeDocument/2006/docPropsVTypes">
  <Template>Normal</Template>
  <Pages>11</Pages>
  <Words>2245</Words>
  <Characters>12797</Characters>
  <Lines>106</Lines>
  <Paragraphs>30</Paragraphs>
  <TotalTime>204</TotalTime>
  <ScaleCrop>false</ScaleCrop>
  <LinksUpToDate>false</LinksUpToDate>
  <CharactersWithSpaces>15012</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2024-09-26T03:11:00Z</dcterms:created>
  <dc:creator>Ashif Iqbal</dc:creator>
  <cp:lastModifiedBy>Ирина Дёмина</cp:lastModifiedBy>
  <dcterms:modified xsi:type="dcterms:W3CDTF">2024-10-14T07:13:48Z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1CB16A21BDB9480B8B7B3C808C514F72_13</vt:lpwstr>
  </property>
</Properties>
</file>