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«УТВЕРЖДАЮ»</w:t>
      </w:r>
    </w:p>
    <w:p w:rsidR="007A39A3" w:rsidRPr="00391C6A" w:rsidRDefault="007A39A3" w:rsidP="00391C6A">
      <w:pPr>
        <w:ind w:left="3969"/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Зав. кафедрой «Внутренние болезни»</w:t>
      </w:r>
    </w:p>
    <w:p w:rsidR="007A39A3" w:rsidRPr="00391C6A" w:rsidRDefault="007A39A3" w:rsidP="00391C6A">
      <w:pPr>
        <w:ind w:left="3969"/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д.м.н., профессор</w:t>
      </w:r>
    </w:p>
    <w:p w:rsidR="007A39A3" w:rsidRPr="00391C6A" w:rsidRDefault="007A39A3" w:rsidP="00391C6A">
      <w:pPr>
        <w:ind w:left="3969"/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______________ Ф.К. Рахматуллов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ЗАДАНИЕ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на курсовую работу по дисциплине «Поликлиническая терапия»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тема: «Хронический гломерулонефрит»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jc w:val="both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Студенту</w:t>
      </w:r>
      <w:r w:rsidR="007E1542" w:rsidRPr="00391C6A">
        <w:rPr>
          <w:rFonts w:ascii="Times New Roman" w:hAnsi="Times New Roman" w:cs="Times New Roman"/>
          <w:sz w:val="28"/>
          <w:szCs w:val="28"/>
        </w:rPr>
        <w:t xml:space="preserve"> 6 курса</w:t>
      </w:r>
      <w:r w:rsidRPr="00391C6A">
        <w:rPr>
          <w:rFonts w:ascii="Times New Roman" w:hAnsi="Times New Roman" w:cs="Times New Roman"/>
          <w:sz w:val="28"/>
          <w:szCs w:val="28"/>
        </w:rPr>
        <w:t xml:space="preserve"> группы 14лл7 Илюхину А.Н.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Структура курсовой работы</w:t>
      </w:r>
    </w:p>
    <w:p w:rsidR="007A39A3" w:rsidRPr="00391C6A" w:rsidRDefault="007A39A3" w:rsidP="00391C6A">
      <w:pPr>
        <w:jc w:val="both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1. Оформление паспорта терапевтического участка.</w:t>
      </w:r>
    </w:p>
    <w:p w:rsidR="007A39A3" w:rsidRPr="00391C6A" w:rsidRDefault="007A39A3" w:rsidP="00391C6A">
      <w:pPr>
        <w:jc w:val="both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2. Оформление ежедневного дневника курации.</w:t>
      </w:r>
    </w:p>
    <w:p w:rsidR="007A39A3" w:rsidRPr="00391C6A" w:rsidRDefault="007A39A3" w:rsidP="00391C6A">
      <w:pPr>
        <w:jc w:val="both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3. Описать особенности ведения пациента в амбулаторно-поликлинических условиях на примере одной нозологической формы (сбор жалоб и анамнеза, объективный осмотр, лабораторная и инструментальная диагностика, стандарт лечения, диспансерное наблюдение, обоснованность и условия направления на МСЭ, показания к направлению на ВТМП, показания к госпитализации, наблюдение после выписки из стационара, санаторно-курортное лечение).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Срок сдачи работы – не позднее 16.11.2019 г.</w:t>
      </w:r>
    </w:p>
    <w:p w:rsidR="007A39A3" w:rsidRPr="00391C6A" w:rsidRDefault="007A39A3" w:rsidP="00391C6A">
      <w:pPr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Руководитель к.м.н., доцент кафедры Дементьева Р. Е.</w:t>
      </w:r>
    </w:p>
    <w:p w:rsidR="007A39A3" w:rsidRPr="00391C6A" w:rsidRDefault="007A39A3" w:rsidP="00391C6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lastRenderedPageBreak/>
        <w:t>МИНИСТЕРСТВО ОБРАЗОВАНИЯ И НАУКИ РОССИЙСКОЙ ФЕДЕРАЦИИ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МЕДИЦИНСКИЙ ИНСТИТУТ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Кафедра «Внутренние болезни»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Курсовая работа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по дисциплине «Поликлиническая терапия»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на тему «Хронический гломерулонефрит»</w:t>
      </w: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56CF2">
      <w:pPr>
        <w:ind w:left="2835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направление подготовки – 31.05.01 Лечебное дело</w:t>
      </w:r>
    </w:p>
    <w:p w:rsidR="007A39A3" w:rsidRPr="00391C6A" w:rsidRDefault="007A39A3" w:rsidP="00356CF2">
      <w:pPr>
        <w:ind w:left="2835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квалификация (степень) выпускника – врач-лечебник</w:t>
      </w:r>
    </w:p>
    <w:p w:rsidR="007A39A3" w:rsidRPr="000D59C2" w:rsidRDefault="007A39A3" w:rsidP="00391C6A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ind w:left="2835"/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Выполнил: студент 6 курса</w:t>
      </w:r>
    </w:p>
    <w:p w:rsidR="007A39A3" w:rsidRPr="00391C6A" w:rsidRDefault="007A39A3" w:rsidP="00391C6A">
      <w:pPr>
        <w:ind w:left="2835"/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Группы 14лл7 Илюхин А.Н.</w:t>
      </w:r>
    </w:p>
    <w:p w:rsidR="007A39A3" w:rsidRPr="00391C6A" w:rsidRDefault="007A39A3" w:rsidP="00391C6A">
      <w:pPr>
        <w:ind w:left="2835"/>
        <w:jc w:val="left"/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ind w:left="2835"/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Руководитель: доцент, к.м.н. Дементьева Р.Е.</w:t>
      </w:r>
    </w:p>
    <w:p w:rsidR="007A39A3" w:rsidRPr="00391C6A" w:rsidRDefault="007A39A3" w:rsidP="00391C6A">
      <w:pPr>
        <w:ind w:left="2835"/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Работа защищена с оценкой __________</w:t>
      </w:r>
    </w:p>
    <w:p w:rsidR="007A39A3" w:rsidRPr="00391C6A" w:rsidRDefault="007A39A3" w:rsidP="00391C6A">
      <w:pPr>
        <w:ind w:left="2835"/>
        <w:jc w:val="left"/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Дата защиты 16.11.2019 г.</w:t>
      </w:r>
    </w:p>
    <w:p w:rsidR="007A39A3" w:rsidRPr="000D59C2" w:rsidRDefault="007A39A3" w:rsidP="00356CF2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56CF2" w:rsidRPr="000D59C2" w:rsidRDefault="00356CF2" w:rsidP="00356CF2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A39A3" w:rsidRPr="00391C6A" w:rsidRDefault="007A39A3" w:rsidP="00391C6A">
      <w:pPr>
        <w:rPr>
          <w:rFonts w:ascii="Times New Roman" w:hAnsi="Times New Roman" w:cs="Times New Roman"/>
          <w:sz w:val="28"/>
          <w:szCs w:val="28"/>
        </w:rPr>
      </w:pPr>
      <w:r w:rsidRPr="00391C6A">
        <w:rPr>
          <w:rFonts w:ascii="Times New Roman" w:hAnsi="Times New Roman" w:cs="Times New Roman"/>
          <w:sz w:val="28"/>
          <w:szCs w:val="28"/>
        </w:rPr>
        <w:t>Пенза, 2019 г.</w:t>
      </w:r>
    </w:p>
    <w:p w:rsidR="007A39A3" w:rsidRPr="00391C6A" w:rsidRDefault="00391C6A" w:rsidP="00391C6A">
      <w:pPr>
        <w:pStyle w:val="a3"/>
        <w:ind w:left="0" w:firstLine="0"/>
        <w:rPr>
          <w:rFonts w:ascii="Times New Roman" w:hAnsi="Times New Roman" w:cs="Times New Roman"/>
          <w:b/>
          <w:sz w:val="32"/>
          <w:szCs w:val="28"/>
        </w:rPr>
      </w:pPr>
      <w:r w:rsidRPr="00391C6A">
        <w:rPr>
          <w:rFonts w:ascii="Times New Roman" w:hAnsi="Times New Roman" w:cs="Times New Roman"/>
          <w:b/>
          <w:sz w:val="32"/>
          <w:szCs w:val="28"/>
          <w:lang w:val="en-US"/>
        </w:rPr>
        <w:lastRenderedPageBreak/>
        <w:t>I</w:t>
      </w:r>
      <w:r w:rsidRPr="00356CF2">
        <w:rPr>
          <w:rFonts w:ascii="Times New Roman" w:hAnsi="Times New Roman" w:cs="Times New Roman"/>
          <w:b/>
          <w:sz w:val="32"/>
          <w:szCs w:val="28"/>
        </w:rPr>
        <w:t>.</w:t>
      </w:r>
      <w:r w:rsidR="007A39A3" w:rsidRPr="00391C6A">
        <w:rPr>
          <w:rFonts w:ascii="Times New Roman" w:hAnsi="Times New Roman" w:cs="Times New Roman"/>
          <w:b/>
          <w:sz w:val="32"/>
          <w:szCs w:val="28"/>
        </w:rPr>
        <w:t>Паспорт участка</w:t>
      </w:r>
    </w:p>
    <w:p w:rsidR="007A39A3" w:rsidRDefault="007E1542" w:rsidP="007E15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врачебного участка: Городская местность. Г.Пенза. ул.Долгорукова д.№ 100, 98, 96, 94, 92, 90, 88, 86, 84, 80, 78, 76, 74</w:t>
      </w:r>
    </w:p>
    <w:p w:rsidR="007E1542" w:rsidRPr="00140ED6" w:rsidRDefault="007E1542" w:rsidP="007E1542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Ул.чапаева 79, 85,  87, 83, 81, 77, 73, 75, 71, 123, 121, 93, 91, 119, 95, 97, 117, 99, 115, 111, 113, 101, 103, 105, 107, 109.</w:t>
      </w:r>
    </w:p>
    <w:p w:rsidR="007A39A3" w:rsidRPr="00140ED6" w:rsidRDefault="007A39A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 w:rsidRPr="00140ED6">
        <w:rPr>
          <w:rFonts w:ascii="Times New Roman" w:hAnsi="Times New Roman" w:cs="Times New Roman"/>
          <w:sz w:val="28"/>
          <w:szCs w:val="28"/>
        </w:rPr>
        <w:t>Население на 2019:</w:t>
      </w:r>
    </w:p>
    <w:p w:rsidR="007A39A3" w:rsidRPr="00140ED6" w:rsidRDefault="007A39A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 w:rsidRPr="005409B4">
        <w:rPr>
          <w:rFonts w:ascii="Times New Roman" w:hAnsi="Times New Roman" w:cs="Times New Roman"/>
          <w:b/>
          <w:sz w:val="28"/>
          <w:szCs w:val="28"/>
        </w:rPr>
        <w:t>Всего</w:t>
      </w:r>
      <w:r w:rsidRPr="00140ED6">
        <w:rPr>
          <w:rFonts w:ascii="Times New Roman" w:hAnsi="Times New Roman" w:cs="Times New Roman"/>
          <w:sz w:val="28"/>
          <w:szCs w:val="28"/>
        </w:rPr>
        <w:t xml:space="preserve"> – 1701 чел.,</w:t>
      </w:r>
    </w:p>
    <w:p w:rsidR="007A39A3" w:rsidRPr="00140ED6" w:rsidRDefault="007E1542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 – 710 чел., женщин – 991</w:t>
      </w:r>
      <w:r w:rsidR="007A39A3" w:rsidRPr="00140ED6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A39A3" w:rsidRPr="00140ED6" w:rsidRDefault="007A39A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 w:rsidRPr="005409B4">
        <w:rPr>
          <w:rFonts w:ascii="Times New Roman" w:hAnsi="Times New Roman" w:cs="Times New Roman"/>
          <w:b/>
          <w:sz w:val="28"/>
          <w:szCs w:val="28"/>
        </w:rPr>
        <w:t>Трудоспособное население</w:t>
      </w:r>
      <w:r w:rsidR="007E1542">
        <w:rPr>
          <w:rFonts w:ascii="Times New Roman" w:hAnsi="Times New Roman" w:cs="Times New Roman"/>
          <w:sz w:val="28"/>
          <w:szCs w:val="28"/>
        </w:rPr>
        <w:t>: 1358</w:t>
      </w:r>
      <w:r w:rsidRPr="00140ED6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7A39A3" w:rsidRPr="00140ED6" w:rsidRDefault="007E1542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 – 572 чел., женщин – 786</w:t>
      </w:r>
      <w:r w:rsidR="007A39A3" w:rsidRPr="00140ED6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7A39A3" w:rsidRPr="00140ED6" w:rsidRDefault="007A39A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 w:rsidRPr="005409B4">
        <w:rPr>
          <w:rFonts w:ascii="Times New Roman" w:hAnsi="Times New Roman" w:cs="Times New Roman"/>
          <w:b/>
          <w:sz w:val="28"/>
          <w:szCs w:val="28"/>
        </w:rPr>
        <w:t>Неработающее население</w:t>
      </w:r>
      <w:r w:rsidR="00F218F3">
        <w:rPr>
          <w:rFonts w:ascii="Times New Roman" w:hAnsi="Times New Roman" w:cs="Times New Roman"/>
          <w:sz w:val="28"/>
          <w:szCs w:val="28"/>
        </w:rPr>
        <w:t>: 493</w:t>
      </w:r>
      <w:r w:rsidRPr="00140ED6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7A39A3" w:rsidRPr="00140ED6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 – 343 чел., женщин – 150</w:t>
      </w:r>
      <w:r w:rsidR="007A39A3" w:rsidRPr="00140ED6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A39A3" w:rsidRPr="00140ED6" w:rsidRDefault="007A39A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 w:rsidRPr="005409B4">
        <w:rPr>
          <w:rFonts w:ascii="Times New Roman" w:hAnsi="Times New Roman" w:cs="Times New Roman"/>
          <w:b/>
          <w:sz w:val="28"/>
          <w:szCs w:val="28"/>
        </w:rPr>
        <w:t>Взрослое население (старше 18 лет)</w:t>
      </w:r>
      <w:r w:rsidRPr="00140ED6">
        <w:rPr>
          <w:rFonts w:ascii="Times New Roman" w:hAnsi="Times New Roman" w:cs="Times New Roman"/>
          <w:sz w:val="28"/>
          <w:szCs w:val="28"/>
        </w:rPr>
        <w:t xml:space="preserve"> -1701 чел.,</w:t>
      </w:r>
    </w:p>
    <w:p w:rsidR="007A39A3" w:rsidRPr="00140ED6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Пенсионеры: 482</w:t>
      </w:r>
      <w:r w:rsidR="007A39A3" w:rsidRPr="00140ED6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7A39A3" w:rsidRPr="00140ED6" w:rsidRDefault="007A39A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 w:rsidRPr="00140ED6">
        <w:rPr>
          <w:rFonts w:ascii="Times New Roman" w:hAnsi="Times New Roman" w:cs="Times New Roman"/>
          <w:sz w:val="28"/>
          <w:szCs w:val="28"/>
        </w:rPr>
        <w:t>Злоупотребляют алкоголем – 0 чел.,</w:t>
      </w:r>
    </w:p>
    <w:p w:rsidR="007A39A3" w:rsidRPr="00140ED6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Курящие – 342</w:t>
      </w:r>
      <w:r w:rsidR="007A39A3" w:rsidRPr="00140ED6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7A39A3" w:rsidRPr="00140ED6" w:rsidRDefault="007A39A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 w:rsidRPr="005409B4">
        <w:rPr>
          <w:rFonts w:ascii="Times New Roman" w:hAnsi="Times New Roman" w:cs="Times New Roman"/>
          <w:b/>
          <w:sz w:val="28"/>
          <w:szCs w:val="28"/>
        </w:rPr>
        <w:t>Состоит на диспансерном учете</w:t>
      </w:r>
      <w:r w:rsidR="00F218F3">
        <w:rPr>
          <w:rFonts w:ascii="Times New Roman" w:hAnsi="Times New Roman" w:cs="Times New Roman"/>
          <w:sz w:val="28"/>
          <w:szCs w:val="28"/>
        </w:rPr>
        <w:t>: 57</w:t>
      </w:r>
      <w:r w:rsidRPr="00140ED6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A39A3" w:rsidRPr="00140ED6" w:rsidRDefault="007A39A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 w:rsidRPr="00140ED6">
        <w:rPr>
          <w:rFonts w:ascii="Times New Roman" w:hAnsi="Times New Roman" w:cs="Times New Roman"/>
          <w:sz w:val="28"/>
          <w:szCs w:val="28"/>
        </w:rPr>
        <w:t>Пациенты, стоящие на учете с:</w:t>
      </w:r>
    </w:p>
    <w:p w:rsidR="007A39A3" w:rsidRPr="00140ED6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Онкологические больные: 12</w:t>
      </w:r>
      <w:r w:rsidR="007A39A3" w:rsidRPr="00140ED6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7A39A3" w:rsidRPr="00140ED6" w:rsidRDefault="00F218F3" w:rsidP="00F218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Сахарный диабет: 41 </w:t>
      </w:r>
      <w:r w:rsidR="007A39A3" w:rsidRPr="00140ED6">
        <w:rPr>
          <w:rFonts w:ascii="Times New Roman" w:hAnsi="Times New Roman" w:cs="Times New Roman"/>
          <w:sz w:val="28"/>
          <w:szCs w:val="28"/>
        </w:rPr>
        <w:t>чел.,</w:t>
      </w:r>
    </w:p>
    <w:p w:rsidR="007A39A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Туберкулез: 4 чел.</w:t>
      </w:r>
    </w:p>
    <w:p w:rsidR="00F218F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8F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8F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8F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8F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8F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8F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8F3" w:rsidRDefault="00F218F3" w:rsidP="007A39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18F3" w:rsidRDefault="00F218F3" w:rsidP="00391C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1C6A" w:rsidRPr="00391C6A" w:rsidRDefault="00391C6A" w:rsidP="00391C6A">
      <w:pPr>
        <w:widowControl w:val="0"/>
        <w:suppressAutoHyphens/>
        <w:ind w:firstLine="0"/>
        <w:rPr>
          <w:rFonts w:ascii="Times New Roman" w:eastAsia="Andale Sans UI" w:hAnsi="Times New Roman" w:cs="Times New Roman"/>
          <w:kern w:val="2"/>
          <w:sz w:val="28"/>
          <w:szCs w:val="28"/>
          <w:lang w:eastAsia="ru-RU"/>
        </w:rPr>
      </w:pPr>
      <w:r w:rsidRPr="00391C6A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val="en-US" w:eastAsia="ru-RU"/>
        </w:rPr>
        <w:lastRenderedPageBreak/>
        <w:t>II</w:t>
      </w:r>
      <w:r w:rsidRPr="00391C6A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. ДНЕВНИКИ КУРАЦИИ</w:t>
      </w:r>
    </w:p>
    <w:tbl>
      <w:tblPr>
        <w:tblW w:w="10645" w:type="dxa"/>
        <w:tblInd w:w="-8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40"/>
        <w:gridCol w:w="960"/>
        <w:gridCol w:w="1815"/>
        <w:gridCol w:w="3060"/>
        <w:gridCol w:w="3670"/>
      </w:tblGrid>
      <w:tr w:rsidR="00391C6A" w:rsidRPr="00391C6A" w:rsidTr="008B4A0A"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Дата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приема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Номер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Ф.И.О.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пациента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Диагноз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Вид оказанной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помощи</w:t>
            </w:r>
          </w:p>
        </w:tc>
      </w:tr>
      <w:tr w:rsidR="00391C6A" w:rsidRPr="00391C6A" w:rsidTr="008B4A0A">
        <w:tc>
          <w:tcPr>
            <w:tcW w:w="1064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АМБУЛАТОРНЫЙ ПРИЕМ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7.11.19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1.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 Т., 70 лет</w:t>
            </w: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Гипертоническая болезнь 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val="en-US" w:eastAsia="ru-RU"/>
              </w:rPr>
              <w:t>III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стадии. Артериальная гипертензия 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val="en-US" w:eastAsia="ru-RU"/>
              </w:rPr>
              <w:t>III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степени. Риск 4. ИБС. Атеросклероз коронарных сосудов.</w:t>
            </w:r>
          </w:p>
        </w:tc>
        <w:tc>
          <w:tcPr>
            <w:tcW w:w="3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ОАК, БАК.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Т. Триметазидин 80 мг – длит.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Т. Рамиприл 5 мг – длит.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Т. АСК 0.5 – длит. 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Е., 70 лет</w:t>
            </w: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Цереброваскулярная патология на фоне артериальной гипертензии, сахарного диабета, церебросклероза. Хроническая ишемия мозга 2 ст.</w:t>
            </w:r>
          </w:p>
        </w:tc>
        <w:tc>
          <w:tcPr>
            <w:tcW w:w="3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ОАК, ОАМ, БАК.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Этилметилгидроксипиридина сукцинат 5.0 в/м 10дн.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Комбилипен 2.0 в/м 10дн.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Рамиприл 5 мг – длит.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Гликазид 60 мг – длит.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Метморфин 1000 мг – длит.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Н., 69 лет</w:t>
            </w: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ИБС: Атеросклеротический кардиосклероз. Пароксизмальная форма фибрилляции предсердий. Гипертоническая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болезнь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III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стадии.  Артериальная гипертензия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III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степени. Риск 4. Наджелудочковая экстрасистолия. Малая аневризма селезёночной артерии. Хроническая сердечная недостаточность  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I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стадии,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II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функциональный класс. Сахарный диабет 2 типа. </w:t>
            </w:r>
          </w:p>
        </w:tc>
        <w:tc>
          <w:tcPr>
            <w:tcW w:w="3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lastRenderedPageBreak/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ОАК, ОАМ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Диета с ограничением солёной, жареной пищи. Умеренные физические нагрузки. Ведение дневника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самоконтроля по АД, по ЧСС. Медикаментозная терапия: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Аторвастатин 40 мг вечером, контроль ХС, АЛТ, АСТ, КФК крови.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Пропафенон 150 мг ½ таблетки 3 раза в день под контролем ЧСС. На купирование пароксизма ФП возможен приём пропафенона 600 мг однократно под контролем АД, ЧСС. (Макс. 900 мг/сут).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Соталол 40 мг 2 раза в день под контролем ЧСС (макс 320 мг/сут).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Амлодипин 5 мг в обед под контролем АД (макс 10 мг/сут).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Эналаприл 10 мг 2 раза в день утром под контролем АД (макс 40 мг/сут)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Варфарин 2,5 мг по 1 таблетке в 17:00 под контролем МНО.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Д., 24 года</w:t>
            </w: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Острая респираторная вирусная инфекция. Острый бронхит.</w:t>
            </w:r>
          </w:p>
        </w:tc>
        <w:tc>
          <w:tcPr>
            <w:tcW w:w="3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bCs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ОАК, ОАМ, БАК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(альбумин, общий белок, креатинин,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>мочевина, калий, С-реактивный белок)</w:t>
            </w:r>
            <w:r w:rsidRPr="00391C6A">
              <w:rPr>
                <w:rFonts w:ascii="Times New Roman" w:eastAsia="Andale Sans UI" w:hAnsi="Times New Roman" w:cs="Times New Roman"/>
                <w:bCs/>
                <w:kern w:val="2"/>
                <w:sz w:val="28"/>
                <w:szCs w:val="28"/>
                <w:lang w:eastAsia="ru-RU"/>
              </w:rPr>
              <w:t>, общий анализ кала.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Левофлоксацин 500 мг 1 таблетка  2 раза в день.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Граммидин по 1 таблетке 3 раза в день 5 дней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Виброцил по 1 дозе 3 раза в день в нос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Ингавирин 90 мг 1 капс 1 раз в день 5 дней</w:t>
            </w:r>
          </w:p>
        </w:tc>
      </w:tr>
    </w:tbl>
    <w:p w:rsidR="00391C6A" w:rsidRPr="00391C6A" w:rsidRDefault="00391C6A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ru-RU"/>
        </w:rPr>
      </w:pPr>
    </w:p>
    <w:tbl>
      <w:tblPr>
        <w:tblW w:w="10645" w:type="dxa"/>
        <w:tblInd w:w="-8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40"/>
        <w:gridCol w:w="717"/>
        <w:gridCol w:w="1701"/>
        <w:gridCol w:w="2693"/>
        <w:gridCol w:w="4394"/>
      </w:tblGrid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5.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 А., 62 года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Первичный гипотиреоз, средней степени тяжести, стадия медикаментозной субкомпенсации.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L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– тироксин 100 мкг утрром натощак за 30 – 40 мин до завтрака.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Исключить правоцирующие факторы на область шеи ( на солнце бывать до 11:00 и после 16:00, не проводить физиотерапевтические процедуры, прогревания на область шеи).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Пищевая профилактика – использование Йодированной соли (хранить в тёмном месте, в солонке, чтобы не попадали солнечные лучи, подсаливать уже готовые блюда (т.к. Йодированная соль разрушается при кипячении,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жарке)</w:t>
            </w:r>
          </w:p>
        </w:tc>
      </w:tr>
      <w:tr w:rsidR="00391C6A" w:rsidRPr="00391C6A" w:rsidTr="008B4A0A">
        <w:tc>
          <w:tcPr>
            <w:tcW w:w="1064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lastRenderedPageBreak/>
              <w:t>ПОМОЩЬ НА ДОМУ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6.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Пациентка И., 69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Хронический холецестит, умеренный болевой синдром. ИБС. Атеросклероз коронарных артерий. Гипертоническая болезнь 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val="en-US" w:eastAsia="ru-RU"/>
              </w:rPr>
              <w:t>III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стадии. Артериальная гипертензия 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val="en-US" w:eastAsia="ru-RU"/>
              </w:rPr>
              <w:t>III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степени. Риск 4.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 xml:space="preserve">Обследования: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ОАМ, УЗИ гепатобиллиарной системы, БАК (альбумин, общий белок, креатинин, мочевина, калий, С-реактивный белок), ЭКГ</w:t>
            </w:r>
          </w:p>
          <w:p w:rsidR="00391C6A" w:rsidRPr="00391C6A" w:rsidRDefault="00391C6A" w:rsidP="00391C6A">
            <w:pPr>
              <w:widowControl w:val="0"/>
              <w:suppressLineNumbers/>
              <w:tabs>
                <w:tab w:val="left" w:pos="3330"/>
              </w:tabs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ab/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Т. Мебеверин 1 таблетка 2 раза в день.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Т. Адеметионин 500 мг – длит.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Т. Мезим – форте 1 таблетка 3 раза в день.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Т. Бисопролол 5 мг – длит.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Т. Триметазидин 35 мг 2 раза в день – длит.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Пациент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В., 52 года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Остеохондроз пояснично – крестцового отдела, умеренный болевой синдром, Злокачественное новообразование правой почки.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color w:val="000000"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ОАК, ОАМ, БАК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(альбумин, общий белок, креатинин, мочевина, калий, С-реактивный белок)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, УЗИ почек,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R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– графия органов брюшной полости.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color w:val="000000"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Т. Амелотекс 15 мг – 10 дн.</w:t>
            </w:r>
          </w:p>
          <w:p w:rsidR="00391C6A" w:rsidRPr="00391C6A" w:rsidRDefault="00391C6A" w:rsidP="00391C6A">
            <w:pPr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Т. Толперизон 150 мг 2 раза в день – 10 дн.</w:t>
            </w:r>
          </w:p>
          <w:p w:rsidR="00391C6A" w:rsidRPr="00391C6A" w:rsidRDefault="00391C6A" w:rsidP="00391C6A">
            <w:pPr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Вольтарен – местно.</w:t>
            </w:r>
          </w:p>
          <w:p w:rsidR="00391C6A" w:rsidRPr="00391C6A" w:rsidRDefault="00391C6A" w:rsidP="00391C6A">
            <w:pPr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Консультация уролога.</w:t>
            </w:r>
          </w:p>
        </w:tc>
      </w:tr>
      <w:tr w:rsidR="00391C6A" w:rsidRPr="00391C6A" w:rsidTr="008B4A0A">
        <w:tc>
          <w:tcPr>
            <w:tcW w:w="1064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lastRenderedPageBreak/>
              <w:t>АМБУЛАТОРНЫЙ ПРИЕМ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9.11.19</w:t>
            </w: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В., 79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Цереброваскулярная патология на фоне церебросклероза. Хроническая ишемия мозга 2 ст. Вестибулоатаксический синдром. 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Выдано направление на ОАМ, ОАК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Бетагистин 24 мг 2 раза в день – 1 месяц.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Лозартан 50 мг – длит.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Каптоприл 25 мг – при высоком АД.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Консультация невролога.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2.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 В., 70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Остеохондроз пояснично – крестцового отдела. Злокачественное новообразование простаты Т3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Nx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M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0 ст. 3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Бикалутамид 150 мг № 28 – на 1 месяц.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Омник (тамсулазин) 0.4 № 30 – на 1 месяц.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Т. Немесулид 100 мг 2 раза в день – 7 дней.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П., 63 года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Гипертоническая болезнь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III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стадии. Артериальная гипертензия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III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степени. Риск 4. ИБС: постинфарктный кардиосклероз.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(сентябрь 2017г).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ОАК, ОАМ, БАК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(альбумин, общий белок, креатинин, мочевина, калий, С-реактивный белок)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, кровь на гепатит В, С, РВ, ВИЧ, ТТГ, Т4.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R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– рафия органов грудной клетки. ХОЛТЕР.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Амлодипин 2.5 – длит.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Фуросемид 20 мг – длит.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Лизиноприл 2.5 2 раза в день – длит.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Метопролол 25 мг 2 раза в день – длит.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4.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 В., 35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Острая респираторная вирусная инфекция. Острый бронхит.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Ингавирин 90 мг 1 раз в день,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Фурацилин (полоскание)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Леримазолин+Фенилэфрин по 2 капли 2 раза в день.</w:t>
            </w:r>
          </w:p>
          <w:p w:rsidR="00391C6A" w:rsidRPr="00391C6A" w:rsidRDefault="00391C6A" w:rsidP="00391C6A">
            <w:pPr>
              <w:suppressAutoHyphens/>
              <w:spacing w:after="119"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Повторная явка через 5 дней с результатами обследования.</w:t>
            </w:r>
          </w:p>
          <w:p w:rsidR="00391C6A" w:rsidRPr="00391C6A" w:rsidRDefault="00391C6A" w:rsidP="00391C6A">
            <w:pPr>
              <w:suppressAutoHyphens/>
              <w:spacing w:after="119"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 xml:space="preserve">Соблюдение режима труда и отдыха. Отсутствие переохлаждений, приём витаминов. 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А., 55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Рассеянный склероз, ремитирующее течение, обострение. Тетрапарез с нарушением функций тазовых органов по типу недержания мочи. Атаксический, цефалгический синдром. Ухудшение.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Винпоцетин в/в капельно, медленно (максимальная скорость инфузии 80 капель/мин).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Прозерин в/м 500 мкг/1 амп 5 амп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Пирацетам 50 мг/кг/сут в 3 приёма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Бетагистин 24 мг 2 раза в день 1 – месяц.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ЛФК.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6.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 И., 62 года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 xml:space="preserve">Бронхиальная астма.  Легкая степень тяжести. Интерметирующая. Контролируемая. 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>Ремиссия.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lastRenderedPageBreak/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ОАК, спирометрия.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Коррекция дозировки препарата беклометазон — по 2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 xml:space="preserve">дозированных распыления (100 мкг) в каждый носовой ход 2 раза в день.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Рекомендована консультация аллерголога, пульмонолога.</w:t>
            </w:r>
          </w:p>
        </w:tc>
      </w:tr>
      <w:tr w:rsidR="00391C6A" w:rsidRPr="00391C6A" w:rsidTr="008B4A0A">
        <w:tc>
          <w:tcPr>
            <w:tcW w:w="1064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lastRenderedPageBreak/>
              <w:t>АМБУЛАТОРНЫЙ ПРИЕМ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11.11.1</w:t>
            </w:r>
            <w:r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 А., 41 год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Хронический вторичный односторонний пиелонефрит с поражением левой почки. Фаза ремиссии.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 xml:space="preserve">Обследования: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ОАМ, УЗИ почек, БАК (альбумин, общий белок, креатинин, мочевина, калий, С-реактивный белок), ЭКГ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Соблюдение режима труда и отдыха. Диета с ограничением соли. Полноценное питание. Отсутствие переохлаждений.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Консультация нефролога.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Повторный прием через 6 месяцев.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А., 38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Острая респираторная вирусная инфекция. Ринофаринги. Разгар. 3й день болезни.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ОАК, ОАМ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Ингавирин 90 мг 1 раз в день,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Фурацилин (полоскание)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Леримазолин+Фенилэфрин по 2 капли 2 раза в день.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Повторная явка через 5 дней с результатами обследования.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3.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Пациентка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>Б.,  58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Хронический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интерстициальный цистит (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e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.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coli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). Ремиссия. Редко рецидивирующее течение.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 xml:space="preserve"> </w:t>
            </w: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Выдано направление на ОАМ, ОАК, УЗИ мочевого пузыря.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Рекомендована консультация уролога. Повторная явка через 3 дня с результатами обследования.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В., 40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keepNext/>
              <w:widowControl w:val="0"/>
              <w:suppressAutoHyphens/>
              <w:ind w:firstLine="0"/>
              <w:contextualSpacing/>
              <w:jc w:val="both"/>
              <w:outlineLvl w:val="0"/>
              <w:rPr>
                <w:rFonts w:ascii="Times New Roman" w:eastAsia="Segoe UI" w:hAnsi="Times New Roman" w:cs="Times New Roman"/>
                <w:bCs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Segoe UI" w:hAnsi="Times New Roman" w:cs="Times New Roman"/>
                <w:bCs/>
                <w:kern w:val="2"/>
                <w:sz w:val="28"/>
                <w:szCs w:val="28"/>
                <w:lang w:eastAsia="ru-RU"/>
              </w:rPr>
              <w:t>Острая респираторная вирусная инфекция. Синусит. Разгар. 1й день болезни.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ОАК, ОАМ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Ингавирин 90 мг 1 раз в день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Фурацилин (полоскание)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Леримазолин+Фенилэфрин по 2 капли 2 раза в день</w:t>
            </w:r>
          </w:p>
          <w:p w:rsidR="00391C6A" w:rsidRPr="00391C6A" w:rsidRDefault="00391C6A" w:rsidP="00391C6A">
            <w:pPr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Повторная явка через 7 дней с результатами обследования.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Б.,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30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Хронический катаральный цистит (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e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.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ru-RU"/>
              </w:rPr>
              <w:t>coli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). Обострение. Часто рецидивирующее течение.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: 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ОАМ, ОАК, УЗИ мочевого пузыря.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Ципрофлоксацин - 250 мг 2 раза в день, 7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Дротавирин — 1 таблетка 2 раза в день,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Канефрон — 2 драже 3 раза в день, 1 неделя.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Рекомендована консультация уролога. Повторная явка через 3 дня с результатами обследования.</w:t>
            </w:r>
          </w:p>
        </w:tc>
      </w:tr>
      <w:tr w:rsidR="00391C6A" w:rsidRPr="00391C6A" w:rsidTr="008B4A0A">
        <w:tc>
          <w:tcPr>
            <w:tcW w:w="1064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ПОМОЩЬ НА ДОМУ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6.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 Б., 28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Острая респираторнаявирусная инфекция. Назофарингит. Разгар. 2й день болезни.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ОАК, ОАМ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Ингавирин 90 мг 1 раз в день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Фурацилин (полоскание) 5 дней.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Леримазолин+Фенилэфрин по 2 капли 2 раза в день.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Повторная явка через 7 дней с результатами обследования.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7.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 В., 41 год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Остеохондроз пояснично-крестцового отдела позвоночника, c наличием вертебрального синдрома и болевого корешкового синдрома L 3 - S 1 слева, стадия обострения.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color w:val="000000"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ОАК, ОАМ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color w:val="000000"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Соблюдение режима труда и отдыха, отсутствие физических нагрузок, переохлождений. </w:t>
            </w:r>
          </w:p>
          <w:p w:rsidR="00391C6A" w:rsidRPr="00391C6A" w:rsidRDefault="00391C6A" w:rsidP="00391C6A">
            <w:pPr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Рекомендована консультация невролога. Повторный прием через 3 дня.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8.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 С., 55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AutoHyphens/>
              <w:spacing w:after="120"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Ушиб мягких тканей левой височной области. Легкая степень тяжести. Параорбитальная гематома слева.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Обследования: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Рентгенография черепа в передней и боковой проекции. Тонометрия.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Постельный режим. 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 xml:space="preserve">Гепариновая мазь — наносить на пораженные участки кожи до исчезновения следов травмы. 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>Рекомендована консультация офтальмолога, невролога. Повторная явка через 10 дней.</w:t>
            </w:r>
          </w:p>
        </w:tc>
      </w:tr>
      <w:tr w:rsidR="00391C6A" w:rsidRPr="00391C6A" w:rsidTr="008B4A0A">
        <w:tc>
          <w:tcPr>
            <w:tcW w:w="10645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lastRenderedPageBreak/>
              <w:t>АМБУЛАТОРНЫЙ ПРИЕМ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12.11.1</w:t>
            </w:r>
            <w:r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 Б., 49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Хронический вторичный двусторонний пиелонефрит с преимущественным поражением правой почки. Фаза ремиссии.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 </w:t>
            </w: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 xml:space="preserve">Обследования: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ОАМ, УЗИ почек, БАК (альбумин, общий белок, креатинин, мочевина, калий, С-реактивный белок), ЭКГ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Соблюдение режима труда и отдыха. Диета с ограничением соли. Полноценное питание. Отсутствие переохлаждений.</w:t>
            </w:r>
          </w:p>
          <w:p w:rsidR="00391C6A" w:rsidRPr="00391C6A" w:rsidRDefault="00391C6A" w:rsidP="00391C6A">
            <w:pPr>
              <w:widowControl w:val="0"/>
              <w:suppressAutoHyphens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Консультация нефролога.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Повторный прием через 6 месяцев.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2.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 Г., 46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Бронхиальная астма.  Легкая степень тяжести. Персистирующая Контролируемая. Ремиссия.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ОАК, спирометрия.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Коррекция дозировки препарата беклометазон — по 2 дозированных распыления (100 мкг) в каждый носовой ход 2 раза в день. 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Рекомендована консультация аллерголога, пульмонолога.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А., 36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Хронический калькулезный холецистит. Фаза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>обострения. Средняя степень тяжести. Рецидивирующее течение.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1C6A" w:rsidRPr="00391C6A" w:rsidRDefault="00391C6A" w:rsidP="00391C6A">
            <w:pPr>
              <w:widowControl w:val="0"/>
              <w:suppressAutoHyphens/>
              <w:spacing w:after="119"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>Обследования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AutoHyphens/>
              <w:spacing w:after="119"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 xml:space="preserve">ОАК, ОАМ, БАК (ЩФ, АЛТ, АСТ, общий белок, амилаза, ГГТП, 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lastRenderedPageBreak/>
              <w:t>билирубин общ., прямой, непрямой, желчные кислоты), УЗИ желчного пузыря и желчевыводящих путей.</w:t>
            </w:r>
          </w:p>
          <w:p w:rsidR="00391C6A" w:rsidRPr="00391C6A" w:rsidRDefault="00391C6A" w:rsidP="00391C6A">
            <w:pPr>
              <w:suppressAutoHyphens/>
              <w:spacing w:after="119"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suppressAutoHyphens/>
              <w:spacing w:after="119"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Диета.</w:t>
            </w:r>
          </w:p>
          <w:p w:rsidR="00391C6A" w:rsidRPr="00391C6A" w:rsidRDefault="00391C6A" w:rsidP="00391C6A">
            <w:pPr>
              <w:suppressAutoHyphens/>
              <w:spacing w:after="119"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Дротаверин по 2таблетки 3 раза в день.</w:t>
            </w:r>
          </w:p>
          <w:p w:rsidR="00391C6A" w:rsidRPr="00391C6A" w:rsidRDefault="00391C6A" w:rsidP="00391C6A">
            <w:pPr>
              <w:suppressAutoHyphens/>
              <w:spacing w:after="119"/>
              <w:ind w:firstLine="0"/>
              <w:contextualSpacing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highlight w:val="white"/>
                <w:lang w:eastAsia="ru-RU"/>
              </w:rPr>
              <w:t>Ибупрофен по 2таблетки 2 раза в день.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Пациентка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 xml:space="preserve"> А., 26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Сахарный диабет 1 тип. Легкое течение. Стадия компенсации.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highlight w:val="white"/>
                <w:lang w:eastAsia="ru-RU"/>
              </w:rPr>
              <w:t>Консультации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>Оказана консультация по поводу способов введения инсулина</w:t>
            </w:r>
          </w:p>
        </w:tc>
      </w:tr>
      <w:tr w:rsidR="00391C6A" w:rsidRPr="00391C6A" w:rsidTr="008B4A0A"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highlight w:val="white"/>
                <w:lang w:eastAsia="ru-RU"/>
              </w:rPr>
              <w:t xml:space="preserve">Пациент 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В., 48 лет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Остеохондроз грудного отдела позвоночника. Корешковый синдром. Ремиссия.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Назначения</w:t>
            </w: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</w:p>
          <w:p w:rsidR="00391C6A" w:rsidRPr="00391C6A" w:rsidRDefault="00391C6A" w:rsidP="00391C6A">
            <w:pPr>
              <w:widowControl w:val="0"/>
              <w:suppressLineNumbers/>
              <w:suppressAutoHyphens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91C6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  <w:t>Выдача направления на физиотерапию. Консультация вертебролога.</w:t>
            </w:r>
          </w:p>
        </w:tc>
      </w:tr>
    </w:tbl>
    <w:p w:rsidR="00391C6A" w:rsidRDefault="00391C6A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0D59C2" w:rsidRDefault="000D59C2" w:rsidP="00391C6A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FF20EE" w:rsidRDefault="00FF20EE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0D59C2" w:rsidRDefault="000D59C2" w:rsidP="000D59C2">
      <w:pPr>
        <w:widowControl w:val="0"/>
        <w:suppressAutoHyphens/>
        <w:ind w:firstLine="0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Хронический гломерулонефрит.</w:t>
      </w:r>
    </w:p>
    <w:p w:rsidR="000D59C2" w:rsidRPr="000D59C2" w:rsidRDefault="000D59C2" w:rsidP="000D59C2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Введение</w:t>
      </w:r>
      <w:r w:rsidRPr="000D59C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ab/>
      </w:r>
    </w:p>
    <w:p w:rsidR="000D59C2" w:rsidRPr="000D59C2" w:rsidRDefault="000D59C2" w:rsidP="000D59C2">
      <w:pPr>
        <w:widowControl w:val="0"/>
        <w:suppressAutoHyphens/>
        <w:ind w:firstLine="708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Хронический гломерулонефрит -- хроническое диффузное заболевание почек, развивающееся преимущественно на иммунной основе. Болезнь характеризуется первичным поражением клубочкового аппарата с последующим вовлечением остальных структур почки и прогрессирующим течением, в результате чего развивается нефросклероз, формируется вторично сморщенная почка: исходом болезни является почечная недостаточность. Хронический гломерулонефрит -- основная причина хронической почечной недостаточности.</w:t>
      </w:r>
    </w:p>
    <w:p w:rsidR="000D59C2" w:rsidRPr="000D59C2" w:rsidRDefault="000D59C2" w:rsidP="000D59C2">
      <w:pPr>
        <w:widowControl w:val="0"/>
        <w:suppressAutoHyphens/>
        <w:ind w:firstLine="0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0D59C2" w:rsidRDefault="000D59C2" w:rsidP="000D59C2">
      <w:pPr>
        <w:widowControl w:val="0"/>
        <w:suppressAutoHyphens/>
        <w:ind w:firstLine="708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Гломерулонефрит может развиться в любом возрасте, однако большинство больных составляют лица до 40 лет.В развитии гломерулонефрита определённое значение имеют предшествующие заболевания, реактивность организма, условия жизни и питания.</w:t>
      </w:r>
    </w:p>
    <w:p w:rsidR="000D59C2" w:rsidRDefault="000D59C2" w:rsidP="000D59C2">
      <w:pPr>
        <w:widowControl w:val="0"/>
        <w:suppressAutoHyphens/>
        <w:ind w:firstLine="708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0D59C2" w:rsidRDefault="000D59C2" w:rsidP="000D59C2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Этиология и патогенез</w:t>
      </w:r>
    </w:p>
    <w:p w:rsidR="000D59C2" w:rsidRPr="000D59C2" w:rsidRDefault="000D59C2" w:rsidP="000D59C2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Первичные ГН</w:t>
      </w: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ab/>
      </w:r>
    </w:p>
    <w:p w:rsidR="00055A5B" w:rsidRPr="000D59C2" w:rsidRDefault="00055A5B" w:rsidP="000D59C2">
      <w:pPr>
        <w:widowControl w:val="0"/>
        <w:numPr>
          <w:ilvl w:val="0"/>
          <w:numId w:val="2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Стрептококки (нефритогенные штаммы), пневмококки, сальмонеллы, энтерококки.</w:t>
      </w:r>
    </w:p>
    <w:p w:rsidR="00055A5B" w:rsidRPr="000D59C2" w:rsidRDefault="00055A5B" w:rsidP="000D59C2">
      <w:pPr>
        <w:widowControl w:val="0"/>
        <w:numPr>
          <w:ilvl w:val="0"/>
          <w:numId w:val="2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Вирусы: гриппа, простого герпеса, гепатитов В и С, Эпштейн-Барра</w:t>
      </w:r>
    </w:p>
    <w:p w:rsidR="00055A5B" w:rsidRPr="000D59C2" w:rsidRDefault="00055A5B" w:rsidP="000D59C2">
      <w:pPr>
        <w:widowControl w:val="0"/>
        <w:numPr>
          <w:ilvl w:val="0"/>
          <w:numId w:val="2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Паразитарные заболевания: малярия, риккетсии, трепонемы.</w:t>
      </w:r>
    </w:p>
    <w:p w:rsidR="00055A5B" w:rsidRDefault="00055A5B" w:rsidP="000D59C2">
      <w:pPr>
        <w:widowControl w:val="0"/>
        <w:numPr>
          <w:ilvl w:val="0"/>
          <w:numId w:val="2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Неинфекционные причины: сыворотки, вакцины, лекарственные препараты, гиперурикемия, алкоголизм.</w:t>
      </w:r>
    </w:p>
    <w:p w:rsidR="000D59C2" w:rsidRPr="000D59C2" w:rsidRDefault="000D59C2" w:rsidP="000D59C2">
      <w:pPr>
        <w:widowControl w:val="0"/>
        <w:suppressAutoHyphens/>
        <w:ind w:left="720"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0D59C2" w:rsidRPr="000D59C2" w:rsidRDefault="000D59C2" w:rsidP="000D59C2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Вторичные ГН</w:t>
      </w:r>
    </w:p>
    <w:p w:rsidR="000D59C2" w:rsidRPr="000D59C2" w:rsidRDefault="000D59C2" w:rsidP="000D59C2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На фоне системных заболеваний:</w:t>
      </w:r>
    </w:p>
    <w:p w:rsidR="00055A5B" w:rsidRPr="000D59C2" w:rsidRDefault="00055A5B" w:rsidP="000D59C2">
      <w:pPr>
        <w:widowControl w:val="0"/>
        <w:numPr>
          <w:ilvl w:val="0"/>
          <w:numId w:val="3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СКВ</w:t>
      </w:r>
    </w:p>
    <w:p w:rsidR="00055A5B" w:rsidRPr="000D59C2" w:rsidRDefault="00055A5B" w:rsidP="000D59C2">
      <w:pPr>
        <w:widowControl w:val="0"/>
        <w:numPr>
          <w:ilvl w:val="0"/>
          <w:numId w:val="3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Геморрагический васкулит</w:t>
      </w:r>
    </w:p>
    <w:p w:rsidR="00055A5B" w:rsidRPr="000D59C2" w:rsidRDefault="00055A5B" w:rsidP="000D59C2">
      <w:pPr>
        <w:widowControl w:val="0"/>
        <w:numPr>
          <w:ilvl w:val="0"/>
          <w:numId w:val="3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Ревматоидный артрит</w:t>
      </w:r>
    </w:p>
    <w:p w:rsidR="00055A5B" w:rsidRPr="000D59C2" w:rsidRDefault="00055A5B" w:rsidP="000D59C2">
      <w:pPr>
        <w:widowControl w:val="0"/>
        <w:numPr>
          <w:ilvl w:val="0"/>
          <w:numId w:val="3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Тиреотоксикоз</w:t>
      </w:r>
    </w:p>
    <w:p w:rsidR="00055A5B" w:rsidRPr="000D59C2" w:rsidRDefault="00055A5B" w:rsidP="000D59C2">
      <w:pPr>
        <w:widowControl w:val="0"/>
        <w:numPr>
          <w:ilvl w:val="0"/>
          <w:numId w:val="3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Онкологические заболевания</w:t>
      </w:r>
    </w:p>
    <w:p w:rsidR="00694776" w:rsidRDefault="00694776" w:rsidP="000D59C2">
      <w:pPr>
        <w:widowControl w:val="0"/>
        <w:suppressAutoHyphens/>
        <w:ind w:firstLine="36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694776" w:rsidRDefault="00694776" w:rsidP="00694776">
      <w:pPr>
        <w:widowControl w:val="0"/>
        <w:suppressAutoHyphens/>
        <w:ind w:firstLine="36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Патогенез заболевания аутоиммунный. Предполагают два возможных механизма развития нефрита: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1) образование в крови циркулирующих комплексов антиген-антитело, которые фиксируются в клубочках и повреждают их базальные мембраны;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2) продуцирование противопочечных аутоантител в ответ на повреждение почек комплексами экзогенных антител.</w:t>
      </w:r>
    </w:p>
    <w:p w:rsidR="000D59C2" w:rsidRDefault="000D59C2" w:rsidP="0069477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Главным образом при гломерулонефритах по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ражаются клубочки почек: </w:t>
      </w: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1.Из за воспалительной реакции в стенках сосудов клубочков пр</w:t>
      </w:r>
      <w:r w:rsid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оисходят следующие изменения</w:t>
      </w: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 ·Стенка сосудов почечного клубочка становится проницаемой для клеточных элементов ·Формируются микротромбы, которые закупоривают просвет сосудов клубочков. ·Замедляется или вовсе прекращается ток крови в сосудах пораженных клубочков. ·В просвет боуменовой капсулы попадают клеточные элементы крови. ·Клетки крови в просвете боуменовой капсулы закупоривают ее просвет. ·Клетки крови закупоривают просвет почечных канальцев. ·Нарушается весь процесс фильтрации крови и первичной мочи в пораженном нефроне 2.Из-за нарушения кровотока в почечном клубочке происходит запустевание просвета его сосудов и замеще</w:t>
      </w:r>
      <w:r w:rsid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ние их соединительной тканью.</w:t>
      </w: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 3.В результате закупорки почечных канальцев клетками крови происходит запустевание их просвета и слипание стенок с замещением всего</w:t>
      </w:r>
      <w:r w:rsid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 нефрона соединительно тканью.</w:t>
      </w: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 .Постепенное «отмирание» нефронов ведет к снижению объемов фильтруемой крови, что и является причи</w:t>
      </w:r>
      <w:r w:rsid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ной почечной недостаточности.</w:t>
      </w: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 .Почечная недостаточность ведет к тому, что в крови накапливаются токсические вещества, а необходимые организму вещества не успевают возвращать в состав кро</w:t>
      </w:r>
      <w:r w:rsid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ви оставшиеся нефроны почек</w:t>
      </w:r>
      <w:r w:rsidRPr="000D59C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. </w:t>
      </w:r>
    </w:p>
    <w:p w:rsid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КЛАССИФИКАЦИЯ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По формам :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-Латентная форма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-Гематурическая форма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-Гипертоническая форма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-Нефротическая форма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-Смешанная форма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Хронический гломерулонефрит с изолированным мочевым синдромом (латентный хронический гломерулонефрит)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Этот вариант составляет до 50% всех случаев хронического гломерулонефрита. Болезнь протекает незаметно для больного (отёки и артериальная гипертензия отсутствуют). При исследовании выявляют протеинурию (не более 1-2 г/сут), микрогематурию, лейкоцитурию, цилиндрурию (гиалиновые и эритроцитарные цилиндры). Относительная плотность мочи не изменена. Возможно первично-латентное и вторично-латентное течение (при частичной ремиссии другой клинической формы хронического гломерулонефрита). В свою очередь латентный хронический гломерулонефрит может трансформироваться в нефротическую или гипертоническую форму. Развитие ХПН на фоне латентной формы происходит медленно (за 10-15 лет).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Гипертоническая форма хронического гломерулонефрита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Течение длительное, до развития ХПН проходит 20-30 лет. В клинической картине преобладают симптомы повышения ДД (головные боли, нарушения зрения - пелена, мелькание "мушек" перед глазами, боли в прекардиальной области, признаки гипертрофии левого желудочка, характерные изменения глазного дна). Артериальная гипертензия сначала носит интермиттирующий характер и хорошо переносится больными. Мочевой синдром выражен минимально - небольшая протеинурия, иногда микрогематурия, цилиндрурия. В отличие от гипертонической болезни, эти изменения в моче при хроническом гломерулонефрите наблюдают с самого начала заболевания. 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Артериальная гипертензия постепенно становится стабильной и резистентной к лекарственной терапии, а в терминальном периоде часто приобретает характер злокачественной. На фоне значительного повышения АД возможно развитие острой левожелудочковой недостаточности. гломерулонефрит почечный патогенез диагностика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Гематурический вариант хронического гломерулонефрита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Изменения в моче - микрогематурия и обычно невыраженная протеинурия (менее 1,5 г/сут). Экстраренальная симптоматика (отёки, артериальная гипертензия) отсутствует. ХПН развивается медленно.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lgA-нефропатия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IgA-нефропатия (болезнь Бержё). Наиболее частый клинический вариант (50-60% всех случаев), наблюдающийся преимущественно у лиц моложе 25 лет с преобладанием у мужчин. Характерны эпизоды макрогематурии с болями в поясничной области, связанные с носоглоточной или желудочно-кишечной инфекцией. В отличие от острого постинфекционного гломерулонефрита, время появления почечных симптомов совпадает с воздействием провоцирующих факторов. Протеинурия незначительна, поэтому отёков нет или они выражены слабо. АД в пределах нормы. Примерно в 30% случаев (обычно у лиц старше 25 лет независимо от половой принадлежности) отмечают стойкую микрогематурию с сопутствующей протеинурией разной степени выраженности. У 10% больных возможно развитие остронефритического или нефротического синдрома.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В большинстве наблюдений течение доброкачественное, однако у 20-40% больных отмечают прогрессирование до конечной стадии ХПН в сроки от 5 до 25 лет.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Нефротическая форма хронического гломерулонефрита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Эта форма характеризуется развитием нефротического синдрома - суточная протеинурия выше 3,5 г (точнее, более 3,5 г/1,75 м2 за 24 ч), гипоальбуминемия, гиперлипидемия с последующей липидурией, гиперкоагуляция, отёки. Ключевой симптом - массивная ("большая") 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протеинурия, связанная с поражением почечного фильтра, т.е. базальной мембраны и подоцитов. Остальные проявления нефротического синдрома - производные от протеинурии (могут быть выражены в различной степени).Так, чем выше уровень протеинурии, тем ниже содержание альбумина в крови. Следствие гипоальбуминемии - снижение онкотического давления плазмы, что ведёт к появлению отёков. Уменьшение внутрисосудистого объёма жидкости приводит к активации системы "ренинангиотензинальдостерон", а также к повышению тонуса симпатического отдела вегетативной нервной системы. Происходит высвобождение антидиуретического гормона и ингибирование синтеза предсердного натрийуретического фактора. Совокупность нейрогуморальных механизмов приводит к задержке в организме солей и воды.Выведение с мочой трансферрина объясняет сопряжённую с нефротиче-ским синдромом микроцитарную гипохромную анемию.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Потеря с мочой холекальциферолсвязывающего белка приводит к дефициту витамина D и как следствие к гипокальциемии и вторичному гиперпаратиреозу.Экскреция с мочой тироксинсвязывающего белка сопровождается снижением концентрации Т4 в крови.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Гипоальбуминемия существенно меняет фармакокинетику ЛС, транспортируемых кровью в связанном с белками состоянии, что существенно повышает риск побочных и токсических эффектов ЛС в условиях нефротического синдрома.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Гиперлипидемия может быть объяснена потерей с мочой белка, регулирующего липидный гомеостаз; кроме того, при снижении онкотического давления плазмы происходит усиление синтеза печенью ЛП. У большинства больных повышается концентрация триглицеридов, общего холестерина, ЛПНП, а при тяжёлом нефротическом синдроме - ЛПОНП. Изменения липидного обмена могут способствовать атеросклеротическим изменениям сосудов и неиммунному прогрессированию гломерулопатии.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Тенденцию к гиперкоагуляции объясняют выведением с мочой антитромбина 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III, изменением концентраций протеинов С и S, гиперфибриногенемией вследствие повышенного синтеза фибриногена печенью в сочетании с ослаблением процессов фибринолиза. Кроме того, в условиях нефротического синдрома продемонстрирована гиперагрегация тромбоцитов.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Как следствие склонности к гиперкоагуляции при нефротическом синдроме отмечен повышенный риск тромбоза почечных вен и ТЭЛА. Вероятность тромбоза почечных вен наиболее высока в условиях нефротического синдрома при мембранозном и мембрано-пролиферативном гломерулонефритах, а также при амилоидозе. Тромбоз почечных вен (как осложнение нефротического синдрома) может быть острым (появляется боль в животе, макрогематурия, левосторонняя водянка оболочек яичка, происходит снижение скорости югубочковой фильтрации) или хроническим (течение малосимптомное, часто представляющее затруднения для диагностики).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Кроме большого количества белка, в моче могут быть обнаружены в незначительном количестве эритроциты, лейкоциты (преимущественно лимфоциты) и цилиндры. Также характерны увеличение СОЭ и анемия.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Смешанная форма хронического гломерулонефрита. Эта форма предполагает сочетание нефротического синдрома и артериальной гипертензии. Обычно её отмечают при вторичных хронических гломерулонефритах, системных заболеваниях (СКВ, системные васкулиты). Имеет наименее благоприятный прогноз: ХПН развивается за 2-3 года.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Терминальный гломерулонефрит. Эту форму рассматривают как финал любого гломерулонефрита (выделение этой формы признаётся не всеми авторами). Клиническая картина соответствует ХПН и нивелирует различия форм хронического гломерулонефрита, приведших к её развитию. Выделение терминального хронического гломерулонефрита связано с тактическими задачами: подключением в этот период гемодиализа или проведением трансплантации почек.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По фазам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1.Обострение (активная фаза) -- нарастание изменений в моче (протеинурии и/или гематурии), появление остронефритического или нефротического синдрома, снижение функции почек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2. Ремиссия -- улучшение или нормализация экстраренальных проявлений (отёков, артериальной гипертензии), функций почек и изменений в моче.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Морфологическая (Серов В.В. и соавт., 1978, 1983) включает восемь форм ХГН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-Диффузный пролиферативный гломерулонефрит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 Гломерулонефрит с полулуниями (быстропрогрессирующий)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-Фибриллярно-иммунотактоидный гломерулонефрит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При световой микроскопии изменения варьируют от расширения мезангия и утолщения базальной мембраны до пролиферативного гломерулонефрита и экстракапиллярных "полулуний". Типичные изменения выявляют при электронной микроскопии - внеклеточные амилоидоподобные фибриллярные включения в мезангии или стенке капилляров, от амилоида их отличает больший диаметр. Также эти фибриллярные включения не прокрашиваются конго красным.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-Мезангиопролиферативный гломерулонефрит (отмечают в 5-10% случаев идиопатического нефротического синдрома у взрослых. Болезнь Берже - гематурический вариант с IgA-депозитами; преимущественно развивается у молодых мужчин; одна из наиболее распространённых гломерулопатий.) Мезангиопролиферативный гломерулонефрит характеризуется расширением мезангия за счёт пролиферации мезангиальных клеток и инфильтрации моноцитами. Для активации и пролиферации мезангиальных клеток наиболее важны тромбоцитарный фактор роста и трансформирующий фактор роста р.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IgA-нефропатия - форма мезангиопролиферативного гломерулонефрита с отложением в мезангии иммунных комплексов, содержащих IgA. В развитии IgA-нефропатии имеют значение нарушения регуляции синтеза или структуры IgA - в клубочковых отложениях обнаруживают гликозилированный изотип IgAi. Считают, что аномальное гликозилирование 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IgA помогает содержащим IgA иммунным комплексам избегать выведения клетками ретикулоэндотелиальной системы и способствует отложению их в клубочках почек.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-Мембранозный гломерулонефрит (обычно отмечают в возрасте 30-50 лет, в 2 раза чаще у мужчин. Его обнаруживают в 30-40% случаев нефротического синдрома у взрослых и в 5% случаев нефротического синдрома у детей.) Мембранозный гломерулонефрит характеризуется диффузным утолщением базальной мембраны клубочков с формированием субэпителиальных выступов, окружающих отложения иммунных комплексов. Иммунные депозиты, откладывающиеся под эпителиальными клетками (подоцитами), существенно нарушают их функции (массивная протеинурия). Постепенно базальная мембрана разрастается, раздваивается и "поглощает" иммунные депозиты, формируя так называемые "шипики". Развиваются склеротические процессы, захватывающие собирательные трубочки и интерстиций. Наиболее вероятной причиной развития этого варианта гломерулонефрита считают "молекулярную мимикрию" и потерю толерантности к аутоантигенам. Циркулирующие комплементсвязывающие AT соединяются с Аг на отростках подоцитов с образованием in situ иммунных комплексов. Активация комплемента ведёт к образованию мембраноатакующего комплекса с повреждением подоцитов.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-Мембрано-пролиферативный (мезангиокапиллярный) гломерулонефрит (возникает одинаково часто у мужчин и женщин. На мембранопролиферативный гломерулонефрит приходится 15% случаев идиопатического нефротического синдрома у детей и 30% случаев этого синдрома у взрослых.) Основные признаки - пролиферация клеток мезангия и увеличение объёма мезангиального матрикса с диффузным увеличением сосудистых петель, создающим картину дольчатости клубочка, а также утолщение базальной мембраны. Пролиферация клеток мезангия обусловлена воздействием факторов роста: эпидермального фактора роста, тромбоцитарного фактора роста, тромбоспондина. Сочетание поражения 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мембраны клубочков и пролиферации мезангия обусловливает проявление в клинической картине нефротического и нефритического синдромов. При ультраструктурном исследовании различают два типа мезангиокапиллярного нефрита: тип 1 (с субэндотелиальным расположением иммунных комплексов) и тип 2 ("болезнь плотных депозитов") с обнаружением плотных отложений внутри базальной мембраны клубочков. Примерно в 30% случаев мезангиокапиллярного нефрита типа 1 находят связь с инфицированием вирусом гепатита С.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-Фокально-сегментарный гломерулосклероз (причина 10-15% случаев нефротического синдрома у детей и 15-25% случаев у взрослых.) В процесс вовлечены отдельные клубочки (фокальные изменения), в них происходит склерозирование отдельных сегментов (сегментарные изменения); остальные клубочки интактны. Фокально-сегментарный гломерулосклероз - яркий пример преобладания неиммунных механизмов прогрессирования заболевания. Склероз ускоряют гиперфильтрация и повышение внутриклу-бочкового давления. Постоянно повышенное внутриклубочковое давление способствует избыточному накоплению внеклеточного матрикса. В качестве модуляторов этого процесса рассматривают трансформирующий фактор роста бета, тромбоцитарный фактор роста, ангиотензин II, эндотелины. Частый признак, в большинстве случаев предшествующий фокально-сегментарному гломерулосклерозу, - единичные нежные синехии капилляров с капсулой клубочка. В последующем в отдельных капиллярах клубочков появляется гиалиновый материал в виде единичных или множественных шаровидных отложений, обычно связанных с капсулой клубочка. Трудность морфологической диагностики фокально-сегментарного гломерулосклероза как самостоятельной формы состоит в том, что развитие различных типов гломерулонефрита может завершиться аналогичными изменениями. Значение имеет оценка динамики морфологических изменений, а также наличие в почечной ткани нормальных клубочков в сочетании с атрофированными канальцами. Иммунных депозитов обычно не обнаруживают; в части случаев 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отмечают сегментарное свечение IgM.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-Фибропластический гломерулонефрит( менее 1% всех случаев гломерулонефрита у взрослых.) Фибропластический гломерулонефрит характеризуется выраженностью фибротических процессов: образуются сращения (синехии) сосудистых долек с капсулой, склерозируются капиллярные петли клубочка. Склероз капилляров клубочка обусловлен прогрессирующим накоплением в мезангии и за его пределами внеклеточного матрикса, синтезируемого мезангиальными клетками под воздействием трансформирующего фактора роста бета. При нарушении целостности стенок капилляров компоненты плазмы проникают в экстракапиллярное пространство, и образующийся фибрин провоцирует развитие склеротических изменений. В целом, фибропластические изменения являются финальным звеном в цепочке "повреждение - воспаление - фиброз".</w:t>
      </w:r>
    </w:p>
    <w:p w:rsid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-Гломерулонефрит с минимальными изменениями клубочков - пик частоты приходится на возраст 6-8 лет. Эта морфологическая форма выступает причиной нефротического синдрома у детей в 80% случаев. При световой микроскопии и иммунофлюоресцентном исследовании не обнаруживают никаких патологических изменений, однако при электронной микроскопии находят слияние (сглаживание) малых ножек подоцитов на всём протяжении капилляров клубочков, что обусловливает потерю отрицательного заряда базальной мембраны клубочков и протеинурию. Иммунных депозитов не обнаруживают. Повреждение клубочков связано с циркулирующими факторами проницаемости - лимфокинами. У части больных наблюдают трансформацию в фокально-сегментарный гломерулосклероз.</w:t>
      </w:r>
    </w:p>
    <w:p w:rsid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Клиника</w:t>
      </w:r>
    </w:p>
    <w:p w:rsidR="00055A5B" w:rsidRPr="00694776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Боль в поясничной области: тупого характера, двусторонняя, симметричная.</w:t>
      </w:r>
    </w:p>
    <w:p w:rsidR="00055A5B" w:rsidRPr="00694776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Общая слабость, снижение трудоспособности.</w:t>
      </w:r>
    </w:p>
    <w:p w:rsidR="00055A5B" w:rsidRPr="00694776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Головная боль.</w:t>
      </w:r>
    </w:p>
    <w:p w:rsidR="00055A5B" w:rsidRPr="00694776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Отёки (снижение клубочковой фильтрации; повышение реабсорбции натрия; повышение секреции альдостерона; увеличение проницаемости сосудистой стенки; снижение онкотического давления плазмы, связанное с протеинурией).</w:t>
      </w:r>
    </w:p>
    <w:p w:rsidR="00055A5B" w:rsidRPr="00694776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Снижение диуреза (отсутствие мочи).</w:t>
      </w:r>
    </w:p>
    <w:p w:rsidR="00055A5B" w:rsidRPr="00694776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Повышение артериального давления (задержка натрия и воды в сосудистой стенке; увеличение ОЦК; увеличение сердечного выброса).</w:t>
      </w:r>
    </w:p>
    <w:p w:rsidR="00055A5B" w:rsidRPr="00694776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Одышка ( при развитии СН, отека легких).</w:t>
      </w:r>
    </w:p>
    <w:p w:rsidR="00055A5B" w:rsidRPr="00694776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Дизурические явления (учащенное и болезненное мочеиспускание – связано с нарушением внутрипочечной гемодинамики).</w:t>
      </w:r>
    </w:p>
    <w:p w:rsidR="00055A5B" w:rsidRDefault="00055A5B" w:rsidP="00694776">
      <w:pPr>
        <w:widowControl w:val="0"/>
        <w:numPr>
          <w:ilvl w:val="0"/>
          <w:numId w:val="4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Ухудшение зрения.</w:t>
      </w:r>
    </w:p>
    <w:p w:rsidR="00694776" w:rsidRDefault="00694776" w:rsidP="00694776">
      <w:pPr>
        <w:widowControl w:val="0"/>
        <w:suppressAutoHyphens/>
        <w:ind w:left="360"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Default="00694776" w:rsidP="00694776">
      <w:pPr>
        <w:widowControl w:val="0"/>
        <w:suppressAutoHyphens/>
        <w:ind w:left="360"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Лабораторная диагностика</w:t>
      </w:r>
    </w:p>
    <w:p w:rsidR="00694776" w:rsidRPr="00694776" w:rsidRDefault="00694776" w:rsidP="00694776">
      <w:pPr>
        <w:widowControl w:val="0"/>
        <w:suppressAutoHyphens/>
        <w:ind w:left="360"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Кровь:</w:t>
      </w:r>
    </w:p>
    <w:p w:rsidR="00055A5B" w:rsidRPr="00694776" w:rsidRDefault="00055A5B" w:rsidP="00694776">
      <w:pPr>
        <w:widowControl w:val="0"/>
        <w:numPr>
          <w:ilvl w:val="0"/>
          <w:numId w:val="5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Анемия</w:t>
      </w:r>
    </w:p>
    <w:p w:rsidR="00055A5B" w:rsidRPr="00694776" w:rsidRDefault="00055A5B" w:rsidP="00694776">
      <w:pPr>
        <w:widowControl w:val="0"/>
        <w:numPr>
          <w:ilvl w:val="0"/>
          <w:numId w:val="5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Ускоренная СОЭ</w:t>
      </w:r>
    </w:p>
    <w:p w:rsidR="00055A5B" w:rsidRPr="00694776" w:rsidRDefault="00055A5B" w:rsidP="00694776">
      <w:pPr>
        <w:widowControl w:val="0"/>
        <w:numPr>
          <w:ilvl w:val="0"/>
          <w:numId w:val="5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Повышение фибриногена, СРБ.</w:t>
      </w:r>
    </w:p>
    <w:p w:rsidR="00055A5B" w:rsidRPr="00694776" w:rsidRDefault="00055A5B" w:rsidP="00694776">
      <w:pPr>
        <w:widowControl w:val="0"/>
        <w:numPr>
          <w:ilvl w:val="0"/>
          <w:numId w:val="5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Повышение мочевины, креатинина</w:t>
      </w:r>
    </w:p>
    <w:p w:rsidR="00055A5B" w:rsidRPr="00694776" w:rsidRDefault="00055A5B" w:rsidP="00694776">
      <w:pPr>
        <w:widowControl w:val="0"/>
        <w:numPr>
          <w:ilvl w:val="0"/>
          <w:numId w:val="5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Гипопротеинемия, гипоальбуминемия.</w:t>
      </w:r>
    </w:p>
    <w:p w:rsidR="00055A5B" w:rsidRPr="00694776" w:rsidRDefault="00055A5B" w:rsidP="00694776">
      <w:pPr>
        <w:widowControl w:val="0"/>
        <w:numPr>
          <w:ilvl w:val="0"/>
          <w:numId w:val="5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Гиперхолестеринемия.</w:t>
      </w:r>
    </w:p>
    <w:p w:rsidR="00694776" w:rsidRPr="00694776" w:rsidRDefault="00055A5B" w:rsidP="00694776">
      <w:pPr>
        <w:widowControl w:val="0"/>
        <w:numPr>
          <w:ilvl w:val="0"/>
          <w:numId w:val="5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Гиперкалиемия.</w:t>
      </w:r>
    </w:p>
    <w:p w:rsidR="00055A5B" w:rsidRPr="00694776" w:rsidRDefault="00055A5B" w:rsidP="00694776">
      <w:pPr>
        <w:widowControl w:val="0"/>
        <w:numPr>
          <w:ilvl w:val="0"/>
          <w:numId w:val="6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Повышение уровня иммуноглобулинов А, М,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val="en-US" w:eastAsia="ru-RU"/>
        </w:rPr>
        <w:t>G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, циркулирующих иммунных комплексов, </w:t>
      </w:r>
    </w:p>
    <w:p w:rsidR="00055A5B" w:rsidRPr="00694776" w:rsidRDefault="00055A5B" w:rsidP="00694776">
      <w:pPr>
        <w:widowControl w:val="0"/>
        <w:numPr>
          <w:ilvl w:val="0"/>
          <w:numId w:val="6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Высокий титр антител к антигенам стрептококка (АСЛО), </w:t>
      </w:r>
    </w:p>
    <w:p w:rsidR="00055A5B" w:rsidRPr="00694776" w:rsidRDefault="00055A5B" w:rsidP="00694776">
      <w:pPr>
        <w:widowControl w:val="0"/>
        <w:numPr>
          <w:ilvl w:val="0"/>
          <w:numId w:val="6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Снижение компонентов комплемента  С3, С3а,</w:t>
      </w:r>
    </w:p>
    <w:p w:rsidR="00055A5B" w:rsidRDefault="00055A5B" w:rsidP="00694776">
      <w:pPr>
        <w:widowControl w:val="0"/>
        <w:numPr>
          <w:ilvl w:val="0"/>
          <w:numId w:val="6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Снижение В-лимфоцитов.</w:t>
      </w:r>
    </w:p>
    <w:p w:rsidR="00694776" w:rsidRDefault="00694776" w:rsidP="00694776">
      <w:pPr>
        <w:widowControl w:val="0"/>
        <w:suppressAutoHyphens/>
        <w:ind w:left="360"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694776" w:rsidRDefault="00694776" w:rsidP="00694776">
      <w:pPr>
        <w:widowControl w:val="0"/>
        <w:suppressAutoHyphens/>
        <w:ind w:left="360"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Моча:</w:t>
      </w:r>
    </w:p>
    <w:p w:rsidR="00055A5B" w:rsidRPr="00694776" w:rsidRDefault="00055A5B" w:rsidP="00694776">
      <w:pPr>
        <w:widowControl w:val="0"/>
        <w:numPr>
          <w:ilvl w:val="0"/>
          <w:numId w:val="7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Протеинурия</w:t>
      </w:r>
    </w:p>
    <w:p w:rsidR="00055A5B" w:rsidRPr="00694776" w:rsidRDefault="00055A5B" w:rsidP="00694776">
      <w:pPr>
        <w:widowControl w:val="0"/>
        <w:numPr>
          <w:ilvl w:val="0"/>
          <w:numId w:val="7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Эритроцитурия</w:t>
      </w:r>
    </w:p>
    <w:p w:rsidR="00055A5B" w:rsidRPr="00694776" w:rsidRDefault="00055A5B" w:rsidP="00694776">
      <w:pPr>
        <w:widowControl w:val="0"/>
        <w:numPr>
          <w:ilvl w:val="0"/>
          <w:numId w:val="7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Лейкоцитурия (асептическая)</w:t>
      </w:r>
    </w:p>
    <w:p w:rsidR="00055A5B" w:rsidRPr="00694776" w:rsidRDefault="00055A5B" w:rsidP="00694776">
      <w:pPr>
        <w:widowControl w:val="0"/>
        <w:numPr>
          <w:ilvl w:val="0"/>
          <w:numId w:val="7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Цилиндрурия</w:t>
      </w:r>
    </w:p>
    <w:p w:rsidR="00694776" w:rsidRDefault="00694776" w:rsidP="00694776">
      <w:pPr>
        <w:widowControl w:val="0"/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Default="00694776" w:rsidP="00694776">
      <w:pPr>
        <w:widowControl w:val="0"/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Инструментальные методы обследования:</w:t>
      </w:r>
    </w:p>
    <w:p w:rsidR="00055A5B" w:rsidRPr="00694776" w:rsidRDefault="00055A5B" w:rsidP="00694776">
      <w:pPr>
        <w:widowControl w:val="0"/>
        <w:numPr>
          <w:ilvl w:val="0"/>
          <w:numId w:val="8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УЗИ почек (симметричность поражения, при остром гломерулонефрите - увеличение размеров, при нефросклерозе (ХПН)-уменьшение).</w:t>
      </w:r>
    </w:p>
    <w:p w:rsidR="00055A5B" w:rsidRPr="00694776" w:rsidRDefault="00055A5B" w:rsidP="00694776">
      <w:pPr>
        <w:widowControl w:val="0"/>
        <w:numPr>
          <w:ilvl w:val="0"/>
          <w:numId w:val="8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Глазное дно (гипертоническая ангиопатия, отек зрительного нерва)</w:t>
      </w:r>
    </w:p>
    <w:p w:rsidR="00055A5B" w:rsidRPr="00694776" w:rsidRDefault="00055A5B" w:rsidP="00694776">
      <w:pPr>
        <w:widowControl w:val="0"/>
        <w:numPr>
          <w:ilvl w:val="0"/>
          <w:numId w:val="8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ЭКГ (гипертрофия и/или перегрузка левого желудочка при артериальной гипертензии, признаки гиперкалиемии - высокий заостренный зубец Т с нормальным интервалом QT и снижение амплитуды зубца Р с удлинением интервала PQ).</w:t>
      </w:r>
    </w:p>
    <w:p w:rsidR="00694776" w:rsidRDefault="00694776" w:rsidP="00694776">
      <w:pPr>
        <w:widowControl w:val="0"/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ФЛГ (рентгенография ОГК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)</w:t>
      </w:r>
    </w:p>
    <w:p w:rsidR="00055A5B" w:rsidRPr="00694776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Эхокардиография (оценка сократительной способности сердца, исключение пороков )</w:t>
      </w:r>
    </w:p>
    <w:p w:rsidR="00055A5B" w:rsidRPr="00694776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УЗИ органов брюшной полости (опухолевые процессы)</w:t>
      </w:r>
    </w:p>
    <w:p w:rsidR="00055A5B" w:rsidRPr="00694776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Обзорная и экскреторная урография ( при изолированном мочевом синдроме) – объёмные образования, аномалии развития, МКБ, туберкулез.</w:t>
      </w:r>
    </w:p>
    <w:p w:rsidR="00055A5B" w:rsidRPr="00694776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ФЭГДС (язвенная болезнь, опухоль)</w:t>
      </w:r>
    </w:p>
    <w:p w:rsidR="00055A5B" w:rsidRPr="00694776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Фиброколоноскопия (опухолевые образования, язвенный колит)</w:t>
      </w:r>
    </w:p>
    <w:p w:rsidR="00055A5B" w:rsidRPr="00694776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СКТ ( МРТ)  органов брюшной полости, грудной клетки, малого таза (опухолевые процессы, сосудистые аномалии).</w:t>
      </w:r>
    </w:p>
    <w:p w:rsidR="00055A5B" w:rsidRPr="00694776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Т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val="en-US" w:eastAsia="ru-RU"/>
        </w:rPr>
        <w:t>V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 УЗИ (опухолевые процессы)</w:t>
      </w:r>
    </w:p>
    <w:p w:rsidR="00055A5B" w:rsidRPr="00694776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Т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val="en-US" w:eastAsia="ru-RU"/>
        </w:rPr>
        <w:t>R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 УЗИ предстательной железы (опухолевые процессы)</w:t>
      </w:r>
    </w:p>
    <w:p w:rsidR="00055A5B" w:rsidRDefault="00055A5B" w:rsidP="00694776">
      <w:pPr>
        <w:widowControl w:val="0"/>
        <w:numPr>
          <w:ilvl w:val="0"/>
          <w:numId w:val="9"/>
        </w:numPr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Биопсия предстательной железы (опухолевые процессы)</w:t>
      </w:r>
    </w:p>
    <w:p w:rsidR="00694776" w:rsidRDefault="00694776" w:rsidP="00694776">
      <w:pPr>
        <w:widowControl w:val="0"/>
        <w:suppressAutoHyphens/>
        <w:ind w:left="720"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055A5B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055A5B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Дифференциальная диагностика хронического гломерулонефрита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1. Острый гломерулонефрит: важен анамнез, время от начала заболевания, удельный вес высокий на протяжении всего заболевания, а при хроническом гломерулонефрите может быть снижение удельного веса мочи. Может быть 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резко выражена гипертрофия левого желудочка. Гипертония. Решающее значение имеет гистологическое исследование - наличие гиперпластических процессов.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2. Злокачественная форма гипертонической болезни: сейчас встречается крайне редко. Стойкое высокое АД 260/130-140 и более. Значительные изменения на глазном дне. Затем, может присоединиться и мочевой синдром.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3. Хронический пиелонефрит: в анамнезе часто гинекологические заболевания, аборты, цистит. Есть склонность к субфебрилитету. Пиурия. Бактериоурия, раннее снижение удельного веса мочи. Наличие рентгенологических признаков пиелонефрита (чашечки рано склерозируются, меняют свою форму).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4. Поликистоз почек: проявляется в 30-40 лет. Наличие увеличенных с обеих сторон почек. Рентгенологически - наличие неровного фестончатого края почек, кисты. Гипертония, азотемия. Рано дает хроническую почечную недостаточность.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5. Амилоидоз почек: обычно картина нефротического синдрома. Возникает на фоне длительного хронического воспаления. Часто сочетается с амилоидозом печени и селезенки, может быть амилоидоз кишечника (понос, истощение, снижение массы тела). Может быть и первичный амилоидоз - в анамнезе нет нагноительных заболеваний. Может встречаться у очень старых людей; язык становиться очень большим (не помещается во рту), увеличение сердца. Диагностике помогает проба с конго-р. Биопсия слизистой ротовой полости или лучше прямой кишки с пробой на амилоид (с йодом).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6. Диабетический гломерулосклероз: возникает при нераспознанном диабете или при тяжелом его течении и плохом лечении. Происходит гиалиноз сосудов почек, гибель почечных клубочков.</w:t>
      </w: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Клиника: только невротический синдром, и только в поздних стадиях присоединяются гипертония и почечная недостаточность.</w:t>
      </w:r>
    </w:p>
    <w:p w:rsid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7. Миеломная болезнь с миеломной почкой: часто при поражении почек присоединяется нефротический синдром. Диагностике помогает картина </w:t>
      </w:r>
      <w:r w:rsidRPr="0069477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крови и костного мозга, повышение белковых фракций крови, появление в крови парапротеинов - белка Бен-Джонса.</w:t>
      </w:r>
    </w:p>
    <w:p w:rsidR="00055A5B" w:rsidRDefault="00055A5B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Лечение.</w:t>
      </w:r>
    </w:p>
    <w:p w:rsidR="00EE6536" w:rsidRP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Тактика лечебных мероприятий определяется клиническим вариантом заболевания, выраженностью симптомов, особенностями морфологических изменений в почке, степенью активности процесса, наличием осложнений. Режим назначается с учетом клинико-лабораторных проявлений. При простудных заболеваниях пациенту показан домашний режим. При наличии усиления нефротического синдрома больному показана госпитализация. Постельный режим показан в тяжелых случаях.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eastAsia="Andale Sans UI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Диета зависит от форм ХГН. Показано ограничение соли, особенно при гипертонической форме нефрита и при наличии выраженных отеков (до 3—4 г в сутки). При наличии массивных отеков также ограничивают потреблени</w:t>
      </w:r>
      <w:r w:rsidRPr="00EE6536">
        <w:rPr>
          <w:rFonts w:eastAsia="Andale Sans UI"/>
          <w:bCs/>
          <w:kern w:val="2"/>
          <w:sz w:val="28"/>
          <w:szCs w:val="28"/>
          <w:lang w:eastAsia="ru-RU"/>
        </w:rPr>
        <w:t>жидкости до 600—800 мл с учетом жидких блюд и показателей суточного диуреза. При отсутствии азотемии количество белка в сутки — 1 г на 1 кг веса, при нефротическом синдроме белок пищи у взрослых поднимают до 2 г/кг/сут. Потеря белка определяется в суточном количестве мочи — протеинурия свыше 5 г/сут считается массивной.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Иммуносупрессивная терапия включает назначение кортикостероидов, цитостатиков и их комбинацию. Лечение проводится обязательно в условиях стационара.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Кортикостероиды показаны при наличии нефротического синдрома, длительности заболевания не более 2 лет (латентной формы - до 4 лет). Наиболее эффективна кортикостероидная терапия при минимальных изменениях почечных клубочков и при мезангиопролиферативном гломерулонефрите. При мезангиокапиллярном и при фокально-сегментарном кортикостероиды неэффективны. Назначается преднизолон 40-60 мг/сут 3 нед. Если лечение эффективно, то положительный результат получаем за 4 </w:t>
      </w: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нед лечения, в последующем - поддерживающие дозы 5-10 мг/сут в течение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6 мес - 1 года.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При высокой активности нефритов и быстропрогрессирующих нефритах применяют ударные дозы кортикостероидов - «пульстерапия» (метилпреднизолон в дозе 1000 мг внутривенно капельно 1 раз в сутки с последующим переходом на обычные дозы).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Цитостатики. Применяется циклофосфамид по 2—2,5 мг/кг/сут внутрь в течение 8—12 недель или в виде ежемесячных высокодозных пульсов по 15 мг/кг внутривенно в течение 6—9 месяцев, при необходимости и далее в урежающем режиме), хлорамбуцил по 0,1—0,2 мг/кг/сут в течение 8—12 не- дель. Также используют ингибиторы кальциневрина — циклоспорин по 3—5 мг/кг/сут в два приема в сочетании с низкой дозой преднизолона (0,15 мг/кг в сутки) как минимум 4—6 месяцев. При достижении полной или частичной ремиссии продолжают лечение в течение не менее шести месяцев с последующим снижением дозы.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eastAsia="Andale Sans UI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Трёхкомпонентная схема (ГКС или цитостатики с гепарино</w:t>
      </w:r>
      <w:r w:rsidRPr="00EE6536">
        <w:rPr>
          <w:rFonts w:eastAsia="Andale Sans UI"/>
          <w:bCs/>
          <w:kern w:val="2"/>
          <w:sz w:val="28"/>
          <w:szCs w:val="28"/>
          <w:lang w:eastAsia="ru-RU"/>
        </w:rPr>
        <w:t>ом и антиагрегантами): преднизолон в дозе 1–1,5 мг/кг/сут внутрь 4–6 нед, затем 1 мг/кг/сут через день, далее снижают дозу на 1,25–2,5 мг/нед вплоть до отмены, или циклофосфамид по 200 мг в/в ежедневно или двойная доза через день в течение 1–2 мес, затем половинная доза до достижения ремиссии (циклофосфамид можно заменить хлорамбуцилом или азатиоприном); гепарин по 5000 ЕД 4 раза в сутки в течение 1–2 мес с переходом на фениндион или ацетилсалициловую кислоту по 0,25–0,125 г/сут или варфарин 10 мг/сут внутрь; дипиридамол по 400 мг/сут внутрь, в/в.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Четырёхкомпонентная схема Кинкайд–Смит: преднизолон по 25–30 мг/сут внутрь в течение 1–2 мес, затем снижение дозы на 1,25–2,5 мг/нед вплоть до отмены; циклофосфамид по 200 мг в/в ежедневно или двойная доза через день в течение 1–2 мес, затем половинная доза до достижения ремиссии (циклофосфамид можно заменить хлорамбуцилом или азатиоприном); </w:t>
      </w: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гепарин по 5000 ЕД 4 раза в сутки в течение 1–2 мес с переходом на фениндион (ацетилсалициловую кислоту); дипиридамол по 400 мг/сут внутрь или в/в.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Схема Понтичелли: начало терапии с преднизолона — 3 дня подряд в дозе 1 г/сут, следующие 27 дней в дозе 30 мг/сут внутрь, 2-й месяц — хлорамбуцил в дозе 0,2 мг/кг. Лечение проводят 6 мес.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Схема Стейнберга: пульс-терапия циклофосфамидом — 1 г в/в ежемесячно в течение года; в последующие 2 года — 1 раз в 3 мес; в последующие 2 года — 1 раз в 6 мес.</w:t>
      </w:r>
    </w:p>
    <w:p w:rsid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Гепарин показан при склонности к тромбозам, признака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х </w:t>
      </w: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внутрисосудистой коагуляции, обострении хронического гломерулонефрита с упорным нефротическим синдромом, большими отеками и начальными признаками почечной недостаточности. Противопоказано применение гепарина при склонности к кровотечениям, клубочковой фильтрации ниже 35 мл/мин, фибропластическом типе нефрита.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Антигипертензивная терапия. Ингибиторы АПФ оказывают нефропротективное действие: эналаприл 5–40 мг/сут, лизиноприл 10 мг/сут, беназеприл 10 мг/сут, рамиприл 2,5–5 мг/сут, периндоприл 2–4 мг/сут, трандалоприл 1-2 мг/1 раз в сутки, зофеноприл по 7,5-30 мг 1 раз в сутки, фозиноприл 10–20 мг 1–2 раза в сутки. Блокаторы АT1- рецепторов :лозартан 50-100 мг 1 раз в сутки, валсартан 80-160 мг 2 раза в сутки, кандесартан 16-32 мг/сутки, ирбесартан 150-300 мг 1 мг 1 раз в сутки, телмисартан 40-80 мг 1 раз в сутки, эпросартан 400-800 мг/сутки. Блокаторы кальциевых каналов назначаются только в комбинации с ИАПФ или с блокаторами АT1- рецепторов вторым препаратом: верапамил 120–320 мг/сут, дилтиазем 160–360 мг/сут, амлодипин 2,5-10 мг/сут, лерканидипин по 10-20 мг/сут.</w:t>
      </w: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Гиполипидемические лекарственные средства уменьшают протеинурию. назначают при гиперлипидемии (нефротический синдром, ХГН, ХПН). Наиболее выраженным гиполипидемическим эффектом обладают статины: симвастатин 40 мг/сутки, аторвастатин 20-40 мг/сут, розувастатин 10-40 </w:t>
      </w: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lastRenderedPageBreak/>
        <w:t>мг/сут в течение 4–6 нед с последующим снижением дозы до минимально эффективной, позволяющей контролировать гиперлипидемию.</w:t>
      </w:r>
    </w:p>
    <w:p w:rsid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Диуретики при отёках и комбинированной терапии при АГ — гидрохлоротиазид, фуросемид, индапамид, спиронолактон.</w:t>
      </w:r>
    </w:p>
    <w:p w:rsidR="001A3C07" w:rsidRDefault="001A3C07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Показания к госпитализации.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Активный или впервые выявленный гломерулонефрит являются показанием к госпитализации. Показаниями к госпитализации также являются: относительно быстрое снижение функции почек при гломерулонефрите, необходимость проведения нефробиопсии для уточнения диагноза и оценки активности гломерулонефрита. 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 xml:space="preserve"> Экспертиза трудоспособности.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Сроки временной нетрудоспособности зависят от клинической формы заболевания и состояния функции почек, которое наступает при обострении заболевания: 1) обострение латентной формы — сроки временной нетрудоспособности — 14 — 20 дней; 2) слабовыраженный мочевой синдром — 20— 25 дней; 3) гипертоническая форма гломерулонефрита — 25—30 дней; 4) нефротическая форма — 40—45 дней. 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При неблагоприятном течении заболевания, признаках ХПН больные направляются на МСЭК для установления группы инвалидности.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i/>
          <w:iCs/>
          <w:kern w:val="2"/>
          <w:sz w:val="28"/>
          <w:szCs w:val="28"/>
          <w:lang w:eastAsia="ru-RU"/>
        </w:rPr>
        <w:t xml:space="preserve">III группа инвалидности </w:t>
      </w: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устанавливается при ежегодных (1 раз в год) обострениях.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i/>
          <w:iCs/>
          <w:kern w:val="2"/>
          <w:sz w:val="28"/>
          <w:szCs w:val="28"/>
          <w:lang w:eastAsia="ru-RU"/>
        </w:rPr>
        <w:t xml:space="preserve">II группа инвалидности </w:t>
      </w: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 при частых (более 1 раза в год) обострениях, выраженном нефротическом синдроме, при гипертонической форме гломерулонефрита, имеющей сердечно-сосудистые осложнения.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У больных с хронической почечной недостаточностью </w:t>
      </w: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val="en-US" w:eastAsia="ru-RU"/>
        </w:rPr>
        <w:t>III</w:t>
      </w: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-</w:t>
      </w: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val="en-US" w:eastAsia="ru-RU"/>
        </w:rPr>
        <w:t>IV</w:t>
      </w: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 стадии выставляется </w:t>
      </w:r>
      <w:r w:rsidRPr="001A3C07">
        <w:rPr>
          <w:rFonts w:ascii="Times New Roman" w:eastAsia="Andale Sans UI" w:hAnsi="Times New Roman" w:cs="Times New Roman"/>
          <w:bCs/>
          <w:i/>
          <w:iCs/>
          <w:kern w:val="2"/>
          <w:sz w:val="28"/>
          <w:szCs w:val="28"/>
          <w:lang w:eastAsia="ru-RU"/>
        </w:rPr>
        <w:t>1 группа инвалидности.</w:t>
      </w:r>
    </w:p>
    <w:p w:rsid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При хроническом гломерулонефрите запрещена работа в ночные смены, работа, связанная с переохлаждением, с чрезмерной физической и психической нагрузкой.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bookmarkStart w:id="0" w:name="_GoBack"/>
      <w:bookmarkEnd w:id="0"/>
      <w:r w:rsidRPr="001A3C07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Санаторно-курортное лечение.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Санаторно-курортное лечение больных с хроническим гломерулонефритом проводится в ремиссию в климатических (приморские — Ялта, с климатом пустынь — Байрам-Али) и климатобальнеологических курортах (Янгантау, Железноводск, Березовские минеральные воды, Краинка, Джимрук, Аршан, Джава, Саирме, Трускавец).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Направления выдается, если у пациента выявлены латентная, гематурическая, гипертоническая, нерезко выраженная нефротическая формы хронического гломерулонефрита, в том числе с начальными проявлениями хронической почечной недостаточности. 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Противопоказаниями для направления на санаторно-курортное лечение служат наличие макрогематурии, гипертоническая форма хронического гломерулонефрита при артериальном давлении выше 180/105 мм рт. ст. При наличии резко выраженной нефротической формы хронического гломерулонефрита, а также хронической почечной недостаточности II, III степеней, уремии санаторно-курортное лечение противопоказано.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В санаториях и курортах, специализирующихся на восстановлении больных с хроническим гломерулонефритом, основным лечебным фактором является воздействие теплого и сухого климата, а также инсоляции. </w:t>
      </w:r>
    </w:p>
    <w:p w:rsidR="001A3C07" w:rsidRPr="001A3C07" w:rsidRDefault="001A3C07" w:rsidP="001A3C07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При хронической форме санаторное лечение актуально при любых формах болезни в случае если отсутствуют противопоказания. Оптимальным временем для посещения курортных зон является весна, лето и ранняя осень.</w:t>
      </w:r>
    </w:p>
    <w:p w:rsidR="001A3C07" w:rsidRDefault="001A3C07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1A3C0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Видами физиотерапевтических процедур при гломерулонефрите являются: воздействие магнитного поля низкой частоты (проводники располагаются в зоне проекции почек); введение фармакологических препаратов через кожу при помощи тока (электрофорез); воздействие электрическим полем ультравысокой частоты (УВЧ-терапия); воздействие ультразвуком на область поясницы; аппликации из парафина и озокерита (лечебной смолы); применение медицинских пиявок (гирудотерапия); посещение парной, инфракрасной сауны; прием внутрь лечебных минеральных вод.</w:t>
      </w:r>
    </w:p>
    <w:p w:rsidR="00EE6536" w:rsidRPr="001A3C07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Заключение</w:t>
      </w: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В настоящее время заболевания почек приобретают новые черты и могут протекать под маской других заболеваний. Это связано и с изменением клинической картины гломерулонефрита, и с тем, что в последние годы на первый план выходят вторичные поражения почек при системных заболеваниях, сахарном диабете, гипертонической болезни. Почки могут не только поражаться первично, но быть органом-мишенью при заболеваниях иных органов и систем. Вопросы, касающиеся диагностики, тактики ведения нефрологического больного требуют от врача не только знания причин возникновения заболевания почек и принципов терапии, но и знания особенностей почечной артериальной гипертензии, анемии, факторов прогрессирования почечного заболевания, особенностей ведения больного в условиях заместительной терапии. Для врача же в свою очередь очень важно очень важно провести своевременную диагностику гломерулонефрита и его лечение, в противном случае заболевание грозит человеку тяжелой почечной и сердечной недостаточностью, серьезными нарушениями зрения и другими осложнениями.</w:t>
      </w: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1A3C07" w:rsidRDefault="001A3C07" w:rsidP="006B3CF1">
      <w:pPr>
        <w:widowControl w:val="0"/>
        <w:suppressAutoHyphens/>
        <w:ind w:firstLine="0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1A3C07" w:rsidRDefault="001A3C07" w:rsidP="006B3CF1">
      <w:pPr>
        <w:widowControl w:val="0"/>
        <w:suppressAutoHyphens/>
        <w:ind w:firstLine="0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1A3C07" w:rsidRDefault="001A3C07" w:rsidP="006B3CF1">
      <w:pPr>
        <w:widowControl w:val="0"/>
        <w:suppressAutoHyphens/>
        <w:ind w:firstLine="0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1A3C07" w:rsidRDefault="001A3C07" w:rsidP="006B3CF1">
      <w:pPr>
        <w:widowControl w:val="0"/>
        <w:suppressAutoHyphens/>
        <w:ind w:firstLine="0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1A3C07" w:rsidRDefault="001A3C07" w:rsidP="006B3CF1">
      <w:pPr>
        <w:widowControl w:val="0"/>
        <w:suppressAutoHyphens/>
        <w:ind w:firstLine="0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EE6536" w:rsidRPr="006B3CF1" w:rsidRDefault="00EE6536" w:rsidP="006B3CF1">
      <w:pPr>
        <w:widowControl w:val="0"/>
        <w:suppressAutoHyphens/>
        <w:ind w:firstLine="0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6B3CF1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Список литературы</w:t>
      </w:r>
    </w:p>
    <w:p w:rsidR="00EE6536" w:rsidRDefault="00EE6536" w:rsidP="006B3CF1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1)</w:t>
      </w: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Внутренние болезни. Под редакцией Н.А. Мухина, В.С. Моисеева, А.И.Мартынова. В 2-х томах. ГЭОТАР-Медиа, 2012. </w:t>
      </w:r>
    </w:p>
    <w:p w:rsidR="006B3CF1" w:rsidRDefault="00EE6536" w:rsidP="006B3CF1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2)</w:t>
      </w: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.Госпитальная терапия: [курс лекций]: учебное пособие/под редакцией В.А. Люсова - М.: ГЭОТАР-Медиа, 2010. .</w:t>
      </w:r>
    </w:p>
    <w:p w:rsidR="006B3CF1" w:rsidRDefault="006B3CF1" w:rsidP="006B3CF1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3)</w:t>
      </w:r>
      <w:r w:rsidR="00EE6536"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Клинические рекомендации. Протокол ведения больных. Под ред. Баранова, ГЭОТАР-Медиа, 2010 .</w:t>
      </w:r>
    </w:p>
    <w:p w:rsidR="006B3CF1" w:rsidRDefault="006B3CF1" w:rsidP="006B3CF1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4)</w:t>
      </w:r>
      <w:r w:rsidR="00EE6536"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Патфизиология. Под ред. Порядина Г.В. ГЭОТАР-Медиа, 2014. .</w:t>
      </w:r>
    </w:p>
    <w:p w:rsidR="006B3CF1" w:rsidRDefault="006B3CF1" w:rsidP="006B3CF1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5)</w:t>
      </w:r>
      <w:r w:rsidR="00EE6536"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 xml:space="preserve">Поликлиническая терапия: учебное пособие/М.В. Зюзенков (и др.); под редакцией М.В. Зюзенкова. -Минск: Высшая школа, 2012 </w:t>
      </w:r>
    </w:p>
    <w:p w:rsidR="006B3CF1" w:rsidRDefault="00EE6536" w:rsidP="006B3CF1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6</w:t>
      </w:r>
      <w:r w:rsidR="006B3CF1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)</w:t>
      </w: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Приказ Министерства здравоохранения РФ от 21 декабря 2012 г. N 1344н "Об утверждении Порядка проведе</w:t>
      </w:r>
      <w:r w:rsidR="006B3CF1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ния диспансерного наблюдения" 7)</w:t>
      </w:r>
      <w:r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Стандарты диагностики и лечения внутренних болезней. 4-е изд. - Б.И. Шулутко, С.В. Макаренко. СПб.: «ЭЛБИ-СПб», 2007. .</w:t>
      </w:r>
    </w:p>
    <w:p w:rsidR="00EE6536" w:rsidRPr="00EE6536" w:rsidRDefault="006B3CF1" w:rsidP="006B3CF1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8)</w:t>
      </w:r>
      <w:r w:rsidR="00EE6536" w:rsidRPr="00EE653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  <w:t>Терапевтическая фармакология. Н.И. Яблучанский, В.Н. Савченко, Абдуева Ф.М., Бычкова О.Ю., Бондаренко И.А., 2011</w:t>
      </w:r>
    </w:p>
    <w:p w:rsidR="00EE6536" w:rsidRPr="00EE6536" w:rsidRDefault="00EE6536" w:rsidP="00EE6536">
      <w:pPr>
        <w:widowControl w:val="0"/>
        <w:suppressAutoHyphens/>
        <w:ind w:firstLine="708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EE6536" w:rsidRPr="00EE6536" w:rsidRDefault="00EE6536" w:rsidP="00EE653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055A5B" w:rsidRPr="00694776" w:rsidRDefault="00055A5B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694776" w:rsidRDefault="00694776" w:rsidP="00694776">
      <w:pPr>
        <w:widowControl w:val="0"/>
        <w:suppressAutoHyphens/>
        <w:ind w:left="720"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Default="00694776" w:rsidP="00694776">
      <w:pPr>
        <w:widowControl w:val="0"/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694776" w:rsidRDefault="00694776" w:rsidP="00694776">
      <w:pPr>
        <w:widowControl w:val="0"/>
        <w:suppressAutoHyphens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694776" w:rsidRDefault="00694776" w:rsidP="00694776">
      <w:pPr>
        <w:widowControl w:val="0"/>
        <w:suppressAutoHyphens/>
        <w:ind w:left="360"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694776" w:rsidRDefault="00694776" w:rsidP="00694776">
      <w:pPr>
        <w:widowControl w:val="0"/>
        <w:suppressAutoHyphens/>
        <w:ind w:left="360"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p w:rsidR="00694776" w:rsidRPr="00694776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694776" w:rsidRPr="000D59C2" w:rsidRDefault="00694776" w:rsidP="00694776">
      <w:pPr>
        <w:widowControl w:val="0"/>
        <w:suppressAutoHyphens/>
        <w:ind w:firstLine="0"/>
        <w:jc w:val="left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ru-RU"/>
        </w:rPr>
      </w:pPr>
    </w:p>
    <w:sectPr w:rsidR="00694776" w:rsidRPr="000D59C2" w:rsidSect="000D59C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7AB" w:rsidRDefault="00C147AB" w:rsidP="009A5948">
      <w:pPr>
        <w:spacing w:line="240" w:lineRule="auto"/>
      </w:pPr>
      <w:r>
        <w:separator/>
      </w:r>
    </w:p>
  </w:endnote>
  <w:endnote w:type="continuationSeparator" w:id="0">
    <w:p w:rsidR="00C147AB" w:rsidRDefault="00C147AB" w:rsidP="009A5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050902"/>
      <w:docPartObj>
        <w:docPartGallery w:val="Page Numbers (Bottom of Page)"/>
        <w:docPartUnique/>
      </w:docPartObj>
    </w:sdtPr>
    <w:sdtEndPr/>
    <w:sdtContent>
      <w:p w:rsidR="00055A5B" w:rsidRDefault="00055A5B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C07">
          <w:rPr>
            <w:noProof/>
          </w:rPr>
          <w:t>35</w:t>
        </w:r>
        <w:r>
          <w:fldChar w:fldCharType="end"/>
        </w:r>
      </w:p>
    </w:sdtContent>
  </w:sdt>
  <w:p w:rsidR="00055A5B" w:rsidRDefault="00055A5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7AB" w:rsidRDefault="00C147AB" w:rsidP="009A5948">
      <w:pPr>
        <w:spacing w:line="240" w:lineRule="auto"/>
      </w:pPr>
      <w:r>
        <w:separator/>
      </w:r>
    </w:p>
  </w:footnote>
  <w:footnote w:type="continuationSeparator" w:id="0">
    <w:p w:rsidR="00C147AB" w:rsidRDefault="00C147AB" w:rsidP="009A59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674C"/>
    <w:multiLevelType w:val="hybridMultilevel"/>
    <w:tmpl w:val="3FA86CE6"/>
    <w:lvl w:ilvl="0" w:tplc="4CFE2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986E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B27F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A6E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D4E3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2A42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9A73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9215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F888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41188E"/>
    <w:multiLevelType w:val="hybridMultilevel"/>
    <w:tmpl w:val="CE9E0D46"/>
    <w:lvl w:ilvl="0" w:tplc="92A8C6B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CC05A2"/>
    <w:multiLevelType w:val="hybridMultilevel"/>
    <w:tmpl w:val="A10495F4"/>
    <w:lvl w:ilvl="0" w:tplc="1916B5E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A8A9D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EA3B5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5C6405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264E4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3675B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26ACE3A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74000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B8E19A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>
    <w:nsid w:val="19B7283D"/>
    <w:multiLevelType w:val="hybridMultilevel"/>
    <w:tmpl w:val="E69C8D90"/>
    <w:lvl w:ilvl="0" w:tplc="35E2A31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08658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3A773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C430E33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9504E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A022C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6C2D5E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77229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A88FF8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>
    <w:nsid w:val="25532057"/>
    <w:multiLevelType w:val="hybridMultilevel"/>
    <w:tmpl w:val="DFF09858"/>
    <w:lvl w:ilvl="0" w:tplc="0C3CA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F233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0E6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7AB5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4C32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8C78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D66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0A66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FC16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3C4299"/>
    <w:multiLevelType w:val="hybridMultilevel"/>
    <w:tmpl w:val="5BF8934C"/>
    <w:lvl w:ilvl="0" w:tplc="5D200AC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B8856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39CC1B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DCA82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FDAD86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DC837B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43086A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12CBF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E0AE5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49B2292"/>
    <w:multiLevelType w:val="hybridMultilevel"/>
    <w:tmpl w:val="FBD84996"/>
    <w:lvl w:ilvl="0" w:tplc="6F0A49B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165EB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7E939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4A19C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5222DA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88CA23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80BB9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B43DF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9E6BD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65C866C9"/>
    <w:multiLevelType w:val="hybridMultilevel"/>
    <w:tmpl w:val="11066676"/>
    <w:lvl w:ilvl="0" w:tplc="46549276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60582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882E1A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7408E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8A4A0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CE7DC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90FE3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FC073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C415C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72422219"/>
    <w:multiLevelType w:val="hybridMultilevel"/>
    <w:tmpl w:val="922C4B78"/>
    <w:lvl w:ilvl="0" w:tplc="D2C2F6D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8B260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7AD1F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F44CF4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E6C8F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86FE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D18CBA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90C9B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E136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C25"/>
    <w:rsid w:val="00055A5B"/>
    <w:rsid w:val="000D59C2"/>
    <w:rsid w:val="001A3C07"/>
    <w:rsid w:val="00356CF2"/>
    <w:rsid w:val="00391C6A"/>
    <w:rsid w:val="00550C73"/>
    <w:rsid w:val="00694776"/>
    <w:rsid w:val="006B3CF1"/>
    <w:rsid w:val="007A39A3"/>
    <w:rsid w:val="007E1542"/>
    <w:rsid w:val="008B4A0A"/>
    <w:rsid w:val="009A5948"/>
    <w:rsid w:val="00AD06D9"/>
    <w:rsid w:val="00B90C25"/>
    <w:rsid w:val="00C147AB"/>
    <w:rsid w:val="00E8705B"/>
    <w:rsid w:val="00EC3F2B"/>
    <w:rsid w:val="00EE6536"/>
    <w:rsid w:val="00F218F3"/>
    <w:rsid w:val="00FF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9A3"/>
    <w:pPr>
      <w:spacing w:after="0" w:line="360" w:lineRule="auto"/>
      <w:ind w:firstLine="709"/>
      <w:jc w:val="center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C6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A594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5948"/>
  </w:style>
  <w:style w:type="paragraph" w:styleId="a6">
    <w:name w:val="footer"/>
    <w:basedOn w:val="a"/>
    <w:link w:val="a7"/>
    <w:uiPriority w:val="99"/>
    <w:unhideWhenUsed/>
    <w:rsid w:val="009A594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5948"/>
  </w:style>
  <w:style w:type="character" w:styleId="a8">
    <w:name w:val="Hyperlink"/>
    <w:basedOn w:val="a0"/>
    <w:uiPriority w:val="99"/>
    <w:unhideWhenUsed/>
    <w:rsid w:val="000D59C2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EE6536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F20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20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9A3"/>
    <w:pPr>
      <w:spacing w:after="0" w:line="360" w:lineRule="auto"/>
      <w:ind w:firstLine="709"/>
      <w:jc w:val="center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C6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A594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5948"/>
  </w:style>
  <w:style w:type="paragraph" w:styleId="a6">
    <w:name w:val="footer"/>
    <w:basedOn w:val="a"/>
    <w:link w:val="a7"/>
    <w:uiPriority w:val="99"/>
    <w:unhideWhenUsed/>
    <w:rsid w:val="009A594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5948"/>
  </w:style>
  <w:style w:type="character" w:styleId="a8">
    <w:name w:val="Hyperlink"/>
    <w:basedOn w:val="a0"/>
    <w:uiPriority w:val="99"/>
    <w:unhideWhenUsed/>
    <w:rsid w:val="000D59C2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EE6536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F20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20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044">
          <w:marLeft w:val="7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000">
          <w:marLeft w:val="7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6754">
          <w:marLeft w:val="7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8494">
          <w:marLeft w:val="7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597">
          <w:marLeft w:val="7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422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5625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476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39621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55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938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43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181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972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28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021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1736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658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7147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533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271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4577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756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7345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370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6820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739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61930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2940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6864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32235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633">
          <w:marLeft w:val="66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09753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128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6321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0945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432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2887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293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0326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8272">
          <w:marLeft w:val="66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6710</Words>
  <Characters>38251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злата левина</dc:creator>
  <cp:lastModifiedBy>злата левина</cp:lastModifiedBy>
  <cp:revision>2</cp:revision>
  <cp:lastPrinted>2019-11-15T20:39:00Z</cp:lastPrinted>
  <dcterms:created xsi:type="dcterms:W3CDTF">2020-01-11T21:22:00Z</dcterms:created>
  <dcterms:modified xsi:type="dcterms:W3CDTF">2020-01-11T21:22:00Z</dcterms:modified>
</cp:coreProperties>
</file>