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CD2" w:rsidRPr="009D7CD2" w:rsidRDefault="009D7CD2" w:rsidP="009D7CD2">
      <w:pPr>
        <w:spacing w:after="0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bookmarkStart w:id="0" w:name="_Toc6495097"/>
      <w:r w:rsidRPr="009D7CD2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МИНИСТЕРСТВО НАУКИ И ВЫСШЕГО ОБРАЗОВАНИЯ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РОССИЙСКОЙ ФЕДЕРАЦИИ 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 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0"/>
          <w:szCs w:val="20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8"/>
          <w:lang w:eastAsia="ru-RU"/>
        </w:rPr>
        <w:t>высшего образования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0"/>
          <w:szCs w:val="20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«ПЕНЗЕНСКИЙ ГОСУДАРС</w:t>
      </w:r>
      <w:r w:rsidRPr="009D7CD2">
        <w:rPr>
          <w:rFonts w:ascii="Times New Roman" w:eastAsia="Times New Roman" w:hAnsi="Times New Roman" w:cs="Tahoma"/>
          <w:b/>
          <w:caps/>
          <w:color w:val="000000"/>
          <w:sz w:val="24"/>
          <w:szCs w:val="24"/>
          <w:lang w:eastAsia="ru-RU"/>
        </w:rPr>
        <w:t>т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ВЕННЫЙ УНИВЕРСИТЕТ»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</w:p>
    <w:p w:rsidR="009D7CD2" w:rsidRPr="009D7CD2" w:rsidRDefault="009D7CD2" w:rsidP="009D7CD2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Факультет экономики и управления</w:t>
      </w:r>
    </w:p>
    <w:p w:rsidR="009D7CD2" w:rsidRPr="009D7CD2" w:rsidRDefault="009D7CD2" w:rsidP="009D7CD2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Кафедра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и экономическая безопасность»</w:t>
      </w:r>
    </w:p>
    <w:p w:rsidR="009D7CD2" w:rsidRPr="009D7CD2" w:rsidRDefault="009D7CD2" w:rsidP="009D7CD2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Направление подготовки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38.03.02 «Менеджмент»</w:t>
      </w:r>
    </w:p>
    <w:p w:rsidR="009D7CD2" w:rsidRPr="009D7CD2" w:rsidRDefault="009D7CD2" w:rsidP="009D7CD2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Профиль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«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Менеджмент во внешнеэкономической деятельности</w:t>
      </w:r>
    </w:p>
    <w:p w:rsidR="009D7CD2" w:rsidRPr="009D7CD2" w:rsidRDefault="009D7CD2" w:rsidP="009D7CD2">
      <w:pPr>
        <w:widowControl w:val="0"/>
        <w:spacing w:after="0" w:line="36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 xml:space="preserve"> и таможенном деле»</w:t>
      </w:r>
    </w:p>
    <w:p w:rsidR="009D7CD2" w:rsidRPr="009D7CD2" w:rsidRDefault="009D7CD2" w:rsidP="009D7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CD2" w:rsidRPr="009D7CD2" w:rsidRDefault="009D7CD2" w:rsidP="009D7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CD2" w:rsidRPr="009D7CD2" w:rsidRDefault="009D7CD2" w:rsidP="009D7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CD2" w:rsidRPr="009D7CD2" w:rsidRDefault="009D7CD2" w:rsidP="009D7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D7CD2">
        <w:rPr>
          <w:rFonts w:ascii="Times New Roman" w:eastAsia="Calibri" w:hAnsi="Times New Roman" w:cs="Times New Roman"/>
          <w:b/>
          <w:sz w:val="32"/>
          <w:szCs w:val="32"/>
        </w:rPr>
        <w:t>БАКАЛАВРСКАЯ РАБОТА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D7CD2">
        <w:rPr>
          <w:rFonts w:ascii="Times New Roman" w:eastAsia="Calibri" w:hAnsi="Times New Roman" w:cs="Times New Roman"/>
          <w:b/>
        </w:rPr>
        <w:t>на тему</w:t>
      </w:r>
    </w:p>
    <w:p w:rsidR="009D7CD2" w:rsidRPr="009D7CD2" w:rsidRDefault="009D7CD2" w:rsidP="009D7C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7CD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233679</wp:posOffset>
                </wp:positionV>
                <wp:extent cx="6297930" cy="0"/>
                <wp:effectExtent l="0" t="0" r="2667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979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1EACE" id="Прямая соединительная линия 2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8.4pt" to="495.9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">
                <o:lock v:ext="edit" shapetype="f"/>
                <w10:wrap anchorx="margin"/>
              </v:line>
            </w:pict>
          </mc:Fallback>
        </mc:AlternateContent>
      </w:r>
      <w:r w:rsidRPr="009D7CD2">
        <w:rPr>
          <w:rFonts w:ascii="Times New Roman" w:eastAsia="Calibri" w:hAnsi="Times New Roman" w:cs="Times New Roman"/>
          <w:sz w:val="28"/>
          <w:szCs w:val="28"/>
        </w:rPr>
        <w:t>«</w:t>
      </w:r>
      <w:r w:rsidRPr="009D7CD2">
        <w:rPr>
          <w:rFonts w:ascii="Times New Roman" w:hAnsi="Times New Roman" w:cs="Times New Roman"/>
          <w:sz w:val="28"/>
          <w:szCs w:val="28"/>
        </w:rPr>
        <w:t xml:space="preserve">Управление внешнеэкономической деятельностью предприятий на </w:t>
      </w:r>
    </w:p>
    <w:p w:rsidR="009D7CD2" w:rsidRPr="009D7CD2" w:rsidRDefault="009D7CD2" w:rsidP="009D7C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D7CD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204469</wp:posOffset>
                </wp:positionV>
                <wp:extent cx="6297930" cy="0"/>
                <wp:effectExtent l="0" t="0" r="26670" b="190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7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6B0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-2.5pt;margin-top:16.1pt;width:495.9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"/>
            </w:pict>
          </mc:Fallback>
        </mc:AlternateContent>
      </w:r>
      <w:r w:rsidRPr="009D7CD2">
        <w:rPr>
          <w:rFonts w:ascii="Times New Roman" w:hAnsi="Times New Roman" w:cs="Times New Roman"/>
          <w:sz w:val="28"/>
          <w:szCs w:val="28"/>
        </w:rPr>
        <w:t xml:space="preserve">муниципальном уровне» </w:t>
      </w:r>
    </w:p>
    <w:p w:rsidR="009D7CD2" w:rsidRPr="009D7CD2" w:rsidRDefault="009D7CD2" w:rsidP="009D7C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4506"/>
        <w:gridCol w:w="1702"/>
        <w:gridCol w:w="3687"/>
      </w:tblGrid>
      <w:tr w:rsidR="009D7CD2" w:rsidRPr="009D7CD2" w:rsidTr="00F578B9">
        <w:trPr>
          <w:trHeight w:val="2684"/>
        </w:trPr>
        <w:tc>
          <w:tcPr>
            <w:tcW w:w="4506" w:type="dxa"/>
          </w:tcPr>
          <w:p w:rsidR="009D7CD2" w:rsidRPr="009D7CD2" w:rsidRDefault="009D7CD2" w:rsidP="009D7C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 xml:space="preserve">Студент группы </w:t>
            </w: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  <w:t xml:space="preserve">       15ЭМ3            </w:t>
            </w:r>
            <w:r w:rsidRPr="009D7CD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ru-RU"/>
              </w:rPr>
              <w:t>.</w:t>
            </w: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    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(номер группы)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к.э.н., доцент</w:t>
            </w: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(должность)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 (наименование организации)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bCs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lang w:eastAsia="ru-RU"/>
              </w:rPr>
              <w:t xml:space="preserve">Нормоконтролер </w:t>
            </w:r>
            <w:r w:rsidRPr="009D7CD2"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7CD2">
              <w:rPr>
                <w:rFonts w:ascii="Times New Roman" w:eastAsia="Times New Roman" w:hAnsi="Times New Roman" w:cs="Tahoma"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к.э.н.,доцент</w:t>
            </w:r>
            <w:r w:rsidRPr="009D7CD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  <w:r w:rsidRPr="009D7CD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  <w:t xml:space="preserve">ФГБОУ ВО  «ПГУ»                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ab/>
              <w:t xml:space="preserve">               (наименование организации)</w:t>
            </w:r>
          </w:p>
        </w:tc>
        <w:tc>
          <w:tcPr>
            <w:tcW w:w="1702" w:type="dxa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9D7CD2" w:rsidRPr="009D7CD2" w:rsidRDefault="009D7CD2" w:rsidP="009D7C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  <w:t>___________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(подпись, дата)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u w:val="single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u w:val="single"/>
                <w:lang w:eastAsia="ru-RU"/>
              </w:rPr>
              <w:t xml:space="preserve">Пучкова Юлия 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u w:val="single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u w:val="single"/>
                <w:lang w:eastAsia="ru-RU"/>
              </w:rPr>
              <w:t>Сергеевна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>(ФИО полностью)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</w:t>
            </w:r>
            <w:r w:rsidRPr="009D7C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Гамидуллаева Л.А.</w:t>
            </w:r>
            <w:r w:rsidRPr="009D7CD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</w:t>
            </w:r>
            <w:r w:rsidRPr="009D7CD2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ru-RU"/>
              </w:rPr>
              <w:t>.</w:t>
            </w: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 xml:space="preserve">(фамилия, инициалы) 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  <w:p w:rsidR="009D7CD2" w:rsidRPr="009D7CD2" w:rsidRDefault="009D7CD2" w:rsidP="009D7CD2">
            <w:pPr>
              <w:widowControl w:val="0"/>
              <w:tabs>
                <w:tab w:val="left" w:pos="884"/>
                <w:tab w:val="left" w:pos="3469"/>
              </w:tabs>
              <w:spacing w:after="0" w:line="240" w:lineRule="auto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28"/>
                <w:szCs w:val="24"/>
                <w:u w:val="single"/>
                <w:lang w:eastAsia="ru-RU"/>
              </w:rPr>
              <w:t xml:space="preserve">          Сенаторов Д.В.            </w:t>
            </w:r>
            <w:r w:rsidRPr="009D7CD2">
              <w:rPr>
                <w:rFonts w:ascii="Times New Roman" w:eastAsia="Times New Roman" w:hAnsi="Times New Roman" w:cs="Tahoma"/>
                <w:color w:val="FFFFFF" w:themeColor="background1"/>
                <w:sz w:val="28"/>
                <w:szCs w:val="24"/>
                <w:u w:val="single"/>
                <w:lang w:eastAsia="ru-RU"/>
              </w:rPr>
              <w:t>.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</w:pPr>
            <w:r w:rsidRPr="009D7CD2">
              <w:rPr>
                <w:rFonts w:ascii="Times New Roman" w:eastAsia="Times New Roman" w:hAnsi="Times New Roman" w:cs="Tahoma"/>
                <w:color w:val="000000"/>
                <w:sz w:val="16"/>
                <w:szCs w:val="16"/>
                <w:lang w:eastAsia="ru-RU"/>
              </w:rPr>
              <w:t xml:space="preserve"> (фамилия, инициалы)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7CD2" w:rsidRPr="009D7CD2" w:rsidRDefault="009D7CD2" w:rsidP="009D7CD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tabs>
          <w:tab w:val="left" w:pos="8789"/>
          <w:tab w:val="left" w:pos="9639"/>
        </w:tabs>
        <w:spacing w:after="0" w:line="240" w:lineRule="auto"/>
        <w:ind w:right="-1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допущена к защите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  (протокол заседания кафедры от 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№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</w:p>
    <w:p w:rsidR="009D7CD2" w:rsidRPr="009D7CD2" w:rsidRDefault="009D7CD2" w:rsidP="009D7CD2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9D7CD2" w:rsidRPr="009D7CD2" w:rsidRDefault="009D7CD2" w:rsidP="009D7CD2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63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Заведующий кафедрой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9D7CD2">
        <w:rPr>
          <w:rFonts w:ascii="Tahoma" w:eastAsia="Tahoma" w:hAnsi="Tahoma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Тактарова С. В.</w:t>
      </w:r>
      <w:r w:rsidRPr="009D7CD2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 xml:space="preserve"> </w:t>
      </w:r>
      <w:r w:rsidRPr="009D7CD2">
        <w:rPr>
          <w:rFonts w:ascii="Times New Roman" w:eastAsia="Times New Roman" w:hAnsi="Times New Roman" w:cs="Tahoma"/>
          <w:color w:val="000000"/>
          <w:sz w:val="28"/>
          <w:szCs w:val="24"/>
          <w:u w:val="single"/>
          <w:lang w:eastAsia="ru-RU"/>
        </w:rPr>
        <w:tab/>
      </w:r>
    </w:p>
    <w:p w:rsidR="009D7CD2" w:rsidRPr="009D7CD2" w:rsidRDefault="009D7CD2" w:rsidP="009D7CD2">
      <w:pPr>
        <w:widowControl w:val="0"/>
        <w:spacing w:after="0" w:line="240" w:lineRule="auto"/>
        <w:ind w:firstLine="4678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 w:rsidRPr="009D7CD2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 (подпись, дата)</w:t>
      </w:r>
      <w:r w:rsidRPr="009D7CD2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ab/>
        <w:t xml:space="preserve">                    (фамилия, инициалы)</w:t>
      </w:r>
    </w:p>
    <w:p w:rsidR="009D7CD2" w:rsidRPr="009D7CD2" w:rsidRDefault="009D7CD2" w:rsidP="009D7CD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</w:p>
    <w:p w:rsidR="009D7CD2" w:rsidRPr="009D7CD2" w:rsidRDefault="009D7CD2" w:rsidP="009D7CD2">
      <w:pPr>
        <w:widowControl w:val="0"/>
        <w:tabs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i/>
          <w:color w:val="000000"/>
          <w:sz w:val="24"/>
          <w:szCs w:val="24"/>
          <w:lang w:eastAsia="ru-RU"/>
        </w:rPr>
        <w:t>Работа защищена с отметкой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_____________ (протокол ГЭК от </w:t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№ ____)</w:t>
      </w:r>
    </w:p>
    <w:p w:rsidR="009D7CD2" w:rsidRPr="009D7CD2" w:rsidRDefault="009D7CD2" w:rsidP="009D7CD2">
      <w:pPr>
        <w:widowControl w:val="0"/>
        <w:spacing w:after="0" w:line="240" w:lineRule="auto"/>
        <w:ind w:firstLine="1620"/>
        <w:jc w:val="both"/>
        <w:rPr>
          <w:rFonts w:ascii="Times New Roman" w:eastAsia="Times New Roman" w:hAnsi="Times New Roman" w:cs="Tahoma"/>
          <w:b/>
          <w:i/>
          <w:color w:val="000000"/>
          <w:sz w:val="16"/>
          <w:szCs w:val="16"/>
          <w:lang w:eastAsia="ru-RU"/>
        </w:rPr>
      </w:pPr>
    </w:p>
    <w:p w:rsidR="009D7CD2" w:rsidRPr="009D7CD2" w:rsidRDefault="009D7CD2" w:rsidP="009D7CD2">
      <w:pPr>
        <w:widowControl w:val="0"/>
        <w:tabs>
          <w:tab w:val="left" w:pos="4536"/>
          <w:tab w:val="left" w:pos="5954"/>
          <w:tab w:val="left" w:pos="6379"/>
          <w:tab w:val="left" w:pos="7230"/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>Секретарь ГЭК</w:t>
      </w:r>
      <w:r w:rsidRPr="009D7CD2">
        <w:rPr>
          <w:rFonts w:ascii="Times New Roman" w:eastAsia="Times New Roman" w:hAnsi="Times New Roman" w:cs="Tahoma"/>
          <w:b/>
          <w:color w:val="000000"/>
          <w:sz w:val="24"/>
          <w:szCs w:val="24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>Дубина Г. И.</w:t>
      </w:r>
      <w:r w:rsidRPr="009D7CD2">
        <w:rPr>
          <w:rFonts w:ascii="Times New Roman" w:eastAsia="Times New Roman" w:hAnsi="Times New Roman" w:cs="Tahoma"/>
          <w:color w:val="000000"/>
          <w:sz w:val="28"/>
          <w:szCs w:val="28"/>
          <w:u w:val="single"/>
          <w:lang w:eastAsia="ru-RU"/>
        </w:rPr>
        <w:tab/>
      </w: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  <w:t xml:space="preserve">   </w:t>
      </w:r>
      <w:r w:rsidRPr="009D7CD2">
        <w:rPr>
          <w:rFonts w:ascii="Times New Roman" w:eastAsia="Times New Roman" w:hAnsi="Times New Roman" w:cs="Tahoma"/>
          <w:color w:val="000000"/>
          <w:sz w:val="16"/>
          <w:szCs w:val="16"/>
          <w:lang w:eastAsia="ru-RU"/>
        </w:rPr>
        <w:t xml:space="preserve">(подпись, дата)                                     (фамилия, инициалы)     </w:t>
      </w: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tabs>
          <w:tab w:val="left" w:pos="5438"/>
        </w:tabs>
        <w:spacing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ab/>
      </w:r>
    </w:p>
    <w:p w:rsidR="009D7CD2" w:rsidRPr="009D7CD2" w:rsidRDefault="009D7CD2" w:rsidP="009D7C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CD2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Пенза 2019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МИНИСТЕРСТВО НАУКИ И ВЫСШЕГО ОБРАЗОВАНИЯ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РОССИЙСКОЙ ФЕДЕРАЦИИ 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8"/>
          <w:lang w:eastAsia="ru-RU"/>
        </w:rPr>
        <w:t>высшего образования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«ПЕНЗЕНСКИЙ ГОСУДАРС</w:t>
      </w:r>
      <w:r w:rsidRPr="009D7CD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</w:t>
      </w:r>
      <w:r w:rsidRPr="009D7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ВЕННЫЙ УНИВЕРСИТЕТ»</w:t>
      </w:r>
    </w:p>
    <w:p w:rsidR="009D7CD2" w:rsidRPr="009D7CD2" w:rsidRDefault="009D7CD2" w:rsidP="009D7C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«Менеджмент»</w:t>
      </w: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«Менеджмент во внешнеэкономической </w:t>
      </w: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и таможенном деле»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«УТВЕРЖДАЮ»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Зав. кафедрой  «Менеджмент и 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экономическая безопасность»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С.В. Тактарова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_______________________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«     » 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9D7CD2" w:rsidRPr="009D7CD2" w:rsidRDefault="009D7CD2" w:rsidP="009D7CD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ЗАДАНИЕ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на бакалаврскую работу студента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Пучковой Юлии Сергеевны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(фамилия, имя, отчество)</w:t>
      </w:r>
    </w:p>
    <w:p w:rsidR="009D7CD2" w:rsidRPr="009D7CD2" w:rsidRDefault="009D7CD2" w:rsidP="009D7CD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Тема бакалаврской работы 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«Управление внешнеэкономической деятельностью предприятий на муниципальном уровне»</w:t>
      </w:r>
    </w:p>
    <w:p w:rsidR="009D7CD2" w:rsidRPr="009D7CD2" w:rsidRDefault="009D7CD2" w:rsidP="009D7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1. </w:t>
      </w: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Утверждена приказом по ФГБОУ ВО «ПГУ» № </w:t>
      </w:r>
      <w:r w:rsidRPr="009D7C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244/О</w:t>
      </w: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Pr="009D7C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</w:t>
      </w: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9D7C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февраля</w:t>
      </w: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</w:t>
      </w:r>
    </w:p>
    <w:p w:rsidR="009D7CD2" w:rsidRPr="009D7CD2" w:rsidRDefault="009D7CD2" w:rsidP="009D7CD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2. Срок сдачи студентом законченной работы 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15 июня 2019 г.</w:t>
      </w:r>
    </w:p>
    <w:p w:rsidR="009D7CD2" w:rsidRPr="009D7CD2" w:rsidRDefault="009D7CD2" w:rsidP="009D7CD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3. Основные источники, необходимые для написания работы:</w:t>
      </w:r>
    </w:p>
    <w:p w:rsidR="009D7CD2" w:rsidRPr="009D7CD2" w:rsidRDefault="009D7CD2" w:rsidP="009D7CD2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Статистические данные Территориального органа Федеральной службы государственной статистики по Пензенской области об объемах внешней торговли, Статистические сборники Госкомстата (Регионы России), данные инвестиционного портала Пензенской области, портал поддержки малого и среднего предпринимательства Пензенской области, портала администрации г. Пензы, научные публикации и учебные пособия по внешнеэкономической деятельности регионов и региональной политики</w:t>
      </w:r>
    </w:p>
    <w:p w:rsidR="009D7CD2" w:rsidRPr="009D7CD2" w:rsidRDefault="009D7CD2" w:rsidP="009D7CD2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Перечень подлежащих разработке вопросов</w:t>
      </w:r>
    </w:p>
    <w:p w:rsidR="009D7CD2" w:rsidRPr="009D7CD2" w:rsidRDefault="009D7CD2" w:rsidP="009D7CD2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1. Изучение теоретических основ управления внешнеэкономической деятельностью предприятий на муниципальном уровне;</w:t>
      </w:r>
    </w:p>
    <w:p w:rsidR="009D7CD2" w:rsidRPr="009D7CD2" w:rsidRDefault="009D7CD2" w:rsidP="009D7CD2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2. Анализ результатов внешнеэкономической деятельности в работе администрации г. Пензы;</w:t>
      </w:r>
    </w:p>
    <w:p w:rsidR="009D7CD2" w:rsidRPr="009D7CD2" w:rsidRDefault="009D7CD2" w:rsidP="009D7CD2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3. Разработка предложений по совершенствованию системы поддержки внешнеэкономической деятельности предприятий на уровне администрации г. Пензы.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Работа </w:t>
      </w:r>
      <w:r w:rsidRPr="009D7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иллюстрируется презентацией материалов, созданной с использованием приложения </w:t>
      </w:r>
      <w:r w:rsidRPr="009D7CD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PowerPoint</w:t>
      </w:r>
      <w:r w:rsidRPr="009D7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Регламент доклада с презентацией материалов составляет 5-7 минут</w:t>
      </w:r>
    </w:p>
    <w:p w:rsidR="009D7CD2" w:rsidRPr="009D7CD2" w:rsidRDefault="009D7CD2" w:rsidP="009D7CD2">
      <w:pPr>
        <w:shd w:val="clear" w:color="auto" w:fill="FFFFFF"/>
        <w:tabs>
          <w:tab w:val="left" w:pos="1474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6. Дата выдачи задания  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        29.04.19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___________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 xml:space="preserve">                   </w:t>
      </w:r>
    </w:p>
    <w:p w:rsidR="009D7CD2" w:rsidRPr="009D7CD2" w:rsidRDefault="009D7CD2" w:rsidP="009D7CD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9D7CD2" w:rsidRPr="009D7CD2" w:rsidRDefault="009D7CD2" w:rsidP="009D7CD2">
      <w:pPr>
        <w:keepNext/>
        <w:tabs>
          <w:tab w:val="left" w:pos="284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Руководитель___________________________________________________________</w:t>
      </w: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(подпись)</w:t>
      </w:r>
    </w:p>
    <w:p w:rsidR="009D7CD2" w:rsidRPr="009D7CD2" w:rsidRDefault="009D7CD2" w:rsidP="009D7CD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Задание принято к исполнению   </w:t>
      </w:r>
      <w:r w:rsidRPr="009D7CD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       29.04.19                   </w:t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  <w:r w:rsidRPr="009D7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ab/>
      </w: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(дата и   подпись студента)</w:t>
      </w:r>
      <w:r w:rsidRPr="009D7CD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D7CD2" w:rsidRPr="009D7CD2" w:rsidRDefault="009D7CD2" w:rsidP="009D7CD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</w:pPr>
      <w:r w:rsidRPr="009D7CD2">
        <w:rPr>
          <w:rFonts w:ascii="Times New Roman" w:eastAsia="Times New Roman" w:hAnsi="Times New Roman" w:cs="Tahoma"/>
          <w:b/>
          <w:color w:val="000000"/>
          <w:sz w:val="28"/>
          <w:szCs w:val="20"/>
          <w:lang w:eastAsia="ru-RU"/>
        </w:rPr>
        <w:lastRenderedPageBreak/>
        <w:t>ВЫПОЛНЕНИЕ БАКАЛАВРСКОЙ РАБОТЫ</w:t>
      </w:r>
    </w:p>
    <w:p w:rsidR="009D7CD2" w:rsidRPr="009D7CD2" w:rsidRDefault="009D7CD2" w:rsidP="009D7CD2">
      <w:pPr>
        <w:widowControl w:val="0"/>
        <w:spacing w:after="0" w:line="240" w:lineRule="auto"/>
        <w:rPr>
          <w:rFonts w:ascii="Arial" w:eastAsia="Times New Roman" w:hAnsi="Arial" w:cs="Tahoma"/>
          <w:color w:val="000000"/>
          <w:sz w:val="24"/>
          <w:szCs w:val="24"/>
          <w:lang w:eastAsia="ru-RU"/>
        </w:rPr>
      </w:pPr>
    </w:p>
    <w:p w:rsidR="009D7CD2" w:rsidRPr="009D7CD2" w:rsidRDefault="009D7CD2" w:rsidP="009D7CD2">
      <w:pPr>
        <w:widowControl w:val="0"/>
        <w:spacing w:after="0" w:line="240" w:lineRule="auto"/>
        <w:rPr>
          <w:rFonts w:ascii="Arial" w:eastAsia="Times New Roman" w:hAnsi="Arial" w:cs="Tahoma"/>
          <w:color w:val="000000"/>
          <w:sz w:val="24"/>
          <w:szCs w:val="24"/>
          <w:lang w:eastAsia="ru-RU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707"/>
        <w:gridCol w:w="1134"/>
        <w:gridCol w:w="1417"/>
        <w:gridCol w:w="1772"/>
      </w:tblGrid>
      <w:tr w:rsidR="009D7CD2" w:rsidRPr="009D7CD2" w:rsidTr="00F578B9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№№</w:t>
            </w:r>
          </w:p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Отметка о выполнении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Выбор, формулировка и согласование с руководителем направления и темы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29.04.19-30.04.19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основного содержания и структуры, составление и согласование с руководителем плана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01.05.19- 06.05.19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1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06.05.19- 10.05.19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2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11.05.19- 18.05.19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3 раздела бакалаврской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19.05.19- 29.05.19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введения, заключения и уточнение литературных источников и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30.05.19- 01.06.19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Окончательное оформления работы, подготовка доклада, иллюстративного материала,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02.06.19- 03.06.19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Предварительная защита бакалаврской работы и допуск к защите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  <w:tr w:rsidR="009D7CD2" w:rsidRPr="009D7CD2" w:rsidTr="00F578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Сдача бакалаврской работы нормоконтролеру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CD2" w:rsidRPr="009D7CD2" w:rsidRDefault="009D7CD2" w:rsidP="009D7C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11.06.19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D2" w:rsidRPr="009D7CD2" w:rsidRDefault="009D7CD2" w:rsidP="009D7CD2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7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выполнено</w:t>
            </w:r>
          </w:p>
        </w:tc>
      </w:tr>
    </w:tbl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D2" w:rsidRPr="009D7CD2" w:rsidRDefault="009D7CD2" w:rsidP="009D7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D2" w:rsidRPr="009D7CD2" w:rsidRDefault="009D7CD2" w:rsidP="009D7CD2">
      <w:pPr>
        <w:keepNext/>
        <w:spacing w:after="0" w:line="36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D7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Руководитель  ________________  / </w:t>
      </w:r>
      <w:r w:rsidRPr="009D7CD2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Гамидуллаева Л.А.  /</w:t>
      </w:r>
    </w:p>
    <w:p w:rsidR="009D7CD2" w:rsidRPr="009D7CD2" w:rsidRDefault="009D7CD2" w:rsidP="009D7C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D7CD2">
        <w:rPr>
          <w:rFonts w:ascii="Times New Roman" w:hAnsi="Times New Roman" w:cs="Times New Roman"/>
          <w:b/>
          <w:sz w:val="28"/>
        </w:rPr>
        <w:br w:type="page"/>
      </w:r>
    </w:p>
    <w:p w:rsidR="009D7CD2" w:rsidRPr="009D7CD2" w:rsidRDefault="009D7CD2" w:rsidP="009D7CD2">
      <w:pPr>
        <w:tabs>
          <w:tab w:val="left" w:pos="426"/>
        </w:tabs>
        <w:spacing w:after="0" w:line="36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" w:name="_GoBack"/>
      <w:r w:rsidRPr="009D7CD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РЕФЕРАТ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снительная записка состоит из 102</w:t>
      </w: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страниц, 20 рисунков, 13 таблиц, 92 источника, 15 приложений. Графическая часть – 14 слайдов.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ВНЕШНЕЭКОНОМИЧЕСКАЯ ДЕЯТЕЛЬНОСТЬ РЕГИОНОВ, ЭКСПОРТНАЯ НАПРАВЛЕННОСТЬ, ЗАВИСИМОСТЬ ОТ ИМПОРТА, ИНВЕСТИЦИОННАЯ АКТИВНОСТЬ, ДЕЛОВЫЕ ПАРТНЕРЫ, ИНОСТРАННЫЕ ИНВЕСТИЦИИ, ВНЕШНЯЯ ТОРГОВЛЯ, ИМИДЖ РЕГИОНА, ДЕЛОВАЯ РЕПУТАЦИЯ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исследования является внешнеэкономическая деятельность Администрации города Пенза. Предметом исследования являются особенности управления внешнеэкономической деятельностью на муниципальном уровне.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теоретической главе исследования раскрыта и значение внешнеэкономической деятельности для развития промышленного комплекса муниципального образования, а также изучена инфраструктура поддержки внешнеэкономической деятельности предприятий и рассмотрены методические основы анализа внешнеэкономической деятельности на муниципальном уровне.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практической главе исследования дана оценка результатов внешней торговли Пензенской области, проведен анализ уровня инвестиционной привлекательности внешнеэкономической деятельности г. Пензы и Пензенской области, а также выделены основные проблемы и ограничения осуществления внешнеэкономической деятельности на муниципальном уровне г. Пензы.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рекомендательной главе исследования предложены основные направления развития экспортно-ориентированных предприятий малого и среднего бизнеса г. Пензы, а также инвестиционного сотрудничества Администрации г. Пензы с иностранными партнерами.</w:t>
      </w:r>
    </w:p>
    <w:p w:rsidR="009D7CD2" w:rsidRPr="009D7CD2" w:rsidRDefault="009D7CD2" w:rsidP="009D7C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Бакалаврская работа имеет высокую степень детализации, поэтому разработанные решения могут быть использованы при разработке программ развития внешнеэкономической деятельности региона на уровне Администрации г. Пензы.</w:t>
      </w:r>
    </w:p>
    <w:bookmarkEnd w:id="1"/>
    <w:p w:rsidR="006206C5" w:rsidRDefault="006206C5" w:rsidP="00D908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6206C5" w:rsidRDefault="006206C5" w:rsidP="00D908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 w:rsidR="006206C5" w:rsidTr="004C22CE">
        <w:tc>
          <w:tcPr>
            <w:tcW w:w="8784" w:type="dxa"/>
          </w:tcPr>
          <w:p w:rsidR="006206C5" w:rsidRPr="009D2C67" w:rsidRDefault="009D2C67" w:rsidP="009D2C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D2C67">
              <w:rPr>
                <w:rFonts w:ascii="Times New Roman" w:hAnsi="Times New Roman" w:cs="Times New Roman"/>
                <w:sz w:val="28"/>
              </w:rPr>
              <w:t>ВВЕДЕНИЕ</w:t>
            </w:r>
            <w:r w:rsidR="00D90833">
              <w:rPr>
                <w:rFonts w:ascii="Times New Roman" w:hAnsi="Times New Roman" w:cs="Times New Roman"/>
                <w:sz w:val="28"/>
              </w:rPr>
              <w:t>……………………………………………………………….</w:t>
            </w:r>
            <w:r w:rsidR="00B76F5F">
              <w:rPr>
                <w:rFonts w:ascii="Times New Roman" w:hAnsi="Times New Roman" w:cs="Times New Roman"/>
                <w:sz w:val="28"/>
              </w:rPr>
              <w:t>.</w:t>
            </w:r>
            <w:r w:rsidR="00D90833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60" w:type="dxa"/>
            <w:vAlign w:val="bottom"/>
          </w:tcPr>
          <w:p w:rsidR="006206C5" w:rsidRPr="009D2C67" w:rsidRDefault="00C04E32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9D2C67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D2C67">
              <w:rPr>
                <w:rFonts w:ascii="Times New Roman" w:hAnsi="Times New Roman" w:cs="Times New Roman"/>
                <w:sz w:val="28"/>
              </w:rPr>
              <w:t>1 ТЕОРЕТИЧЕСКИЕ ОСНОВЫ УПРАВЛЕНИЯ ВНЕШНЕЭКОНОМИЧЕСКОЙ ДЕЯТЕЛЬНОСТЬЮ ПРЕДПРИЯТИЙ НА МУНИЦИПАЛЬНОМ УРОВНЕ</w:t>
            </w:r>
            <w:r>
              <w:rPr>
                <w:rFonts w:ascii="Times New Roman" w:hAnsi="Times New Roman" w:cs="Times New Roman"/>
                <w:sz w:val="28"/>
              </w:rPr>
              <w:t>…………………………………….</w:t>
            </w:r>
          </w:p>
        </w:tc>
        <w:tc>
          <w:tcPr>
            <w:tcW w:w="560" w:type="dxa"/>
            <w:vAlign w:val="bottom"/>
          </w:tcPr>
          <w:p w:rsidR="006206C5" w:rsidRPr="009D2C67" w:rsidRDefault="00C04E32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9D2C67" w:rsidP="00797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D2C67">
              <w:rPr>
                <w:rFonts w:ascii="Times New Roman" w:hAnsi="Times New Roman" w:cs="Times New Roman"/>
                <w:sz w:val="28"/>
              </w:rPr>
              <w:t xml:space="preserve">1.1 Суть и значение внешнеэкономической деятельности для развития </w:t>
            </w:r>
            <w:r w:rsidR="00797C1E">
              <w:rPr>
                <w:rFonts w:ascii="Times New Roman" w:hAnsi="Times New Roman" w:cs="Times New Roman"/>
                <w:sz w:val="28"/>
              </w:rPr>
              <w:t>внешнеэкономической деятельности</w:t>
            </w:r>
            <w:r w:rsidRPr="009D2C67">
              <w:rPr>
                <w:rFonts w:ascii="Times New Roman" w:hAnsi="Times New Roman" w:cs="Times New Roman"/>
                <w:sz w:val="28"/>
              </w:rPr>
              <w:t xml:space="preserve"> муниципальн</w:t>
            </w:r>
            <w:r w:rsidR="004B55DE">
              <w:rPr>
                <w:rFonts w:ascii="Times New Roman" w:hAnsi="Times New Roman" w:cs="Times New Roman"/>
                <w:sz w:val="28"/>
              </w:rPr>
              <w:t>ого</w:t>
            </w:r>
            <w:r w:rsidRPr="009D2C67">
              <w:rPr>
                <w:rFonts w:ascii="Times New Roman" w:hAnsi="Times New Roman" w:cs="Times New Roman"/>
                <w:sz w:val="28"/>
              </w:rPr>
              <w:t xml:space="preserve"> образовани</w:t>
            </w:r>
            <w:r w:rsidR="004B55DE">
              <w:rPr>
                <w:rFonts w:ascii="Times New Roman" w:hAnsi="Times New Roman" w:cs="Times New Roman"/>
                <w:sz w:val="28"/>
              </w:rPr>
              <w:t>я</w:t>
            </w:r>
            <w:r w:rsidR="00797C1E">
              <w:rPr>
                <w:rFonts w:ascii="Times New Roman" w:hAnsi="Times New Roman" w:cs="Times New Roman"/>
                <w:sz w:val="28"/>
              </w:rPr>
              <w:t>…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60" w:type="dxa"/>
            <w:vAlign w:val="bottom"/>
          </w:tcPr>
          <w:p w:rsidR="006206C5" w:rsidRPr="009D2C67" w:rsidRDefault="00C04E32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9D2C67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D2C67">
              <w:rPr>
                <w:rFonts w:ascii="Times New Roman" w:hAnsi="Times New Roman" w:cs="Times New Roman"/>
                <w:sz w:val="28"/>
              </w:rPr>
              <w:t>1.2 Инфраструктура поддержки внешнеэкономической деятельности предприятий на муниципальном уровне</w:t>
            </w:r>
            <w:r>
              <w:rPr>
                <w:rFonts w:ascii="Times New Roman" w:hAnsi="Times New Roman" w:cs="Times New Roman"/>
                <w:sz w:val="28"/>
              </w:rPr>
              <w:t>………………………………</w:t>
            </w:r>
            <w:r w:rsidR="00B76F5F">
              <w:rPr>
                <w:rFonts w:ascii="Times New Roman" w:hAnsi="Times New Roman" w:cs="Times New Roman"/>
                <w:sz w:val="28"/>
              </w:rPr>
              <w:t>….</w:t>
            </w:r>
          </w:p>
        </w:tc>
        <w:tc>
          <w:tcPr>
            <w:tcW w:w="560" w:type="dxa"/>
            <w:vAlign w:val="bottom"/>
          </w:tcPr>
          <w:p w:rsidR="006206C5" w:rsidRPr="009D2C67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9D2C67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D2C67">
              <w:rPr>
                <w:rFonts w:ascii="Times New Roman" w:hAnsi="Times New Roman" w:cs="Times New Roman"/>
                <w:sz w:val="28"/>
              </w:rPr>
              <w:t>1.3</w:t>
            </w:r>
            <w:r w:rsidR="00B76F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9D2C67">
              <w:rPr>
                <w:rFonts w:ascii="Times New Roman" w:hAnsi="Times New Roman" w:cs="Times New Roman"/>
                <w:sz w:val="28"/>
              </w:rPr>
              <w:t>Методические основы анализа внешнеэкономической деятельности на муниципальном уровне</w:t>
            </w:r>
            <w:r>
              <w:rPr>
                <w:rFonts w:ascii="Times New Roman" w:hAnsi="Times New Roman" w:cs="Times New Roman"/>
                <w:sz w:val="28"/>
              </w:rPr>
              <w:t>………………………………</w:t>
            </w:r>
            <w:r w:rsidR="00B76F5F">
              <w:rPr>
                <w:rFonts w:ascii="Times New Roman" w:hAnsi="Times New Roman" w:cs="Times New Roman"/>
                <w:sz w:val="28"/>
              </w:rPr>
              <w:t>…………………</w:t>
            </w:r>
          </w:p>
        </w:tc>
        <w:tc>
          <w:tcPr>
            <w:tcW w:w="560" w:type="dxa"/>
            <w:vAlign w:val="bottom"/>
          </w:tcPr>
          <w:p w:rsidR="006206C5" w:rsidRPr="009D2C67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B76F5F" w:rsidP="009D2C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1.4</w:t>
            </w:r>
            <w:r w:rsidR="009D2C67" w:rsidRPr="009D2C67">
              <w:rPr>
                <w:rFonts w:ascii="Times New Roman" w:hAnsi="Times New Roman" w:cs="Times New Roman"/>
                <w:sz w:val="28"/>
              </w:rPr>
              <w:t xml:space="preserve"> Обзор действующей нормативно-законодательной базы регулирования внешнеэкономической деятельности</w:t>
            </w:r>
            <w:r w:rsidR="009D2C67">
              <w:rPr>
                <w:rFonts w:ascii="Times New Roman" w:hAnsi="Times New Roman" w:cs="Times New Roman"/>
                <w:sz w:val="28"/>
              </w:rPr>
              <w:t>…………………</w:t>
            </w:r>
            <w:r>
              <w:rPr>
                <w:rFonts w:ascii="Times New Roman" w:hAnsi="Times New Roman" w:cs="Times New Roman"/>
                <w:sz w:val="28"/>
              </w:rPr>
              <w:t>…</w:t>
            </w:r>
          </w:p>
        </w:tc>
        <w:tc>
          <w:tcPr>
            <w:tcW w:w="560" w:type="dxa"/>
            <w:vAlign w:val="bottom"/>
          </w:tcPr>
          <w:p w:rsidR="006206C5" w:rsidRPr="009D2C67" w:rsidRDefault="004B55DE" w:rsidP="00FE5D33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FE5D33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B76F5F" w:rsidP="00D908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D90833" w:rsidRPr="00D90833">
              <w:rPr>
                <w:rFonts w:ascii="Times New Roman" w:hAnsi="Times New Roman" w:cs="Times New Roman"/>
                <w:sz w:val="28"/>
              </w:rPr>
              <w:t xml:space="preserve"> АНАЛИЗ НАПРАВЛЕНИЙ ВНЕШНЕЭКОНОМИЧЕСКОЙ ДЕЯТЕЛЬНОСТИ В РАБОТЕ АДМИНИСТРАЦИИ ГОРОДА ПЕНЗ</w:t>
            </w:r>
            <w:r w:rsidR="00D90833">
              <w:rPr>
                <w:rFonts w:ascii="Times New Roman" w:hAnsi="Times New Roman" w:cs="Times New Roman"/>
                <w:sz w:val="28"/>
              </w:rPr>
              <w:t>Ы.</w:t>
            </w:r>
          </w:p>
        </w:tc>
        <w:tc>
          <w:tcPr>
            <w:tcW w:w="560" w:type="dxa"/>
            <w:vAlign w:val="bottom"/>
          </w:tcPr>
          <w:p w:rsidR="006206C5" w:rsidRPr="009D2C67" w:rsidRDefault="004B55DE" w:rsidP="002F0A3C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FE5D33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D90833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90833">
              <w:rPr>
                <w:rFonts w:ascii="Times New Roman" w:hAnsi="Times New Roman" w:cs="Times New Roman"/>
                <w:sz w:val="28"/>
              </w:rPr>
              <w:t>2.1 Формы и методы организационно-экономической поддержки Администрацией г</w:t>
            </w:r>
            <w:r w:rsidR="004B55DE">
              <w:rPr>
                <w:rFonts w:ascii="Times New Roman" w:hAnsi="Times New Roman" w:cs="Times New Roman"/>
                <w:sz w:val="28"/>
              </w:rPr>
              <w:t>. Пензы</w:t>
            </w:r>
            <w:r w:rsidRPr="00D90833">
              <w:rPr>
                <w:rFonts w:ascii="Times New Roman" w:hAnsi="Times New Roman" w:cs="Times New Roman"/>
                <w:sz w:val="28"/>
              </w:rPr>
              <w:t xml:space="preserve"> внешнеэкономической деятельности</w:t>
            </w:r>
            <w:r>
              <w:rPr>
                <w:rFonts w:ascii="Times New Roman" w:hAnsi="Times New Roman" w:cs="Times New Roman"/>
                <w:sz w:val="28"/>
              </w:rPr>
              <w:t>………..</w:t>
            </w:r>
          </w:p>
        </w:tc>
        <w:tc>
          <w:tcPr>
            <w:tcW w:w="560" w:type="dxa"/>
            <w:vAlign w:val="bottom"/>
          </w:tcPr>
          <w:p w:rsidR="006206C5" w:rsidRPr="009D2C67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55734C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5734C">
              <w:rPr>
                <w:rFonts w:ascii="Times New Roman" w:hAnsi="Times New Roman" w:cs="Times New Roman"/>
                <w:sz w:val="28"/>
              </w:rPr>
              <w:t>2.2 Оценка результатов внешней торговли Пензенской области</w:t>
            </w:r>
            <w:r>
              <w:rPr>
                <w:rFonts w:ascii="Times New Roman" w:hAnsi="Times New Roman" w:cs="Times New Roman"/>
                <w:sz w:val="28"/>
              </w:rPr>
              <w:t>……….</w:t>
            </w:r>
          </w:p>
        </w:tc>
        <w:tc>
          <w:tcPr>
            <w:tcW w:w="560" w:type="dxa"/>
            <w:vAlign w:val="bottom"/>
          </w:tcPr>
          <w:p w:rsidR="006206C5" w:rsidRPr="009D2C67" w:rsidRDefault="004C22CE" w:rsidP="0093244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FE5D33"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51DB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151DB">
              <w:rPr>
                <w:rFonts w:ascii="Times New Roman" w:hAnsi="Times New Roman" w:cs="Times New Roman"/>
                <w:sz w:val="28"/>
              </w:rPr>
              <w:t>2.3 Оценка инвестиционной привлекательности внешнеэкономической деятельности г. Пензы и Пензенской области</w:t>
            </w:r>
            <w:r>
              <w:rPr>
                <w:rFonts w:ascii="Times New Roman" w:hAnsi="Times New Roman" w:cs="Times New Roman"/>
                <w:sz w:val="28"/>
              </w:rPr>
              <w:t>……………………………</w:t>
            </w:r>
          </w:p>
        </w:tc>
        <w:tc>
          <w:tcPr>
            <w:tcW w:w="560" w:type="dxa"/>
            <w:vAlign w:val="bottom"/>
          </w:tcPr>
          <w:p w:rsidR="006206C5" w:rsidRPr="009D2C67" w:rsidRDefault="004C22CE" w:rsidP="00FE5D33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="00FE5D33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51DB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151DB">
              <w:rPr>
                <w:rFonts w:ascii="Times New Roman" w:hAnsi="Times New Roman" w:cs="Times New Roman"/>
                <w:sz w:val="28"/>
              </w:rPr>
              <w:t>2.4 Проблемы и ограничения осуществления внешнеэкономической деятельности на муниципальном уровне</w:t>
            </w:r>
            <w:r>
              <w:rPr>
                <w:rFonts w:ascii="Times New Roman" w:hAnsi="Times New Roman" w:cs="Times New Roman"/>
                <w:sz w:val="28"/>
              </w:rPr>
              <w:t xml:space="preserve"> г. Пензы………………………</w:t>
            </w:r>
          </w:p>
        </w:tc>
        <w:tc>
          <w:tcPr>
            <w:tcW w:w="560" w:type="dxa"/>
            <w:vAlign w:val="bottom"/>
          </w:tcPr>
          <w:p w:rsidR="006206C5" w:rsidRPr="00740E11" w:rsidRDefault="004C22CE" w:rsidP="00FE5D33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FE5D33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51DB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151DB">
              <w:rPr>
                <w:rFonts w:ascii="Times New Roman" w:hAnsi="Times New Roman" w:cs="Times New Roman"/>
                <w:sz w:val="28"/>
              </w:rPr>
              <w:t>3 ПРЕДЛОЖЕНИЯ ПО СОВЕРШЕНСТВОВАНИЮ СИСТЕМЫ ПОДДЕРЖКИ ВНЕШНЕЭКОНОМИЧЕСКОЙ ДЕЯТЕЛЬНОСТИ ПРЕДПРИЯТИЙ НА УРОВНЕ АДМИНИСТРАЦИИ ГОРОДА ПЕНЗЫ</w:t>
            </w:r>
          </w:p>
        </w:tc>
        <w:tc>
          <w:tcPr>
            <w:tcW w:w="560" w:type="dxa"/>
            <w:vAlign w:val="bottom"/>
          </w:tcPr>
          <w:p w:rsidR="006206C5" w:rsidRPr="00740E11" w:rsidRDefault="004C22CE" w:rsidP="00FE5D33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FE5D33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47EA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147EA">
              <w:rPr>
                <w:rFonts w:ascii="Times New Roman" w:hAnsi="Times New Roman" w:cs="Times New Roman"/>
                <w:sz w:val="28"/>
              </w:rPr>
              <w:t>3.1 Стратегия развития экспортно-ориентированных предприятий малого и среднего бизнеса г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F147EA">
              <w:rPr>
                <w:rFonts w:ascii="Times New Roman" w:hAnsi="Times New Roman" w:cs="Times New Roman"/>
                <w:sz w:val="28"/>
              </w:rPr>
              <w:t xml:space="preserve"> Пензы</w:t>
            </w:r>
            <w:r>
              <w:rPr>
                <w:rFonts w:ascii="Times New Roman" w:hAnsi="Times New Roman" w:cs="Times New Roman"/>
                <w:sz w:val="28"/>
              </w:rPr>
              <w:t>……………………………………</w:t>
            </w:r>
            <w:r w:rsidR="00B76F5F">
              <w:rPr>
                <w:rFonts w:ascii="Times New Roman" w:hAnsi="Times New Roman" w:cs="Times New Roman"/>
                <w:sz w:val="28"/>
              </w:rPr>
              <w:t>…</w:t>
            </w:r>
          </w:p>
        </w:tc>
        <w:tc>
          <w:tcPr>
            <w:tcW w:w="560" w:type="dxa"/>
            <w:vAlign w:val="bottom"/>
          </w:tcPr>
          <w:p w:rsidR="006206C5" w:rsidRPr="009D2C67" w:rsidRDefault="005C4086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57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47EA" w:rsidP="00B76F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147EA">
              <w:rPr>
                <w:rFonts w:ascii="Times New Roman" w:hAnsi="Times New Roman" w:cs="Times New Roman"/>
                <w:sz w:val="28"/>
              </w:rPr>
              <w:lastRenderedPageBreak/>
              <w:t>3.2 Перспективы инвестиционного сотрудничества Администрации г. Пензы с иностранными партнерами</w:t>
            </w:r>
            <w:r w:rsidR="004C22CE">
              <w:rPr>
                <w:rFonts w:ascii="Times New Roman" w:hAnsi="Times New Roman" w:cs="Times New Roman"/>
                <w:sz w:val="28"/>
              </w:rPr>
              <w:t>……………………………………….</w:t>
            </w:r>
          </w:p>
        </w:tc>
        <w:tc>
          <w:tcPr>
            <w:tcW w:w="560" w:type="dxa"/>
            <w:vAlign w:val="bottom"/>
          </w:tcPr>
          <w:p w:rsidR="006206C5" w:rsidRPr="009D2C67" w:rsidRDefault="005C4086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64</w:t>
            </w:r>
          </w:p>
        </w:tc>
      </w:tr>
      <w:tr w:rsidR="006206C5" w:rsidTr="004C22CE">
        <w:tc>
          <w:tcPr>
            <w:tcW w:w="8784" w:type="dxa"/>
          </w:tcPr>
          <w:p w:rsidR="006206C5" w:rsidRPr="009D2C67" w:rsidRDefault="00F147EA" w:rsidP="009D2C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ЗАКЛЮЧЕНИЕ</w:t>
            </w:r>
            <w:r w:rsidR="004C22CE">
              <w:rPr>
                <w:rFonts w:ascii="Times New Roman" w:hAnsi="Times New Roman" w:cs="Times New Roman"/>
                <w:sz w:val="28"/>
              </w:rPr>
              <w:t>…………………………………………………………….</w:t>
            </w:r>
          </w:p>
        </w:tc>
        <w:tc>
          <w:tcPr>
            <w:tcW w:w="560" w:type="dxa"/>
            <w:vAlign w:val="bottom"/>
          </w:tcPr>
          <w:p w:rsidR="006206C5" w:rsidRPr="009D2C67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72</w:t>
            </w:r>
          </w:p>
        </w:tc>
      </w:tr>
      <w:tr w:rsidR="009D2C67" w:rsidTr="004C22CE">
        <w:tc>
          <w:tcPr>
            <w:tcW w:w="8784" w:type="dxa"/>
          </w:tcPr>
          <w:p w:rsidR="009D2C67" w:rsidRPr="009D2C67" w:rsidRDefault="00F147EA" w:rsidP="009D2C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СПИСОК ИСПОЛЬЗОВАННЫХ ИСТОЧНИКОВ</w:t>
            </w:r>
            <w:r w:rsidR="004C22CE">
              <w:rPr>
                <w:rFonts w:ascii="Times New Roman" w:hAnsi="Times New Roman" w:cs="Times New Roman"/>
                <w:sz w:val="28"/>
              </w:rPr>
              <w:t>……………………….</w:t>
            </w:r>
          </w:p>
        </w:tc>
        <w:tc>
          <w:tcPr>
            <w:tcW w:w="560" w:type="dxa"/>
            <w:vAlign w:val="bottom"/>
          </w:tcPr>
          <w:p w:rsidR="009D2C67" w:rsidRPr="00FE5D33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75</w:t>
            </w:r>
          </w:p>
        </w:tc>
      </w:tr>
      <w:tr w:rsidR="009D2C67" w:rsidTr="004C22CE">
        <w:tc>
          <w:tcPr>
            <w:tcW w:w="8784" w:type="dxa"/>
          </w:tcPr>
          <w:p w:rsidR="009D2C67" w:rsidRPr="009D2C67" w:rsidRDefault="00F147EA" w:rsidP="009D2C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ПРИЛОЖЕНИЯ</w:t>
            </w:r>
            <w:r w:rsidR="004C22CE">
              <w:rPr>
                <w:rFonts w:ascii="Times New Roman" w:hAnsi="Times New Roman" w:cs="Times New Roman"/>
                <w:sz w:val="28"/>
              </w:rPr>
              <w:t>…………………………………………………………….</w:t>
            </w:r>
          </w:p>
        </w:tc>
        <w:tc>
          <w:tcPr>
            <w:tcW w:w="560" w:type="dxa"/>
            <w:vAlign w:val="bottom"/>
          </w:tcPr>
          <w:p w:rsidR="009D2C67" w:rsidRPr="00A52AAA" w:rsidRDefault="00FE5D33" w:rsidP="004C22C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84</w:t>
            </w:r>
          </w:p>
        </w:tc>
      </w:tr>
    </w:tbl>
    <w:p w:rsidR="00B76F5F" w:rsidRDefault="00B76F5F">
      <w:pPr>
        <w:spacing w:after="0" w:line="240" w:lineRule="auto"/>
        <w:ind w:firstLine="851"/>
        <w:rPr>
          <w:rFonts w:ascii="Times New Roman" w:eastAsiaTheme="majorEastAsia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6206C5" w:rsidRDefault="006206C5" w:rsidP="006206C5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C72399">
        <w:rPr>
          <w:rFonts w:ascii="Times New Roman" w:hAnsi="Times New Roman" w:cs="Times New Roman"/>
          <w:b/>
          <w:color w:val="auto"/>
          <w:sz w:val="28"/>
        </w:rPr>
        <w:lastRenderedPageBreak/>
        <w:t>ВВЕДЕНИЕ</w:t>
      </w:r>
      <w:bookmarkEnd w:id="0"/>
    </w:p>
    <w:p w:rsidR="00BD0789" w:rsidRDefault="00BD0789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5B9">
        <w:rPr>
          <w:rFonts w:ascii="Times New Roman" w:hAnsi="Times New Roman" w:cs="Times New Roman"/>
          <w:sz w:val="28"/>
          <w:szCs w:val="28"/>
        </w:rPr>
        <w:t>В условиях интенсивного развития России в глоба</w:t>
      </w:r>
      <w:r>
        <w:rPr>
          <w:rFonts w:ascii="Times New Roman" w:hAnsi="Times New Roman" w:cs="Times New Roman"/>
          <w:sz w:val="28"/>
          <w:szCs w:val="28"/>
        </w:rPr>
        <w:t xml:space="preserve">льных мирохозяйственных связях </w:t>
      </w:r>
      <w:r w:rsidRPr="003675B9">
        <w:rPr>
          <w:rFonts w:ascii="Times New Roman" w:hAnsi="Times New Roman" w:cs="Times New Roman"/>
          <w:sz w:val="28"/>
          <w:szCs w:val="28"/>
        </w:rPr>
        <w:t>все большее значение приобретает международная и внешнеэкономическая деятельность регионов.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109">
        <w:rPr>
          <w:rFonts w:ascii="Times New Roman" w:hAnsi="Times New Roman" w:cs="Times New Roman"/>
          <w:sz w:val="28"/>
          <w:szCs w:val="28"/>
        </w:rPr>
        <w:t>Успешность интеграции РФ в мировое торговое пространство во многом зависит от эффективности участия отдельных регионов во внешнеэкономической деятельности.</w:t>
      </w: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Ограниченный доступ к технологиям, финансовым ресурсам и каналам сбыта продукции постепенно ведет к снижению уровня технико-технологического развития производственной базы, падению качества продукции, росту издержек, снижению спроса (сужению рынка) и серьезному падению уровня конкурентоспособности региональной экономики в целом.</w:t>
      </w: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В условиях действия режима экономических санкций в отношении РФ именно экспортная деятельность отдельных предприятий позволит перераспределить товарные и финансовые потоки и поддержать устойчивость промышленного производства на приемлемом уровне.</w:t>
      </w: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При этом государство на федеральном уровне должно обеспечивать преимущественно институциональную и правовую поддержку внешнеэкономической деятельности. Тогда как обеспечение условий для акцентированной реализации имеющегося экспортного потенциала региона на основе имеющихся ресурсов, а также грамотное развитие экспортно-импортных связей с зарубежными странами и странами СНГ на основе отраслевой специализации должно осуществляться на муниципальном уровне.</w:t>
      </w: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 xml:space="preserve">Приоритетным направлением внешней политики РФ и развития внешнеэкономического сотрудничества является не просто расширение экспорта (преимущественно сырья и продовольствия), но значительный рост в его структуре доли продукции с высокой степенью переработки, инновационной составляющей и сопоставимого с зарубежными аналогами качества. Только глобальное повышение конкурентоспособности внешнеэкономического сектора как в плане производства, так и клиентского сервиса, логистики способно </w:t>
      </w:r>
      <w:r w:rsidRPr="00181109">
        <w:rPr>
          <w:rFonts w:ascii="Times New Roman" w:hAnsi="Times New Roman" w:cs="Times New Roman"/>
          <w:sz w:val="28"/>
          <w:szCs w:val="28"/>
        </w:rPr>
        <w:lastRenderedPageBreak/>
        <w:t>вывести на внешние рынки востребованную, качественную продукцию регионов и обеспечить рост спроса, прибыльность и рентабельность производимой в регионах промышленной продукции.</w:t>
      </w:r>
    </w:p>
    <w:p w:rsidR="008952E1" w:rsidRPr="00181109" w:rsidRDefault="008952E1" w:rsidP="00633162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Основным фактором развития внешнеэкономической деятельности на уровне отдельных регионов становится степень готовности региональной промышленности к динамичным изменениям объемов, структуры и, главное, качества выпускаемой продукции. Речь идет об активном развитии экспортного потенциала.</w:t>
      </w:r>
    </w:p>
    <w:p w:rsidR="00907330" w:rsidRDefault="003D2760" w:rsidP="00633162">
      <w:pPr>
        <w:pStyle w:val="11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D2760">
        <w:rPr>
          <w:rFonts w:ascii="Times New Roman" w:hAnsi="Times New Roman" w:cs="Times New Roman"/>
          <w:sz w:val="28"/>
          <w:szCs w:val="28"/>
        </w:rPr>
        <w:t xml:space="preserve"> условиях внешних ограничений и роста конкуренции необходимо сместить акцент на активное поддержание и развитие экспортного потенциала наиболее перспективного сегмента промышленного производства - малого и среднего предпринимательства. Именно данный сегмент обладает наибольшей гибкостью в динамично изменяющихся условиях и в наибольшей степени вовлечен в работу с последними достижениями науки и техники, что создает качественный потенциал для выпуска востребованной на внешнем рынке инновационной продукции.</w:t>
      </w:r>
    </w:p>
    <w:p w:rsidR="006206C5" w:rsidRDefault="006206C5" w:rsidP="00633162">
      <w:pPr>
        <w:pStyle w:val="11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исследования является изучение особенностей управления внешнеэкономической деятельностью предприятий на</w:t>
      </w:r>
      <w:r w:rsidR="009425DB">
        <w:rPr>
          <w:rFonts w:ascii="Times New Roman" w:hAnsi="Times New Roman" w:cs="Times New Roman"/>
          <w:sz w:val="28"/>
          <w:szCs w:val="28"/>
        </w:rPr>
        <w:t xml:space="preserve"> муниципальном уровне.</w:t>
      </w:r>
    </w:p>
    <w:p w:rsidR="006206C5" w:rsidRDefault="006206C5" w:rsidP="00633162">
      <w:pPr>
        <w:pStyle w:val="11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 xml:space="preserve">рассмотрение сути и значения внешнеэкономической деятельности для развития </w:t>
      </w:r>
      <w:r w:rsidR="00797C1E">
        <w:rPr>
          <w:rFonts w:ascii="Times New Roman" w:hAnsi="Times New Roman" w:cs="Times New Roman"/>
          <w:sz w:val="28"/>
          <w:szCs w:val="28"/>
        </w:rPr>
        <w:t>внешнеэкономической деятельности</w:t>
      </w:r>
      <w:r w:rsidRPr="004607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изучение инфраструктуры поддержки внешнеэкономической деятельности предприятий на муниципальном уровне;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изучение методических основ анализа внешнеэкономической деятельности на муниципальном уровне;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обзор действующей нормативно-законодательной базы регулирования внешнеэкономической деятельности;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рассмотрение форм и методов организационно-экономической поддержки Администрацией г. Пензы внешнеэкономической деятельности;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lastRenderedPageBreak/>
        <w:t>оценка результатов внешней торговли Пензенской области;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оценка инвестиционной привлекательности внешнеэкономической деятельности г. Пензы и Пензенской области;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изучение проблем и ограничений осуществления внешнеэкономической деятельности на муниципальном уровне г. Пензы;</w:t>
      </w:r>
    </w:p>
    <w:p w:rsidR="0046071C" w:rsidRP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разработка предложений по развитию экспортно-ориентированных предприятий малого и среднего бизнеса г. Пензы;</w:t>
      </w:r>
    </w:p>
    <w:p w:rsidR="0046071C" w:rsidRDefault="0046071C" w:rsidP="00633162">
      <w:pPr>
        <w:pStyle w:val="11"/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1C">
        <w:rPr>
          <w:rFonts w:ascii="Times New Roman" w:hAnsi="Times New Roman" w:cs="Times New Roman"/>
          <w:sz w:val="28"/>
          <w:szCs w:val="28"/>
        </w:rPr>
        <w:t>изучение перспектив инвестиционного сотрудничества Администрации г. Пензы с иностранными партнерами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06C5" w:rsidRDefault="006206C5" w:rsidP="00633162">
      <w:pPr>
        <w:pStyle w:val="11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исследования является внешнеэкономическая деятельность Администрации города Пенза.</w:t>
      </w:r>
    </w:p>
    <w:p w:rsidR="006206C5" w:rsidRDefault="006206C5" w:rsidP="0063316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исследования являются особенности управления внешнеэкономической деятель</w:t>
      </w:r>
      <w:r w:rsidR="009425DB">
        <w:rPr>
          <w:rFonts w:ascii="Times New Roman" w:hAnsi="Times New Roman" w:cs="Times New Roman"/>
          <w:sz w:val="28"/>
          <w:szCs w:val="28"/>
        </w:rPr>
        <w:t>ностью на муниципальном уровне.</w:t>
      </w:r>
    </w:p>
    <w:p w:rsidR="006206C5" w:rsidRDefault="006206C5" w:rsidP="0063316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Теоретико-методологической основой проводимого исследования послужили </w:t>
      </w:r>
      <w:r w:rsidR="003F3DBA">
        <w:rPr>
          <w:rFonts w:ascii="Times New Roman" w:hAnsi="Times New Roman" w:cs="Times New Roman"/>
          <w:sz w:val="28"/>
          <w:szCs w:val="28"/>
        </w:rPr>
        <w:t xml:space="preserve">базирующиеся на системном подходе к изучению закономерностей экономической интеграции материалы </w:t>
      </w:r>
      <w:r>
        <w:rPr>
          <w:rFonts w:ascii="Times New Roman" w:hAnsi="Times New Roman" w:cs="Times New Roman"/>
          <w:sz w:val="28"/>
          <w:szCs w:val="28"/>
        </w:rPr>
        <w:t xml:space="preserve">исследований зарубежных и отечественных ученых в области </w:t>
      </w:r>
      <w:r w:rsidR="008952E1">
        <w:rPr>
          <w:rFonts w:ascii="Times New Roman" w:hAnsi="Times New Roman" w:cs="Times New Roman"/>
          <w:sz w:val="28"/>
          <w:szCs w:val="28"/>
        </w:rPr>
        <w:t>региональной экономики</w:t>
      </w:r>
      <w:r w:rsidR="001E170E">
        <w:rPr>
          <w:rFonts w:ascii="Times New Roman" w:hAnsi="Times New Roman" w:cs="Times New Roman"/>
          <w:sz w:val="28"/>
          <w:szCs w:val="28"/>
        </w:rPr>
        <w:t>.</w:t>
      </w:r>
    </w:p>
    <w:p w:rsidR="006206C5" w:rsidRDefault="006206C5" w:rsidP="0063316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применены экономико-статистич</w:t>
      </w:r>
      <w:r w:rsidR="003F3DBA">
        <w:rPr>
          <w:rFonts w:ascii="Times New Roman" w:hAnsi="Times New Roman" w:cs="Times New Roman"/>
          <w:sz w:val="28"/>
          <w:szCs w:val="28"/>
        </w:rPr>
        <w:t xml:space="preserve">еский, структурный, логический, </w:t>
      </w:r>
      <w:r>
        <w:rPr>
          <w:rFonts w:ascii="Times New Roman" w:hAnsi="Times New Roman" w:cs="Times New Roman"/>
          <w:sz w:val="28"/>
          <w:szCs w:val="28"/>
        </w:rPr>
        <w:t>методы анализа</w:t>
      </w:r>
      <w:r w:rsidR="003F3DBA">
        <w:rPr>
          <w:rFonts w:ascii="Times New Roman" w:hAnsi="Times New Roman" w:cs="Times New Roman"/>
          <w:sz w:val="28"/>
          <w:szCs w:val="28"/>
        </w:rPr>
        <w:t xml:space="preserve"> и синтеза</w:t>
      </w:r>
      <w:r>
        <w:rPr>
          <w:rFonts w:ascii="Times New Roman" w:hAnsi="Times New Roman" w:cs="Times New Roman"/>
          <w:sz w:val="28"/>
          <w:szCs w:val="28"/>
        </w:rPr>
        <w:t>, а также метод экспертных оценок.</w:t>
      </w:r>
    </w:p>
    <w:p w:rsidR="006206C5" w:rsidRDefault="006206C5" w:rsidP="0063316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Информационной основой для выпускной квалификационной работы послужили статистические данные Федеральной службы государственной статистики, Министерства экономического развития РФ, официального интернет-портала Администраци</w:t>
      </w:r>
      <w:r w:rsidR="006932C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города Пенза, Росста</w:t>
      </w:r>
      <w:r w:rsidR="008952E1">
        <w:rPr>
          <w:rFonts w:ascii="Times New Roman" w:hAnsi="Times New Roman" w:cs="Times New Roman"/>
          <w:sz w:val="28"/>
          <w:szCs w:val="28"/>
        </w:rPr>
        <w:t>та.</w:t>
      </w:r>
    </w:p>
    <w:p w:rsidR="00225AA0" w:rsidRDefault="006206C5" w:rsidP="006331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Выпускная квалификационная работа состоит из введения, трех глав, заключения и списка использованной литературы.</w:t>
      </w:r>
    </w:p>
    <w:p w:rsidR="009D2C67" w:rsidRDefault="009D2C6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C1D12" w:rsidRPr="001C1D12" w:rsidRDefault="001C1D12" w:rsidP="000C0893">
      <w:pPr>
        <w:widowControl w:val="0"/>
        <w:spacing w:after="0" w:line="360" w:lineRule="auto"/>
        <w:jc w:val="center"/>
        <w:rPr>
          <w:rFonts w:ascii="Times New Roman Полужирный" w:hAnsi="Times New Roman Полужирный" w:cs="Times New Roman"/>
          <w:b/>
          <w:caps/>
          <w:sz w:val="28"/>
          <w:szCs w:val="28"/>
        </w:rPr>
      </w:pPr>
      <w:r w:rsidRPr="001C1D12">
        <w:rPr>
          <w:rFonts w:ascii="Times New Roman Полужирный" w:hAnsi="Times New Roman Полужирный" w:cs="Times New Roman"/>
          <w:b/>
          <w:caps/>
          <w:sz w:val="28"/>
          <w:szCs w:val="28"/>
        </w:rPr>
        <w:lastRenderedPageBreak/>
        <w:t>1 Теоретические основы управления внешнеэкономической деятельностью предприятий на муниципальном уровне</w:t>
      </w:r>
    </w:p>
    <w:p w:rsidR="00364B7B" w:rsidRDefault="00364B7B" w:rsidP="00FC092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D12" w:rsidRPr="001C1D12" w:rsidRDefault="001C1D12" w:rsidP="000C089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D12">
        <w:rPr>
          <w:rFonts w:ascii="Times New Roman" w:hAnsi="Times New Roman" w:cs="Times New Roman"/>
          <w:b/>
          <w:sz w:val="28"/>
          <w:szCs w:val="28"/>
        </w:rPr>
        <w:t xml:space="preserve">1.1 Суть и значение внешнеэкономической деятельности для развития </w:t>
      </w:r>
      <w:r w:rsidR="00797C1E">
        <w:rPr>
          <w:rFonts w:ascii="Times New Roman" w:hAnsi="Times New Roman" w:cs="Times New Roman"/>
          <w:b/>
          <w:sz w:val="28"/>
          <w:szCs w:val="28"/>
        </w:rPr>
        <w:t>внешнеэкономической деятельности</w:t>
      </w:r>
      <w:r w:rsidRPr="001C1D12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2B4007">
        <w:rPr>
          <w:rFonts w:ascii="Times New Roman" w:hAnsi="Times New Roman" w:cs="Times New Roman"/>
          <w:b/>
          <w:sz w:val="28"/>
          <w:szCs w:val="28"/>
        </w:rPr>
        <w:t>ого образования</w:t>
      </w:r>
    </w:p>
    <w:p w:rsidR="00364B7B" w:rsidRDefault="00364B7B" w:rsidP="00364B7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F49" w:rsidRPr="00D04F49" w:rsidRDefault="00D04F49" w:rsidP="00D04F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49">
        <w:rPr>
          <w:rFonts w:ascii="Times New Roman" w:hAnsi="Times New Roman" w:cs="Times New Roman"/>
          <w:sz w:val="28"/>
          <w:szCs w:val="28"/>
        </w:rPr>
        <w:t>В условиях интенсивного развития России в глобальных мирохозяйственных связях, таких как вступление РФ в ВТО и формирование Единого экономического пространства РФ, Республики Беларусь и Республики Казахстан, все большее значение приобретает международная и внешнеэкономическая деятельность регионов РФ</w:t>
      </w:r>
      <w:r w:rsidR="001406A1" w:rsidRPr="001406A1">
        <w:rPr>
          <w:rFonts w:ascii="Times New Roman" w:hAnsi="Times New Roman" w:cs="Times New Roman"/>
          <w:sz w:val="28"/>
          <w:szCs w:val="28"/>
        </w:rPr>
        <w:t xml:space="preserve"> </w:t>
      </w:r>
      <w:r w:rsidR="001406A1">
        <w:rPr>
          <w:rFonts w:ascii="Times New Roman" w:hAnsi="Times New Roman" w:cs="Times New Roman"/>
          <w:sz w:val="28"/>
          <w:szCs w:val="28"/>
        </w:rPr>
        <w:t>[67</w:t>
      </w:r>
      <w:r w:rsidR="001406A1" w:rsidRPr="007214CC">
        <w:rPr>
          <w:rFonts w:ascii="Times New Roman" w:hAnsi="Times New Roman" w:cs="Times New Roman"/>
          <w:sz w:val="28"/>
          <w:szCs w:val="28"/>
        </w:rPr>
        <w:t>]</w:t>
      </w:r>
      <w:r w:rsidRPr="00D04F49">
        <w:rPr>
          <w:rFonts w:ascii="Times New Roman" w:hAnsi="Times New Roman" w:cs="Times New Roman"/>
          <w:sz w:val="28"/>
          <w:szCs w:val="28"/>
        </w:rPr>
        <w:t>.</w:t>
      </w:r>
    </w:p>
    <w:p w:rsidR="00D04F49" w:rsidRPr="00D04F49" w:rsidRDefault="00D04F49" w:rsidP="00D04F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49">
        <w:rPr>
          <w:rFonts w:ascii="Times New Roman" w:hAnsi="Times New Roman" w:cs="Times New Roman"/>
          <w:sz w:val="28"/>
          <w:szCs w:val="28"/>
        </w:rPr>
        <w:t>При этом ключевым фактором, оказывающим непосредственное влияние на качество проводимой РФ политикой в сфере развития международных отношений и эффективность международной торговой и инвестиционной деятельности, является уровень вовлеченности отдельных регионов РФ во внешнеэкономическую деятельность.</w:t>
      </w:r>
    </w:p>
    <w:p w:rsidR="00D04F49" w:rsidRPr="00D04F49" w:rsidRDefault="00D04F49" w:rsidP="00D04F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49">
        <w:rPr>
          <w:rFonts w:ascii="Times New Roman" w:hAnsi="Times New Roman" w:cs="Times New Roman"/>
          <w:sz w:val="28"/>
          <w:szCs w:val="28"/>
        </w:rPr>
        <w:t>Растущее влияние интеграционных процессов в мировой экономике обусловливает усиление межстрановой и межрегиональной конкурентной борьбы за каналы сбыта производимой продукции и формирование новых</w:t>
      </w:r>
      <w:r w:rsidR="00B129FA">
        <w:rPr>
          <w:rFonts w:ascii="Times New Roman" w:hAnsi="Times New Roman" w:cs="Times New Roman"/>
          <w:sz w:val="28"/>
          <w:szCs w:val="28"/>
        </w:rPr>
        <w:t xml:space="preserve"> сфер конкуренции за различного </w:t>
      </w:r>
      <w:r w:rsidRPr="00D04F49">
        <w:rPr>
          <w:rFonts w:ascii="Times New Roman" w:hAnsi="Times New Roman" w:cs="Times New Roman"/>
          <w:sz w:val="28"/>
          <w:szCs w:val="28"/>
        </w:rPr>
        <w:t>рода ресурсы (интеллектуальные, трудовые, финансовые, технологические).</w:t>
      </w:r>
    </w:p>
    <w:p w:rsidR="001C1D12" w:rsidRPr="001C1D12" w:rsidRDefault="001C1D12" w:rsidP="00D04F4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Согласно статье 1 Федерального закона «Об экспортном контроле», внешнеэкономическая деятельность региона определяется как внешнеторговая, инвестиционная и иная деятельность, включая производственную кооперацию в области международного обмена товарами, информацией, работами, услугами, результатами интеллектуальной деятельности, в том числе исключительными правами на них (интеллектуальная собственность)</w:t>
      </w:r>
      <w:r w:rsidR="00073F36">
        <w:rPr>
          <w:rFonts w:ascii="Times New Roman" w:hAnsi="Times New Roman" w:cs="Times New Roman"/>
          <w:sz w:val="28"/>
          <w:szCs w:val="28"/>
        </w:rPr>
        <w:t xml:space="preserve"> </w:t>
      </w:r>
      <w:r w:rsidR="007214CC" w:rsidRPr="007214CC">
        <w:rPr>
          <w:rFonts w:ascii="Times New Roman" w:hAnsi="Times New Roman" w:cs="Times New Roman"/>
          <w:sz w:val="28"/>
          <w:szCs w:val="28"/>
        </w:rPr>
        <w:t>[8]</w:t>
      </w:r>
      <w:r w:rsidRPr="001C1D12">
        <w:rPr>
          <w:rFonts w:ascii="Times New Roman" w:hAnsi="Times New Roman" w:cs="Times New Roman"/>
          <w:sz w:val="28"/>
          <w:szCs w:val="28"/>
        </w:rPr>
        <w:t>.</w:t>
      </w:r>
    </w:p>
    <w:p w:rsidR="001C1D12" w:rsidRP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Анализ научной литературы показал, что существуют определенные различия в трактовке понятия «внешнеэкономическая деятельность». Все </w:t>
      </w:r>
      <w:r w:rsidRPr="001C1D12">
        <w:rPr>
          <w:rFonts w:ascii="Times New Roman" w:hAnsi="Times New Roman" w:cs="Times New Roman"/>
          <w:sz w:val="28"/>
          <w:szCs w:val="28"/>
        </w:rPr>
        <w:lastRenderedPageBreak/>
        <w:t>позиции авторов по поводу определения ВЭД можно разделить условно на три группы (</w:t>
      </w:r>
      <w:r w:rsidR="004A24A9">
        <w:rPr>
          <w:rFonts w:ascii="Times New Roman" w:hAnsi="Times New Roman" w:cs="Times New Roman"/>
          <w:sz w:val="28"/>
          <w:szCs w:val="28"/>
        </w:rPr>
        <w:t>т</w:t>
      </w:r>
      <w:r w:rsidRPr="001C1D12">
        <w:rPr>
          <w:rFonts w:ascii="Times New Roman" w:hAnsi="Times New Roman" w:cs="Times New Roman"/>
          <w:sz w:val="28"/>
          <w:szCs w:val="28"/>
        </w:rPr>
        <w:t>аблица 1</w:t>
      </w:r>
      <w:r w:rsidR="004A24A9">
        <w:rPr>
          <w:rFonts w:ascii="Times New Roman" w:hAnsi="Times New Roman" w:cs="Times New Roman"/>
          <w:sz w:val="28"/>
          <w:szCs w:val="28"/>
        </w:rPr>
        <w:t>.1</w:t>
      </w:r>
      <w:r w:rsidRPr="001C1D12">
        <w:rPr>
          <w:rFonts w:ascii="Times New Roman" w:hAnsi="Times New Roman" w:cs="Times New Roman"/>
          <w:sz w:val="28"/>
          <w:szCs w:val="28"/>
        </w:rPr>
        <w:t>).</w:t>
      </w:r>
    </w:p>
    <w:p w:rsidR="001C1D12" w:rsidRP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7E281D" w:rsidRDefault="001C1D12" w:rsidP="00945EA6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Таблица 1</w:t>
      </w:r>
      <w:r w:rsidR="004A24A9">
        <w:rPr>
          <w:rFonts w:ascii="Times New Roman" w:hAnsi="Times New Roman" w:cs="Times New Roman"/>
          <w:sz w:val="28"/>
          <w:szCs w:val="28"/>
        </w:rPr>
        <w:t>.1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Основные подходы к пониманию сущности внешнеэкономической деятельности</w:t>
      </w:r>
      <w:r w:rsidR="007E281D" w:rsidRPr="007E281D">
        <w:rPr>
          <w:rFonts w:ascii="Times New Roman" w:hAnsi="Times New Roman" w:cs="Times New Roman"/>
          <w:sz w:val="28"/>
          <w:szCs w:val="28"/>
        </w:rPr>
        <w:t xml:space="preserve"> </w:t>
      </w:r>
      <w:r w:rsidR="007E281D" w:rsidRPr="007214CC">
        <w:rPr>
          <w:rFonts w:ascii="Times New Roman" w:hAnsi="Times New Roman" w:cs="Times New Roman"/>
          <w:sz w:val="28"/>
          <w:szCs w:val="28"/>
        </w:rPr>
        <w:t>[</w:t>
      </w:r>
      <w:r w:rsidR="007E281D" w:rsidRPr="007E281D">
        <w:rPr>
          <w:rFonts w:ascii="Times New Roman" w:hAnsi="Times New Roman" w:cs="Times New Roman"/>
          <w:sz w:val="28"/>
          <w:szCs w:val="28"/>
        </w:rPr>
        <w:t>66</w:t>
      </w:r>
      <w:r w:rsidR="007E281D" w:rsidRPr="007214CC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122"/>
        <w:gridCol w:w="2268"/>
        <w:gridCol w:w="5244"/>
      </w:tblGrid>
      <w:tr w:rsidR="001C1D12" w:rsidRPr="001C1D12" w:rsidTr="00A56EB5">
        <w:trPr>
          <w:trHeight w:val="461"/>
        </w:trPr>
        <w:tc>
          <w:tcPr>
            <w:tcW w:w="2122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Авторы</w:t>
            </w:r>
          </w:p>
        </w:tc>
        <w:tc>
          <w:tcPr>
            <w:tcW w:w="2268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Основной подход</w:t>
            </w:r>
          </w:p>
        </w:tc>
        <w:tc>
          <w:tcPr>
            <w:tcW w:w="5244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Раскрытие сущности</w:t>
            </w:r>
          </w:p>
        </w:tc>
      </w:tr>
      <w:tr w:rsidR="001C1D12" w:rsidRPr="001C1D12" w:rsidTr="00945EA6">
        <w:tc>
          <w:tcPr>
            <w:tcW w:w="2122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И.С. Алексеев, Э.А. Арустамов, С.Ю. Глазьев, Е.Ю. Трифонова</w:t>
            </w:r>
          </w:p>
        </w:tc>
        <w:tc>
          <w:tcPr>
            <w:tcW w:w="2268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сфера деятельности государства и предприятий</w:t>
            </w:r>
          </w:p>
        </w:tc>
        <w:tc>
          <w:tcPr>
            <w:tcW w:w="5244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система экономических отношений, возникающая и воспроизводимая в процессе внешней торговли, экспорта и импорта товаров, иностранных инвестиций и кредитования</w:t>
            </w:r>
          </w:p>
        </w:tc>
      </w:tr>
      <w:tr w:rsidR="001C1D12" w:rsidRPr="001C1D12" w:rsidTr="00945EA6">
        <w:tc>
          <w:tcPr>
            <w:tcW w:w="2122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О.Н. Воронкова, В.Ф. Володько, Б.И. Шевченко</w:t>
            </w:r>
          </w:p>
        </w:tc>
        <w:tc>
          <w:tcPr>
            <w:tcW w:w="2268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совокупность действий по продвижению на внешние рынки</w:t>
            </w:r>
          </w:p>
        </w:tc>
        <w:tc>
          <w:tcPr>
            <w:tcW w:w="5244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совокупность действий (производственно-хозяйственные, организационно-экономические, коммерческие, финансово-экономические и иные), направленных на продвижение и укрепление внешних рынков сбыта</w:t>
            </w:r>
          </w:p>
        </w:tc>
      </w:tr>
      <w:tr w:rsidR="001C1D12" w:rsidRPr="001C1D12" w:rsidTr="00945EA6">
        <w:tc>
          <w:tcPr>
            <w:tcW w:w="2122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Г.А. Маховикова, А.Н. Михайлин, С.В. Рязанцева</w:t>
            </w:r>
          </w:p>
        </w:tc>
        <w:tc>
          <w:tcPr>
            <w:tcW w:w="2268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совокупность функций предприятий</w:t>
            </w:r>
          </w:p>
        </w:tc>
        <w:tc>
          <w:tcPr>
            <w:tcW w:w="5244" w:type="dxa"/>
            <w:vAlign w:val="center"/>
          </w:tcPr>
          <w:p w:rsidR="001C1D12" w:rsidRPr="001C1D12" w:rsidRDefault="001C1D12" w:rsidP="001C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совокупность действий хозяйствующих субъектов, связанных с проведением внешнеторговых сделок, участием в международном инвестиционном сотрудничестве, международной кооперации, валютных и финансово-кредитных операциях</w:t>
            </w:r>
          </w:p>
        </w:tc>
      </w:tr>
    </w:tbl>
    <w:p w:rsidR="001C1D12" w:rsidRPr="001C1D12" w:rsidRDefault="001C1D12" w:rsidP="001C1D1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Обобщение существующих определений данного понятия позволило сформулировать следующую трактовку. Под внешнеэкономической деятельностью следует понимать основанную на критериях предпринимательской активности сложную, комплексную деятельность хозяйствующих субъектов, совместных предприятий в области внешнеторговых, инвестиционных, научно-технических, коммерческих, производственных, миграционных, валютно-финансовых отношений, осуществляемая за рамками страны базирования и сопровождаемая многочисленными выгодами и преимуществами, действующими в международной среде.</w:t>
      </w:r>
    </w:p>
    <w:p w:rsidR="001E2827" w:rsidRDefault="001E2827" w:rsidP="001E282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49">
        <w:rPr>
          <w:rFonts w:ascii="Times New Roman" w:hAnsi="Times New Roman" w:cs="Times New Roman"/>
          <w:sz w:val="28"/>
          <w:szCs w:val="28"/>
        </w:rPr>
        <w:t xml:space="preserve">Следует заметить, что участие регионов РФ во внешнеэкономической деятельности должно базироваться на </w:t>
      </w:r>
      <w:r>
        <w:rPr>
          <w:rFonts w:ascii="Times New Roman" w:hAnsi="Times New Roman" w:cs="Times New Roman"/>
          <w:sz w:val="28"/>
          <w:szCs w:val="28"/>
        </w:rPr>
        <w:t>качественной реализации</w:t>
      </w:r>
      <w:r w:rsidRPr="00D04F49">
        <w:rPr>
          <w:rFonts w:ascii="Times New Roman" w:hAnsi="Times New Roman" w:cs="Times New Roman"/>
          <w:sz w:val="28"/>
          <w:szCs w:val="28"/>
        </w:rPr>
        <w:t xml:space="preserve"> конкурентных преимуществ </w:t>
      </w:r>
      <w:r>
        <w:rPr>
          <w:rFonts w:ascii="Times New Roman" w:hAnsi="Times New Roman" w:cs="Times New Roman"/>
          <w:sz w:val="28"/>
          <w:szCs w:val="28"/>
        </w:rPr>
        <w:t xml:space="preserve">и отраслевой специализации </w:t>
      </w:r>
      <w:r w:rsidRPr="00D04F49">
        <w:rPr>
          <w:rFonts w:ascii="Times New Roman" w:hAnsi="Times New Roman" w:cs="Times New Roman"/>
          <w:sz w:val="28"/>
          <w:szCs w:val="28"/>
        </w:rPr>
        <w:t xml:space="preserve">региона, что позволит </w:t>
      </w:r>
      <w:r>
        <w:rPr>
          <w:rFonts w:ascii="Times New Roman" w:hAnsi="Times New Roman" w:cs="Times New Roman"/>
          <w:sz w:val="28"/>
          <w:szCs w:val="28"/>
        </w:rPr>
        <w:t>максимально эффективно использовать</w:t>
      </w:r>
      <w:r w:rsidRPr="00D04F49">
        <w:rPr>
          <w:rFonts w:ascii="Times New Roman" w:hAnsi="Times New Roman" w:cs="Times New Roman"/>
          <w:sz w:val="28"/>
          <w:szCs w:val="28"/>
        </w:rPr>
        <w:t xml:space="preserve"> имеющийся экспортный потенциал в области торгового, технического и инвестиционного сотрудничества.</w:t>
      </w:r>
    </w:p>
    <w:p w:rsid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lastRenderedPageBreak/>
        <w:t>Внешнеэкономические связи являются международными хозяйственными и торгово-политическими отношениями</w:t>
      </w:r>
      <w:r w:rsidR="00D56CB8">
        <w:rPr>
          <w:rFonts w:ascii="Times New Roman" w:hAnsi="Times New Roman" w:cs="Times New Roman"/>
          <w:sz w:val="28"/>
          <w:szCs w:val="28"/>
        </w:rPr>
        <w:t xml:space="preserve"> и предусматривают различные </w:t>
      </w:r>
      <w:r w:rsidRPr="001C1D12">
        <w:rPr>
          <w:rFonts w:ascii="Times New Roman" w:hAnsi="Times New Roman" w:cs="Times New Roman"/>
          <w:sz w:val="28"/>
          <w:szCs w:val="28"/>
        </w:rPr>
        <w:t>формы экономического сотрудничества (рисунок 1</w:t>
      </w:r>
      <w:r w:rsidR="004A24A9">
        <w:rPr>
          <w:rFonts w:ascii="Times New Roman" w:hAnsi="Times New Roman" w:cs="Times New Roman"/>
          <w:sz w:val="28"/>
          <w:szCs w:val="28"/>
        </w:rPr>
        <w:t>.1</w:t>
      </w:r>
      <w:r w:rsidRPr="001C1D12">
        <w:rPr>
          <w:rFonts w:ascii="Times New Roman" w:hAnsi="Times New Roman" w:cs="Times New Roman"/>
          <w:sz w:val="28"/>
          <w:szCs w:val="28"/>
        </w:rPr>
        <w:t>).</w:t>
      </w:r>
    </w:p>
    <w:p w:rsidR="00BD0789" w:rsidRPr="001C1D12" w:rsidRDefault="00BD0789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F37C36" wp14:editId="23F11031">
            <wp:extent cx="5261860" cy="408831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02" cy="409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1406A1" w:rsidRDefault="001C1D12" w:rsidP="001C1D12">
      <w:pPr>
        <w:widowControl w:val="0"/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Рисунок 1</w:t>
      </w:r>
      <w:r w:rsidR="004A24A9">
        <w:rPr>
          <w:rFonts w:ascii="Times New Roman" w:hAnsi="Times New Roman" w:cs="Times New Roman"/>
          <w:sz w:val="28"/>
          <w:szCs w:val="28"/>
        </w:rPr>
        <w:t>.1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Виды внешнеэкономической деятельности предприятий</w:t>
      </w:r>
      <w:r w:rsidR="001406A1" w:rsidRPr="001406A1">
        <w:rPr>
          <w:rFonts w:ascii="Times New Roman" w:hAnsi="Times New Roman" w:cs="Times New Roman"/>
          <w:sz w:val="28"/>
          <w:szCs w:val="28"/>
        </w:rPr>
        <w:t xml:space="preserve"> </w:t>
      </w:r>
      <w:r w:rsidR="001406A1" w:rsidRPr="007214CC">
        <w:rPr>
          <w:rFonts w:ascii="Times New Roman" w:hAnsi="Times New Roman" w:cs="Times New Roman"/>
          <w:sz w:val="28"/>
          <w:szCs w:val="28"/>
        </w:rPr>
        <w:t>[</w:t>
      </w:r>
      <w:r w:rsidR="001406A1" w:rsidRPr="001406A1">
        <w:rPr>
          <w:rFonts w:ascii="Times New Roman" w:hAnsi="Times New Roman" w:cs="Times New Roman"/>
          <w:sz w:val="28"/>
          <w:szCs w:val="28"/>
        </w:rPr>
        <w:t>29</w:t>
      </w:r>
      <w:r w:rsidR="001406A1" w:rsidRPr="007214CC">
        <w:rPr>
          <w:rFonts w:ascii="Times New Roman" w:hAnsi="Times New Roman" w:cs="Times New Roman"/>
          <w:sz w:val="28"/>
          <w:szCs w:val="28"/>
        </w:rPr>
        <w:t>]</w:t>
      </w:r>
    </w:p>
    <w:p w:rsidR="001C1D12" w:rsidRPr="001C1D12" w:rsidRDefault="001C1D12" w:rsidP="004A24A9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Успешность интеграции РФ в мировое торговое пространство во многом зависит от эффективности участия отдельных регионов во внешнеэкономической деятельности.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Ограниченный доступ к технологиям, финансовым ресурсам и каналам сбыта продукции постепенно ведет к снижению уровня технико-технологического развития производственной базы, падению качества продукции, росту издержек, снижению спроса (сужению рынка) и серьезному падению уровня конкурентоспособности региональной экономики в целом.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 xml:space="preserve">В условиях действия режима экономических санкций в отношении РФ именно экспортная деятельность отдельных предприятий позволит </w:t>
      </w:r>
      <w:r w:rsidRPr="00181109">
        <w:rPr>
          <w:rFonts w:ascii="Times New Roman" w:hAnsi="Times New Roman" w:cs="Times New Roman"/>
          <w:sz w:val="28"/>
          <w:szCs w:val="28"/>
        </w:rPr>
        <w:lastRenderedPageBreak/>
        <w:t>перераспределить товарные и финансовые потоки и поддержать устойчивость промышленного производства на приемлемом уровне.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С другой стороны, излишняя открытость экономики, не защищенная торговыми и налоговыми ограничениями, а также не способная конкурировать по качеству, цене и технологической составляющей продукции может поставить под угрозу экономическую независимость отдельного региона и ст</w:t>
      </w:r>
      <w:r w:rsidR="00AA752B">
        <w:rPr>
          <w:rFonts w:ascii="Times New Roman" w:hAnsi="Times New Roman" w:cs="Times New Roman"/>
          <w:sz w:val="28"/>
          <w:szCs w:val="28"/>
        </w:rPr>
        <w:t>р</w:t>
      </w:r>
      <w:r w:rsidRPr="00181109">
        <w:rPr>
          <w:rFonts w:ascii="Times New Roman" w:hAnsi="Times New Roman" w:cs="Times New Roman"/>
          <w:sz w:val="28"/>
          <w:szCs w:val="28"/>
        </w:rPr>
        <w:t>аны в целом.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Соответственно государство должно определить оптимальную степень участия во внешнеэкономической деятельности исходя из реальных возможностей национальной экономики и экспортного потенциала отдельно взятых регионов.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При этом государство на федеральном уровне должно обеспечивать преимущественно институциональную и правовую поддержку внешнеэкономи</w:t>
      </w:r>
      <w:r w:rsidR="00CC3865">
        <w:rPr>
          <w:rFonts w:ascii="Times New Roman" w:hAnsi="Times New Roman" w:cs="Times New Roman"/>
          <w:sz w:val="28"/>
          <w:szCs w:val="28"/>
        </w:rPr>
        <w:t>ческой деятельности. Тогда как создание</w:t>
      </w:r>
      <w:r w:rsidRPr="00181109">
        <w:rPr>
          <w:rFonts w:ascii="Times New Roman" w:hAnsi="Times New Roman" w:cs="Times New Roman"/>
          <w:sz w:val="28"/>
          <w:szCs w:val="28"/>
        </w:rPr>
        <w:t xml:space="preserve"> условий для акцентированной реализации имеющегося экспортного потенциала региона на основе имеющихся ресурсов, а также грамотное развитие экспортно-импортных связей с зарубежными странами и странами СНГ на основе отраслевой специализации должно осуществляться на муниципальном уровне</w:t>
      </w:r>
      <w:r w:rsidR="001406A1" w:rsidRPr="001406A1">
        <w:rPr>
          <w:rFonts w:ascii="Times New Roman" w:hAnsi="Times New Roman" w:cs="Times New Roman"/>
          <w:sz w:val="28"/>
          <w:szCs w:val="28"/>
        </w:rPr>
        <w:t xml:space="preserve"> </w:t>
      </w:r>
      <w:r w:rsidR="001406A1" w:rsidRPr="007214CC">
        <w:rPr>
          <w:rFonts w:ascii="Times New Roman" w:hAnsi="Times New Roman" w:cs="Times New Roman"/>
          <w:sz w:val="28"/>
          <w:szCs w:val="28"/>
        </w:rPr>
        <w:t>[</w:t>
      </w:r>
      <w:r w:rsidR="001406A1" w:rsidRPr="001406A1">
        <w:rPr>
          <w:rFonts w:ascii="Times New Roman" w:hAnsi="Times New Roman" w:cs="Times New Roman"/>
          <w:sz w:val="28"/>
          <w:szCs w:val="28"/>
        </w:rPr>
        <w:t>40</w:t>
      </w:r>
      <w:r w:rsidR="001406A1" w:rsidRPr="007214CC">
        <w:rPr>
          <w:rFonts w:ascii="Times New Roman" w:hAnsi="Times New Roman" w:cs="Times New Roman"/>
          <w:sz w:val="28"/>
          <w:szCs w:val="28"/>
        </w:rPr>
        <w:t>]</w:t>
      </w:r>
      <w:r w:rsidRPr="00181109">
        <w:rPr>
          <w:rFonts w:ascii="Times New Roman" w:hAnsi="Times New Roman" w:cs="Times New Roman"/>
          <w:sz w:val="28"/>
          <w:szCs w:val="28"/>
        </w:rPr>
        <w:t>.</w:t>
      </w:r>
    </w:p>
    <w:p w:rsidR="006427F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Приоритетным направлением внешней политики РФ и развития внешнеэкономического сотрудничества является не просто расширение экспорта (преимущественно сырья и продовольствия), но значительный рост в его структуре доли продукции с высокой степенью переработки, инновационной составляющей и сопоставимого с зарубежными аналогами качества.</w:t>
      </w:r>
    </w:p>
    <w:p w:rsidR="00181109" w:rsidRPr="00181109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>Только глобальное повышение конкурентоспособности внешнеэкономического сектора как в плане производства, так и клиентского сервиса, логистики способно вывести на внешние рынки востребованную, качественную продукцию регионов и обеспечить рост спроса, прибыльность и рентабельность производимой в регионах промышленной продукции.</w:t>
      </w:r>
    </w:p>
    <w:p w:rsidR="00C17300" w:rsidRDefault="00181109" w:rsidP="004A24A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109">
        <w:rPr>
          <w:rFonts w:ascii="Times New Roman" w:hAnsi="Times New Roman" w:cs="Times New Roman"/>
          <w:sz w:val="28"/>
          <w:szCs w:val="28"/>
        </w:rPr>
        <w:t xml:space="preserve">Основным фактором развития внешнеэкономической деятельности на уровне отдельных регионов становится степень готовности региональной промышленности к динамичным изменениям объемов, структуры и, главное, </w:t>
      </w:r>
      <w:r w:rsidR="003D2760">
        <w:rPr>
          <w:rFonts w:ascii="Times New Roman" w:hAnsi="Times New Roman" w:cs="Times New Roman"/>
          <w:sz w:val="28"/>
          <w:szCs w:val="28"/>
        </w:rPr>
        <w:lastRenderedPageBreak/>
        <w:t>качества выпускаемой продукции.</w:t>
      </w:r>
    </w:p>
    <w:p w:rsidR="006427F9" w:rsidRDefault="006427F9" w:rsidP="006427F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заметить, что в </w:t>
      </w:r>
      <w:r w:rsidRPr="00181109">
        <w:rPr>
          <w:rFonts w:ascii="Times New Roman" w:hAnsi="Times New Roman" w:cs="Times New Roman"/>
          <w:sz w:val="28"/>
          <w:szCs w:val="28"/>
        </w:rPr>
        <w:t>условиях внешних ограничений</w:t>
      </w:r>
      <w:r>
        <w:rPr>
          <w:rFonts w:ascii="Times New Roman" w:hAnsi="Times New Roman" w:cs="Times New Roman"/>
          <w:sz w:val="28"/>
          <w:szCs w:val="28"/>
        </w:rPr>
        <w:t xml:space="preserve"> и роста конкуренции необходимо сместить акцент на активное поддержание и развитие экспортного потенциала наиболее перспективного сегмента промышленного производства - </w:t>
      </w:r>
      <w:r w:rsidRPr="00181109">
        <w:rPr>
          <w:rFonts w:ascii="Times New Roman" w:hAnsi="Times New Roman" w:cs="Times New Roman"/>
          <w:sz w:val="28"/>
          <w:szCs w:val="28"/>
        </w:rPr>
        <w:t>малого и среднего предпринимательства.</w:t>
      </w:r>
      <w:r>
        <w:rPr>
          <w:rFonts w:ascii="Times New Roman" w:hAnsi="Times New Roman" w:cs="Times New Roman"/>
          <w:sz w:val="28"/>
          <w:szCs w:val="28"/>
        </w:rPr>
        <w:t xml:space="preserve"> Именно данный сегмент обладает наибольшей гибкостью в динамично изменяющихся условиях и в наибольшей степени вовлечен в работу с последними достижениями науки и техники, что создает качественный потенциал для выпуска востребованной на внешнем рынке инновационной продукции.</w:t>
      </w:r>
    </w:p>
    <w:p w:rsidR="006427F9" w:rsidRDefault="006427F9" w:rsidP="006427F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условиях ограниченного внутреннего спроса ориентация регионального промышленного производства на экспорт продукции является ключевым фактором расширения рынка сбыта и главной возможностью для развития.</w:t>
      </w:r>
    </w:p>
    <w:p w:rsidR="006427F9" w:rsidRDefault="006427F9" w:rsidP="006427F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тому же активное вовлечение во внешнеэкономическую деятельность влечет за собой необходимость существенного повышения качества и инновационной составляющей производимой продукции. Это возможно за счет развития международного сотрудничества и общего повышения уровня </w:t>
      </w:r>
      <w:r w:rsidRPr="005E391A">
        <w:rPr>
          <w:rFonts w:ascii="Times New Roman" w:hAnsi="Times New Roman" w:cs="Times New Roman"/>
          <w:sz w:val="28"/>
          <w:szCs w:val="28"/>
        </w:rPr>
        <w:t>инновационной</w:t>
      </w:r>
      <w:r>
        <w:rPr>
          <w:rFonts w:ascii="Times New Roman" w:hAnsi="Times New Roman" w:cs="Times New Roman"/>
          <w:sz w:val="28"/>
          <w:szCs w:val="28"/>
        </w:rPr>
        <w:t>, инвестиционной, производственной и торговой</w:t>
      </w:r>
      <w:r w:rsidRPr="005E391A">
        <w:rPr>
          <w:rFonts w:ascii="Times New Roman" w:hAnsi="Times New Roman" w:cs="Times New Roman"/>
          <w:sz w:val="28"/>
          <w:szCs w:val="28"/>
        </w:rPr>
        <w:t xml:space="preserve"> активности</w:t>
      </w:r>
      <w:r>
        <w:rPr>
          <w:rFonts w:ascii="Times New Roman" w:hAnsi="Times New Roman" w:cs="Times New Roman"/>
          <w:sz w:val="28"/>
          <w:szCs w:val="28"/>
        </w:rPr>
        <w:t xml:space="preserve"> предприятия.</w:t>
      </w:r>
      <w:r w:rsidR="00822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Фактически, укрепление и развитие </w:t>
      </w:r>
      <w:r w:rsidRPr="005E391A">
        <w:rPr>
          <w:rFonts w:ascii="Times New Roman" w:hAnsi="Times New Roman" w:cs="Times New Roman"/>
          <w:sz w:val="28"/>
          <w:szCs w:val="28"/>
        </w:rPr>
        <w:t>экспортного потенциала</w:t>
      </w:r>
      <w:r>
        <w:rPr>
          <w:rFonts w:ascii="Times New Roman" w:hAnsi="Times New Roman" w:cs="Times New Roman"/>
          <w:sz w:val="28"/>
          <w:szCs w:val="28"/>
        </w:rPr>
        <w:t xml:space="preserve"> промышленного сектора региона становится основным источником экономического роста.</w:t>
      </w:r>
    </w:p>
    <w:p w:rsidR="006427F9" w:rsidRDefault="006427F9" w:rsidP="006427F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5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внешнеэкономическая деятельность регионов в условиях действия экономических санкций, спада экономического производства, дефицита финансовых ресурсов начинает играть доминирующую роль в качестве ключевого фактора социально-экономического и производственного развития территорий, способствуя повышению благосостояния и качества жизни населения региона.</w:t>
      </w:r>
    </w:p>
    <w:p w:rsidR="00797C1E" w:rsidRDefault="00797C1E" w:rsidP="008229B3">
      <w:pPr>
        <w:widowControl w:val="0"/>
        <w:shd w:val="clear" w:color="auto" w:fill="FFFFFF"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7C1E" w:rsidRDefault="00797C1E" w:rsidP="00797C1E">
      <w:pPr>
        <w:widowControl w:val="0"/>
        <w:shd w:val="clear" w:color="auto" w:fill="FFFFFF"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4A24A9" w:rsidRDefault="001C1D12" w:rsidP="00797C1E">
      <w:pPr>
        <w:widowControl w:val="0"/>
        <w:shd w:val="clear" w:color="auto" w:fill="FFFFFF"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1.2 Инфраструктура поддержки внешнеэкономической деятельности предприятий на муниципальном уровне</w:t>
      </w:r>
    </w:p>
    <w:p w:rsidR="00797C1E" w:rsidRPr="001C1D12" w:rsidRDefault="00797C1E" w:rsidP="00797C1E">
      <w:pPr>
        <w:widowControl w:val="0"/>
        <w:shd w:val="clear" w:color="auto" w:fill="FFFFFF"/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Динамичное развитие регионов во внешнеэкономической сфере напрямую зависит от проведения активной национальной политики РФ, концентрации и использования государственного ресурса административной, правовой и финансовой поддержки на всех уровнях власти.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государства в развитии внешнеэкономической деятельности заключается в создании благоприятных условий для ее развития на национальном (система поддержки и регулирования внешнеэкономической деятельности) и межгосударственном (в рамках сотрудничества с зарубежными странами, участия в региональных интеграционных объединениях, международных организациях и форумах) уровнях</w:t>
      </w:r>
      <w:r w:rsidR="007E281D" w:rsidRPr="007E2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81D" w:rsidRPr="007214CC">
        <w:rPr>
          <w:rFonts w:ascii="Times New Roman" w:hAnsi="Times New Roman" w:cs="Times New Roman"/>
          <w:sz w:val="28"/>
          <w:szCs w:val="28"/>
        </w:rPr>
        <w:t>[</w:t>
      </w:r>
      <w:r w:rsidR="007E281D" w:rsidRPr="007E281D">
        <w:rPr>
          <w:rFonts w:ascii="Times New Roman" w:hAnsi="Times New Roman" w:cs="Times New Roman"/>
          <w:sz w:val="28"/>
          <w:szCs w:val="28"/>
        </w:rPr>
        <w:t>33</w:t>
      </w:r>
      <w:r w:rsidR="007E281D" w:rsidRPr="007214CC">
        <w:rPr>
          <w:rFonts w:ascii="Times New Roman" w:hAnsi="Times New Roman" w:cs="Times New Roman"/>
          <w:sz w:val="28"/>
          <w:szCs w:val="28"/>
        </w:rPr>
        <w:t>]</w:t>
      </w: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 уровне регионов крупных промышленных объединений (блоков стратегически важной продукции внешнеторговой специализации) при активной поддержке государства позволит повысить уровень деловой активности, аккумулировать значительные ресурсы и гармонично интегрироваться в современные международные стратегии развития бизнеса посредством получения конкурентного преимущества в целях качественного позиционирования и выхода на внешние рынки.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следует заметить, что общее увеличение внешнеэкономической активности регионов, увеличение внешнеэкономического товарооборота, расширение делового сотрудничества с другими странами в условиях действия режима экономических санкций смещает центр механизма управления процессами международного сотрудничества из федерального центра на уровень регионов и муниципальных образований.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Становится актуальным создание независимого в принятии решений регионального механизма управления внешнеэкономической деятельностью, в полной мере учитывающего специфику и дифференциацию регионов в разрезе уровня социально-экономического развития, ресурсного потенциала, качества </w:t>
      </w: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развития инфраструктуры и промышленной отраслевой специализации.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факторы оказывают существенное влияние на формирование приоритетов развития внешнеэкономической деятельности и позволяют определить адекватные имеющимся условиям направления собственной программы развития внешнеэкономической деятельности в рамках действующей на национальном уровне концепции импортозамещения.</w:t>
      </w:r>
    </w:p>
    <w:p w:rsidR="009E5153" w:rsidRPr="00155876" w:rsidRDefault="009E5153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свою очередь данная региональная программа будет раскрывать перспективы развития отраслевой специализации, комплекс защитных мер по отстаиванию на внешних рынках интересов собственных производителей, а также принципы управления международной торговлей региональной экспортной и импортной продукцией, а также организацию международного сотрудничества в стратегически важных направлениях на базе совместных крупных инвестиционных проектов.</w:t>
      </w:r>
    </w:p>
    <w:p w:rsidR="00375F84" w:rsidRPr="00155876" w:rsidRDefault="00375F84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четкого разделения полномочий в вопросах управления внешнеэкономической деятельностью между различными уровнями власти до сих пор актуальна.</w:t>
      </w:r>
    </w:p>
    <w:p w:rsidR="00375F84" w:rsidRPr="00155876" w:rsidRDefault="00C421C4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местная администрация и территориальные органы власти должны быть независимы в принятии важных управленческих решений, так как только они в полной мере могут учитывать специфику региона, его потенциал и ресурсное обеспечение для решения тех или иных задач.</w:t>
      </w:r>
    </w:p>
    <w:p w:rsidR="00375F84" w:rsidRPr="00155876" w:rsidRDefault="00C421C4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большинство регионов не способно полностью </w:t>
      </w:r>
      <w:r w:rsidR="00B85B62"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осуществлять эффективное управление внешнеэкономической деятельностью, так как зачастую в плане ресурсов (в первую очередь финансовых и инфраструктурных).</w:t>
      </w:r>
    </w:p>
    <w:p w:rsidR="00B85B62" w:rsidRPr="00155876" w:rsidRDefault="00B85B62" w:rsidP="009E5153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реализуемая непродуманная в</w:t>
      </w:r>
      <w:r w:rsidR="00070B5A"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нешнеэко</w:t>
      </w: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номическая деятельность региона може</w:t>
      </w:r>
      <w:r w:rsidR="00070B5A"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идти вразрез с </w:t>
      </w:r>
      <w:r w:rsidR="00070B5A"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концепцией развития РФ и тем самым нарушать целость экономического пространства и ущемлять экономические интересы государства и предприятий промышленного комплекса.</w:t>
      </w:r>
    </w:p>
    <w:p w:rsidR="00865080" w:rsidRDefault="00865080" w:rsidP="0044499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76">
        <w:rPr>
          <w:rFonts w:ascii="Times New Roman" w:hAnsi="Times New Roman" w:cs="Times New Roman"/>
          <w:sz w:val="28"/>
          <w:szCs w:val="28"/>
        </w:rPr>
        <w:lastRenderedPageBreak/>
        <w:t>Основные направления воздействия регионов РФ на внешнеэкономическую деятельность представлены на рисунке 1.2.</w:t>
      </w:r>
    </w:p>
    <w:p w:rsidR="00BD0789" w:rsidRPr="00155876" w:rsidRDefault="00BD0789" w:rsidP="0044499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080" w:rsidRPr="001C1D12" w:rsidRDefault="00865080" w:rsidP="00865080">
      <w:pPr>
        <w:tabs>
          <w:tab w:val="left" w:pos="993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18CB5A" wp14:editId="433E0E0B">
            <wp:extent cx="6120130" cy="6222365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2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080" w:rsidRPr="007E281D" w:rsidRDefault="00865080" w:rsidP="00865080">
      <w:pPr>
        <w:tabs>
          <w:tab w:val="left" w:pos="993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Рисунок</w:t>
      </w:r>
      <w:r>
        <w:rPr>
          <w:rFonts w:ascii="Times New Roman" w:hAnsi="Times New Roman" w:cs="Times New Roman"/>
          <w:sz w:val="28"/>
          <w:szCs w:val="28"/>
        </w:rPr>
        <w:t xml:space="preserve"> 1.2 – </w:t>
      </w:r>
      <w:r w:rsidRPr="001C1D12">
        <w:rPr>
          <w:rFonts w:ascii="Times New Roman" w:hAnsi="Times New Roman" w:cs="Times New Roman"/>
          <w:sz w:val="28"/>
          <w:szCs w:val="28"/>
        </w:rPr>
        <w:t>Компетенции регионов РФ в вопросах регулирования внешнеэкономической деятельности</w:t>
      </w:r>
      <w:r w:rsidR="007E281D" w:rsidRPr="007E281D">
        <w:rPr>
          <w:rFonts w:ascii="Times New Roman" w:hAnsi="Times New Roman" w:cs="Times New Roman"/>
          <w:sz w:val="28"/>
          <w:szCs w:val="28"/>
        </w:rPr>
        <w:t xml:space="preserve"> </w:t>
      </w:r>
      <w:r w:rsidR="007E281D" w:rsidRPr="007214CC">
        <w:rPr>
          <w:rFonts w:ascii="Times New Roman" w:hAnsi="Times New Roman" w:cs="Times New Roman"/>
          <w:sz w:val="28"/>
          <w:szCs w:val="28"/>
        </w:rPr>
        <w:t>[</w:t>
      </w:r>
      <w:r w:rsidR="007E281D" w:rsidRPr="007E281D">
        <w:rPr>
          <w:rFonts w:ascii="Times New Roman" w:hAnsi="Times New Roman" w:cs="Times New Roman"/>
          <w:sz w:val="28"/>
          <w:szCs w:val="28"/>
        </w:rPr>
        <w:t>4</w:t>
      </w:r>
      <w:r w:rsidR="007E281D" w:rsidRPr="007214CC">
        <w:rPr>
          <w:rFonts w:ascii="Times New Roman" w:hAnsi="Times New Roman" w:cs="Times New Roman"/>
          <w:sz w:val="28"/>
          <w:szCs w:val="28"/>
        </w:rPr>
        <w:t>8]</w:t>
      </w:r>
    </w:p>
    <w:p w:rsidR="00865080" w:rsidRPr="00155876" w:rsidRDefault="00865080" w:rsidP="0044499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3779" w:rsidRPr="00155876" w:rsidRDefault="00523779" w:rsidP="00523779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построение механизма государственной поддержки предприятий-экспортеров на региональном уровне должно прежде всего включать в себя четкой разграничение функций (компетенций) органов власти и </w:t>
      </w:r>
      <w:r w:rsidRPr="00155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координацию работы органов исполнительной власти субъекта и территориальных органов федеральных органов исполнительной власти.</w:t>
      </w:r>
    </w:p>
    <w:p w:rsidR="001C1D12" w:rsidRPr="00155876" w:rsidRDefault="0044499D" w:rsidP="0044499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76">
        <w:rPr>
          <w:rFonts w:ascii="Times New Roman" w:hAnsi="Times New Roman" w:cs="Times New Roman"/>
          <w:sz w:val="28"/>
          <w:szCs w:val="28"/>
        </w:rPr>
        <w:t>Н</w:t>
      </w:r>
      <w:r w:rsidR="00865080" w:rsidRPr="00155876">
        <w:rPr>
          <w:rFonts w:ascii="Times New Roman" w:hAnsi="Times New Roman" w:cs="Times New Roman"/>
          <w:sz w:val="28"/>
          <w:szCs w:val="28"/>
        </w:rPr>
        <w:t>а</w:t>
      </w:r>
      <w:r w:rsidRPr="00155876">
        <w:rPr>
          <w:rFonts w:ascii="Times New Roman" w:hAnsi="Times New Roman" w:cs="Times New Roman"/>
          <w:sz w:val="28"/>
          <w:szCs w:val="28"/>
        </w:rPr>
        <w:t xml:space="preserve"> настоящий момент о</w:t>
      </w:r>
      <w:r w:rsidR="001C1D12" w:rsidRPr="00155876">
        <w:rPr>
          <w:rFonts w:ascii="Times New Roman" w:hAnsi="Times New Roman" w:cs="Times New Roman"/>
          <w:sz w:val="28"/>
          <w:szCs w:val="28"/>
        </w:rPr>
        <w:t>пределение условий и правил выхода на внешние рынке находится в ведении федеральных властей</w:t>
      </w:r>
      <w:r w:rsidR="00865080" w:rsidRPr="00155876">
        <w:rPr>
          <w:rFonts w:ascii="Times New Roman" w:hAnsi="Times New Roman" w:cs="Times New Roman"/>
          <w:sz w:val="28"/>
          <w:szCs w:val="28"/>
        </w:rPr>
        <w:t xml:space="preserve">. При этом задачей властей регионального уровня является </w:t>
      </w:r>
      <w:r w:rsidR="001C1D12" w:rsidRPr="00155876">
        <w:rPr>
          <w:rFonts w:ascii="Times New Roman" w:hAnsi="Times New Roman" w:cs="Times New Roman"/>
          <w:sz w:val="28"/>
          <w:szCs w:val="28"/>
        </w:rPr>
        <w:t>создание условий для развития внешнеэкономических связей, продвижение продукции предприятий регионов на территории зарубежных регионов-партнеров</w:t>
      </w:r>
      <w:r w:rsidR="00865080" w:rsidRPr="00155876">
        <w:rPr>
          <w:rFonts w:ascii="Times New Roman" w:hAnsi="Times New Roman" w:cs="Times New Roman"/>
          <w:sz w:val="28"/>
          <w:szCs w:val="28"/>
        </w:rPr>
        <w:t xml:space="preserve"> и</w:t>
      </w:r>
      <w:r w:rsidR="001C1D12" w:rsidRPr="00155876">
        <w:rPr>
          <w:rFonts w:ascii="Times New Roman" w:hAnsi="Times New Roman" w:cs="Times New Roman"/>
          <w:sz w:val="28"/>
          <w:szCs w:val="28"/>
        </w:rPr>
        <w:t xml:space="preserve"> привлечение иностранных инвестиций.</w:t>
      </w:r>
    </w:p>
    <w:p w:rsidR="001C1D12" w:rsidRDefault="001C1D12" w:rsidP="001C1D12">
      <w:pPr>
        <w:widowControl w:val="0"/>
        <w:shd w:val="clear" w:color="auto" w:fill="FFFFFF"/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целях обеспечения конкурентоспособности региона, реализация внешнеэкономической деятельности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</w:t>
      </w:r>
      <w:r w:rsidR="00B103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основным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направлениям </w:t>
      </w:r>
      <w:r w:rsidR="00B103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формам 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внешнеэкономической деятельности (</w:t>
      </w:r>
      <w:r w:rsidR="001C77CE"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рисунок 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1.3</w:t>
      </w:r>
      <w:r w:rsidR="001C77CE"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должна основываться на сл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едующих принципах (</w:t>
      </w:r>
      <w:r w:rsidR="00D050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см. П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риложение</w:t>
      </w:r>
      <w:r w:rsidR="00D050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и Б</w:t>
      </w:r>
      <w:r w:rsidR="001C77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BD0789" w:rsidRPr="001C1D12" w:rsidRDefault="00BD0789" w:rsidP="001C1D12">
      <w:pPr>
        <w:widowControl w:val="0"/>
        <w:shd w:val="clear" w:color="auto" w:fill="FFFFFF"/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C1D12" w:rsidRPr="001C1D12" w:rsidRDefault="006334D3" w:rsidP="001C1D12">
      <w:pPr>
        <w:widowControl w:val="0"/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B65BDF" wp14:editId="63AE6133">
            <wp:extent cx="6120130" cy="3782695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7E281D" w:rsidRDefault="001C1D12" w:rsidP="006334D3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>
        <w:rPr>
          <w:rFonts w:ascii="Times New Roman" w:hAnsi="Times New Roman" w:cs="Times New Roman"/>
          <w:sz w:val="28"/>
          <w:szCs w:val="28"/>
        </w:rPr>
        <w:t>1.3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 w:rsidR="006334D3">
        <w:rPr>
          <w:rFonts w:ascii="Times New Roman" w:hAnsi="Times New Roman" w:cs="Times New Roman"/>
          <w:sz w:val="28"/>
          <w:szCs w:val="28"/>
        </w:rPr>
        <w:t xml:space="preserve">и формы реализации </w:t>
      </w:r>
      <w:r w:rsidRPr="001C1D12">
        <w:rPr>
          <w:rFonts w:ascii="Times New Roman" w:hAnsi="Times New Roman" w:cs="Times New Roman"/>
          <w:sz w:val="28"/>
          <w:szCs w:val="28"/>
        </w:rPr>
        <w:t>внешнеэкономической деятельности регионов РФ</w:t>
      </w:r>
      <w:r w:rsidR="007E281D" w:rsidRPr="007E281D">
        <w:rPr>
          <w:rFonts w:ascii="Times New Roman" w:hAnsi="Times New Roman" w:cs="Times New Roman"/>
          <w:sz w:val="28"/>
          <w:szCs w:val="28"/>
        </w:rPr>
        <w:t xml:space="preserve"> </w:t>
      </w:r>
      <w:r w:rsidR="007E281D" w:rsidRPr="007214CC">
        <w:rPr>
          <w:rFonts w:ascii="Times New Roman" w:hAnsi="Times New Roman" w:cs="Times New Roman"/>
          <w:sz w:val="28"/>
          <w:szCs w:val="28"/>
        </w:rPr>
        <w:t>[</w:t>
      </w:r>
      <w:r w:rsidR="007E281D" w:rsidRPr="007E281D">
        <w:rPr>
          <w:rFonts w:ascii="Times New Roman" w:hAnsi="Times New Roman" w:cs="Times New Roman"/>
          <w:sz w:val="28"/>
          <w:szCs w:val="28"/>
        </w:rPr>
        <w:t>36</w:t>
      </w:r>
      <w:r w:rsidR="007E281D" w:rsidRPr="007214CC">
        <w:rPr>
          <w:rFonts w:ascii="Times New Roman" w:hAnsi="Times New Roman" w:cs="Times New Roman"/>
          <w:sz w:val="28"/>
          <w:szCs w:val="28"/>
        </w:rPr>
        <w:t>]</w:t>
      </w:r>
    </w:p>
    <w:p w:rsidR="001C1D12" w:rsidRPr="001C1D12" w:rsidRDefault="001C1D12" w:rsidP="001C1D12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0144" w:rsidRDefault="00220144" w:rsidP="001C1D12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684CCF">
        <w:rPr>
          <w:rFonts w:ascii="Times New Roman" w:hAnsi="Times New Roman" w:cs="Times New Roman"/>
          <w:sz w:val="28"/>
          <w:szCs w:val="28"/>
        </w:rPr>
        <w:t>ставшая привычной за последние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D12">
        <w:rPr>
          <w:rFonts w:ascii="Times New Roman" w:hAnsi="Times New Roman" w:cs="Times New Roman"/>
          <w:sz w:val="28"/>
          <w:szCs w:val="28"/>
        </w:rPr>
        <w:t xml:space="preserve">территориально </w:t>
      </w:r>
      <w:r w:rsidRPr="001C1D12">
        <w:rPr>
          <w:rFonts w:ascii="Times New Roman" w:hAnsi="Times New Roman" w:cs="Times New Roman"/>
          <w:sz w:val="28"/>
          <w:szCs w:val="28"/>
        </w:rPr>
        <w:lastRenderedPageBreak/>
        <w:t xml:space="preserve">локализованная модель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C1D12">
        <w:rPr>
          <w:rFonts w:ascii="Times New Roman" w:hAnsi="Times New Roman" w:cs="Times New Roman"/>
          <w:sz w:val="28"/>
          <w:szCs w:val="28"/>
        </w:rPr>
        <w:t>внешнеэкономической деятельност</w:t>
      </w:r>
      <w:r w:rsidR="00684CCF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C1D12">
        <w:rPr>
          <w:rFonts w:ascii="Times New Roman" w:hAnsi="Times New Roman" w:cs="Times New Roman"/>
          <w:sz w:val="28"/>
          <w:szCs w:val="28"/>
        </w:rPr>
        <w:t>федерация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регионы»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CCF">
        <w:rPr>
          <w:rFonts w:ascii="Times New Roman" w:hAnsi="Times New Roman" w:cs="Times New Roman"/>
          <w:sz w:val="28"/>
          <w:szCs w:val="28"/>
        </w:rPr>
        <w:t xml:space="preserve">(направленная в первую очередь на обеспечение приоритетов обшей государственной политики) </w:t>
      </w:r>
      <w:r>
        <w:rPr>
          <w:rFonts w:ascii="Times New Roman" w:hAnsi="Times New Roman" w:cs="Times New Roman"/>
          <w:sz w:val="28"/>
          <w:szCs w:val="28"/>
        </w:rPr>
        <w:t>требует существенной модернизации в силу активизации режима свободной торговли</w:t>
      </w:r>
      <w:r w:rsidR="001C2EE1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3</w:t>
      </w:r>
      <w:r w:rsidR="008A1D97" w:rsidRPr="007214CC">
        <w:rPr>
          <w:rFonts w:ascii="Times New Roman" w:hAnsi="Times New Roman" w:cs="Times New Roman"/>
          <w:sz w:val="28"/>
          <w:szCs w:val="28"/>
        </w:rPr>
        <w:t>8]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1D12" w:rsidRDefault="009D7EE9" w:rsidP="00D37596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данную сх</w:t>
      </w:r>
      <w:r w:rsidR="00684CCF">
        <w:rPr>
          <w:rFonts w:ascii="Times New Roman" w:hAnsi="Times New Roman" w:cs="Times New Roman"/>
          <w:sz w:val="28"/>
          <w:szCs w:val="28"/>
        </w:rPr>
        <w:t>ему активно включил</w:t>
      </w:r>
      <w:r>
        <w:rPr>
          <w:rFonts w:ascii="Times New Roman" w:hAnsi="Times New Roman" w:cs="Times New Roman"/>
          <w:sz w:val="28"/>
          <w:szCs w:val="28"/>
        </w:rPr>
        <w:t xml:space="preserve">ись предприятия, что </w:t>
      </w:r>
      <w:r w:rsidR="00D37596">
        <w:rPr>
          <w:rFonts w:ascii="Times New Roman" w:hAnsi="Times New Roman" w:cs="Times New Roman"/>
          <w:sz w:val="28"/>
          <w:szCs w:val="28"/>
        </w:rPr>
        <w:t>потребовало</w:t>
      </w:r>
      <w:r>
        <w:rPr>
          <w:rFonts w:ascii="Times New Roman" w:hAnsi="Times New Roman" w:cs="Times New Roman"/>
          <w:sz w:val="28"/>
          <w:szCs w:val="28"/>
        </w:rPr>
        <w:t xml:space="preserve"> расширения системы до «</w:t>
      </w:r>
      <w:r w:rsidRPr="001C1D12">
        <w:rPr>
          <w:rFonts w:ascii="Times New Roman" w:hAnsi="Times New Roman" w:cs="Times New Roman"/>
          <w:sz w:val="28"/>
          <w:szCs w:val="28"/>
        </w:rPr>
        <w:t>федерация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регионы</w:t>
      </w:r>
      <w:r>
        <w:rPr>
          <w:rFonts w:ascii="Times New Roman" w:hAnsi="Times New Roman" w:cs="Times New Roman"/>
          <w:sz w:val="28"/>
          <w:szCs w:val="28"/>
        </w:rPr>
        <w:t xml:space="preserve"> – промышленные предприятия</w:t>
      </w:r>
      <w:r w:rsidRPr="001C1D1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596">
        <w:rPr>
          <w:rFonts w:ascii="Times New Roman" w:hAnsi="Times New Roman" w:cs="Times New Roman"/>
          <w:sz w:val="28"/>
          <w:szCs w:val="28"/>
        </w:rPr>
        <w:t>и включения в механизм управления дополнительного элемента (</w:t>
      </w:r>
      <w:r w:rsidR="0024696E">
        <w:rPr>
          <w:rFonts w:ascii="Times New Roman" w:hAnsi="Times New Roman" w:cs="Times New Roman"/>
          <w:sz w:val="28"/>
          <w:szCs w:val="28"/>
        </w:rPr>
        <w:t xml:space="preserve">правового и организационного </w:t>
      </w:r>
      <w:r w:rsidR="00D37596">
        <w:rPr>
          <w:rFonts w:ascii="Times New Roman" w:hAnsi="Times New Roman" w:cs="Times New Roman"/>
          <w:sz w:val="28"/>
          <w:szCs w:val="28"/>
        </w:rPr>
        <w:t xml:space="preserve">обоснования участия бизнеса) </w:t>
      </w:r>
      <w:r>
        <w:rPr>
          <w:rFonts w:ascii="Times New Roman" w:hAnsi="Times New Roman" w:cs="Times New Roman"/>
          <w:sz w:val="28"/>
          <w:szCs w:val="28"/>
        </w:rPr>
        <w:t xml:space="preserve">на основе разработки региональных программ </w:t>
      </w:r>
      <w:r w:rsidR="00D37596">
        <w:rPr>
          <w:rFonts w:ascii="Times New Roman" w:hAnsi="Times New Roman" w:cs="Times New Roman"/>
          <w:sz w:val="28"/>
          <w:szCs w:val="28"/>
        </w:rPr>
        <w:t xml:space="preserve">развития и обеспечения эффективной работы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государственно-частного партнерства </w:t>
      </w:r>
      <w:r w:rsidR="001C1D12" w:rsidRPr="001C1D1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08128A">
        <w:rPr>
          <w:rFonts w:ascii="Times New Roman" w:hAnsi="Times New Roman" w:cs="Times New Roman"/>
          <w:sz w:val="28"/>
          <w:szCs w:val="28"/>
        </w:rPr>
        <w:t>1.4</w:t>
      </w:r>
      <w:r w:rsidR="001C1D12" w:rsidRPr="001C1D12">
        <w:rPr>
          <w:rFonts w:ascii="Times New Roman" w:hAnsi="Times New Roman" w:cs="Times New Roman"/>
          <w:sz w:val="28"/>
          <w:szCs w:val="28"/>
        </w:rPr>
        <w:t>).</w:t>
      </w:r>
    </w:p>
    <w:p w:rsidR="00BD0789" w:rsidRPr="001C1D12" w:rsidRDefault="00BD0789" w:rsidP="00D37596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1C1D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D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9CB44D" wp14:editId="60BDC231">
            <wp:extent cx="5939790" cy="3994150"/>
            <wp:effectExtent l="0" t="0" r="381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1C1D12" w:rsidRDefault="001C1D12" w:rsidP="001C1D12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>
        <w:rPr>
          <w:rFonts w:ascii="Times New Roman" w:hAnsi="Times New Roman" w:cs="Times New Roman"/>
          <w:sz w:val="28"/>
          <w:szCs w:val="28"/>
        </w:rPr>
        <w:t>1.4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Методы управления внешнеэкономической деятельностью региона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3</w:t>
      </w:r>
      <w:r w:rsidR="008A1D97" w:rsidRPr="007214CC">
        <w:rPr>
          <w:rFonts w:ascii="Times New Roman" w:hAnsi="Times New Roman" w:cs="Times New Roman"/>
          <w:sz w:val="28"/>
          <w:szCs w:val="28"/>
        </w:rPr>
        <w:t>8]</w:t>
      </w:r>
    </w:p>
    <w:p w:rsidR="001C1D12" w:rsidRPr="001C1D12" w:rsidRDefault="001C1D12" w:rsidP="001C1D1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186E" w:rsidRPr="00D27E57" w:rsidRDefault="00C2186E" w:rsidP="00C2186E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E57">
        <w:rPr>
          <w:rFonts w:ascii="Times New Roman" w:hAnsi="Times New Roman" w:cs="Times New Roman"/>
          <w:sz w:val="28"/>
          <w:szCs w:val="28"/>
        </w:rPr>
        <w:t>Интенсивный рост внешнеторгового оборота и числа внешнеэкономических операций в регионах влечет за собой активное развитие инфраструктуры поддержки.</w:t>
      </w:r>
    </w:p>
    <w:p w:rsidR="001C1D12" w:rsidRPr="00D27E57" w:rsidRDefault="001C1D12" w:rsidP="001C1D12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E57">
        <w:rPr>
          <w:rFonts w:ascii="Times New Roman" w:hAnsi="Times New Roman" w:cs="Times New Roman"/>
          <w:sz w:val="28"/>
          <w:szCs w:val="28"/>
        </w:rPr>
        <w:lastRenderedPageBreak/>
        <w:t xml:space="preserve">Среди участников внешней торговли и других форм международного сотрудничества </w:t>
      </w:r>
      <w:r w:rsidR="00897798" w:rsidRPr="00D27E57">
        <w:rPr>
          <w:rFonts w:ascii="Times New Roman" w:hAnsi="Times New Roman" w:cs="Times New Roman"/>
          <w:sz w:val="28"/>
          <w:szCs w:val="28"/>
        </w:rPr>
        <w:t>особое значение имеют</w:t>
      </w:r>
      <w:r w:rsidRPr="00D27E57">
        <w:rPr>
          <w:rFonts w:ascii="Times New Roman" w:hAnsi="Times New Roman" w:cs="Times New Roman"/>
          <w:sz w:val="28"/>
          <w:szCs w:val="28"/>
        </w:rPr>
        <w:t xml:space="preserve"> деловые организации и государственные организации, </w:t>
      </w:r>
      <w:r w:rsidR="00897798" w:rsidRPr="00D27E57">
        <w:rPr>
          <w:rFonts w:ascii="Times New Roman" w:hAnsi="Times New Roman" w:cs="Times New Roman"/>
          <w:sz w:val="28"/>
          <w:szCs w:val="28"/>
        </w:rPr>
        <w:t>обеспечивающие реализацию</w:t>
      </w:r>
      <w:r w:rsidRPr="00D27E57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897798" w:rsidRPr="00D27E57">
        <w:rPr>
          <w:rFonts w:ascii="Times New Roman" w:hAnsi="Times New Roman" w:cs="Times New Roman"/>
          <w:sz w:val="28"/>
          <w:szCs w:val="28"/>
        </w:rPr>
        <w:t>и</w:t>
      </w:r>
      <w:r w:rsidRPr="00D27E57">
        <w:rPr>
          <w:rFonts w:ascii="Times New Roman" w:hAnsi="Times New Roman" w:cs="Times New Roman"/>
          <w:sz w:val="28"/>
          <w:szCs w:val="28"/>
        </w:rPr>
        <w:t xml:space="preserve"> надзора и контроля за перемещением </w:t>
      </w:r>
      <w:r w:rsidR="00897798" w:rsidRPr="00D27E57">
        <w:rPr>
          <w:rFonts w:ascii="Times New Roman" w:hAnsi="Times New Roman" w:cs="Times New Roman"/>
          <w:sz w:val="28"/>
          <w:szCs w:val="28"/>
        </w:rPr>
        <w:t>товарных потоков</w:t>
      </w:r>
      <w:r w:rsidRPr="00D27E57">
        <w:rPr>
          <w:rFonts w:ascii="Times New Roman" w:hAnsi="Times New Roman" w:cs="Times New Roman"/>
          <w:sz w:val="28"/>
          <w:szCs w:val="28"/>
        </w:rPr>
        <w:t xml:space="preserve"> (</w:t>
      </w:r>
      <w:r w:rsidR="00C2186E" w:rsidRPr="00D27E57">
        <w:rPr>
          <w:rFonts w:ascii="Times New Roman" w:hAnsi="Times New Roman" w:cs="Times New Roman"/>
          <w:sz w:val="28"/>
          <w:szCs w:val="28"/>
        </w:rPr>
        <w:t xml:space="preserve">международные транспортные компании, </w:t>
      </w:r>
      <w:r w:rsidRPr="00D27E57">
        <w:rPr>
          <w:rFonts w:ascii="Times New Roman" w:hAnsi="Times New Roman" w:cs="Times New Roman"/>
          <w:sz w:val="28"/>
          <w:szCs w:val="28"/>
        </w:rPr>
        <w:t xml:space="preserve">таможенные органы и департаменты внешнеэкономической деятельности) и </w:t>
      </w:r>
      <w:r w:rsidR="00897798" w:rsidRPr="00D27E57">
        <w:rPr>
          <w:rFonts w:ascii="Times New Roman" w:hAnsi="Times New Roman" w:cs="Times New Roman"/>
          <w:sz w:val="28"/>
          <w:szCs w:val="28"/>
        </w:rPr>
        <w:t>валютно-денежных пот</w:t>
      </w:r>
      <w:r w:rsidR="00C2186E" w:rsidRPr="00D27E57">
        <w:rPr>
          <w:rFonts w:ascii="Times New Roman" w:hAnsi="Times New Roman" w:cs="Times New Roman"/>
          <w:sz w:val="28"/>
          <w:szCs w:val="28"/>
        </w:rPr>
        <w:t>о</w:t>
      </w:r>
      <w:r w:rsidR="00897798" w:rsidRPr="00D27E57">
        <w:rPr>
          <w:rFonts w:ascii="Times New Roman" w:hAnsi="Times New Roman" w:cs="Times New Roman"/>
          <w:sz w:val="28"/>
          <w:szCs w:val="28"/>
        </w:rPr>
        <w:t>ков</w:t>
      </w:r>
      <w:r w:rsidRPr="00D27E57">
        <w:rPr>
          <w:rFonts w:ascii="Times New Roman" w:hAnsi="Times New Roman" w:cs="Times New Roman"/>
          <w:sz w:val="28"/>
          <w:szCs w:val="28"/>
        </w:rPr>
        <w:t xml:space="preserve"> (</w:t>
      </w:r>
      <w:r w:rsidR="00C2186E" w:rsidRPr="00D27E57"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Pr="00D27E57">
        <w:rPr>
          <w:rFonts w:ascii="Times New Roman" w:hAnsi="Times New Roman" w:cs="Times New Roman"/>
          <w:sz w:val="28"/>
          <w:szCs w:val="28"/>
        </w:rPr>
        <w:t>банки</w:t>
      </w:r>
      <w:r w:rsidR="00C2186E" w:rsidRPr="00D27E57">
        <w:rPr>
          <w:rFonts w:ascii="Times New Roman" w:hAnsi="Times New Roman" w:cs="Times New Roman"/>
          <w:sz w:val="28"/>
          <w:szCs w:val="28"/>
        </w:rPr>
        <w:t>, страховые компании</w:t>
      </w:r>
      <w:r w:rsidRPr="00D27E57">
        <w:rPr>
          <w:rFonts w:ascii="Times New Roman" w:hAnsi="Times New Roman" w:cs="Times New Roman"/>
          <w:sz w:val="28"/>
          <w:szCs w:val="28"/>
        </w:rPr>
        <w:t>).</w:t>
      </w:r>
    </w:p>
    <w:p w:rsidR="00CF5EB3" w:rsidRPr="00D27E57" w:rsidRDefault="001C1D12" w:rsidP="001C1D12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E57">
        <w:rPr>
          <w:rFonts w:ascii="Times New Roman" w:hAnsi="Times New Roman" w:cs="Times New Roman"/>
          <w:sz w:val="28"/>
          <w:szCs w:val="28"/>
        </w:rPr>
        <w:t>Участие регионов в процессах глобализации определяется единством движения товаров и услуг, капитала и трудовых ресурсов, формирующих сферу мировых экономических отношений</w:t>
      </w:r>
      <w:r w:rsidR="00CF5EB3" w:rsidRPr="00D27E57">
        <w:rPr>
          <w:rFonts w:ascii="Times New Roman" w:hAnsi="Times New Roman" w:cs="Times New Roman"/>
          <w:sz w:val="28"/>
          <w:szCs w:val="28"/>
        </w:rPr>
        <w:t>.</w:t>
      </w:r>
    </w:p>
    <w:p w:rsidR="001C1D12" w:rsidRDefault="001C1D12" w:rsidP="001C1D12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E57">
        <w:rPr>
          <w:rFonts w:ascii="Times New Roman" w:hAnsi="Times New Roman" w:cs="Times New Roman"/>
          <w:sz w:val="28"/>
          <w:szCs w:val="28"/>
        </w:rPr>
        <w:t xml:space="preserve">Основным участником процесса </w:t>
      </w:r>
      <w:r w:rsidR="00CF5EB3" w:rsidRPr="00D27E57">
        <w:rPr>
          <w:rFonts w:ascii="Times New Roman" w:hAnsi="Times New Roman" w:cs="Times New Roman"/>
          <w:sz w:val="28"/>
          <w:szCs w:val="28"/>
        </w:rPr>
        <w:t>развития</w:t>
      </w:r>
      <w:r w:rsidRPr="00D27E57">
        <w:rPr>
          <w:rFonts w:ascii="Times New Roman" w:hAnsi="Times New Roman" w:cs="Times New Roman"/>
          <w:sz w:val="28"/>
          <w:szCs w:val="28"/>
        </w:rPr>
        <w:t xml:space="preserve"> внешнеэкономической деятельности региона являются компании-экспортеры, которые </w:t>
      </w:r>
      <w:r w:rsidR="00366422" w:rsidRPr="00D27E57">
        <w:rPr>
          <w:rFonts w:ascii="Times New Roman" w:hAnsi="Times New Roman" w:cs="Times New Roman"/>
          <w:sz w:val="28"/>
          <w:szCs w:val="28"/>
        </w:rPr>
        <w:t xml:space="preserve">оказывают </w:t>
      </w:r>
      <w:r w:rsidR="004D0EBE" w:rsidRPr="00D27E57">
        <w:rPr>
          <w:rFonts w:ascii="Times New Roman" w:hAnsi="Times New Roman" w:cs="Times New Roman"/>
          <w:sz w:val="28"/>
          <w:szCs w:val="28"/>
        </w:rPr>
        <w:t xml:space="preserve">существенное </w:t>
      </w:r>
      <w:r w:rsidR="00366422" w:rsidRPr="00D27E57">
        <w:rPr>
          <w:rFonts w:ascii="Times New Roman" w:hAnsi="Times New Roman" w:cs="Times New Roman"/>
          <w:sz w:val="28"/>
          <w:szCs w:val="28"/>
        </w:rPr>
        <w:t xml:space="preserve">влияние на результативность </w:t>
      </w:r>
      <w:r w:rsidR="004D0EBE" w:rsidRPr="00D27E57">
        <w:rPr>
          <w:rFonts w:ascii="Times New Roman" w:hAnsi="Times New Roman" w:cs="Times New Roman"/>
          <w:sz w:val="28"/>
          <w:szCs w:val="28"/>
        </w:rPr>
        <w:t>деятельности органов власти по развитию промышленности и торговли на уровне региона</w:t>
      </w:r>
      <w:r w:rsidRPr="00D27E57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08128A" w:rsidRPr="00D27E57">
        <w:rPr>
          <w:rFonts w:ascii="Times New Roman" w:hAnsi="Times New Roman" w:cs="Times New Roman"/>
          <w:sz w:val="28"/>
          <w:szCs w:val="28"/>
        </w:rPr>
        <w:t>1.5</w:t>
      </w:r>
      <w:r w:rsidRPr="00D27E57">
        <w:rPr>
          <w:rFonts w:ascii="Times New Roman" w:hAnsi="Times New Roman" w:cs="Times New Roman"/>
          <w:sz w:val="28"/>
          <w:szCs w:val="28"/>
        </w:rPr>
        <w:t>).</w:t>
      </w:r>
    </w:p>
    <w:p w:rsidR="001C1D12" w:rsidRPr="001C1D12" w:rsidRDefault="001C1D12" w:rsidP="001C1D1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D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CFB1EE" wp14:editId="3CE9F963">
            <wp:extent cx="5939790" cy="496824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1C1D12" w:rsidRDefault="001C1D12" w:rsidP="001C1D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>
        <w:rPr>
          <w:rFonts w:ascii="Times New Roman" w:hAnsi="Times New Roman" w:cs="Times New Roman"/>
          <w:sz w:val="28"/>
          <w:szCs w:val="28"/>
        </w:rPr>
        <w:t>1.5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Структура регионального внешнеэкономического комплекса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43</w:t>
      </w:r>
      <w:r w:rsidR="008A1D97" w:rsidRPr="007214CC">
        <w:rPr>
          <w:rFonts w:ascii="Times New Roman" w:hAnsi="Times New Roman" w:cs="Times New Roman"/>
          <w:sz w:val="28"/>
          <w:szCs w:val="28"/>
        </w:rPr>
        <w:t>]</w:t>
      </w:r>
    </w:p>
    <w:p w:rsidR="001C1D12" w:rsidRDefault="003215C7" w:rsidP="001C1D12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E57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Региональная администрация и федеральные органы исполнительной власти, координируя свои действия, образуют единую систему управления </w:t>
      </w:r>
      <w:r w:rsidR="002248B1" w:rsidRPr="00D27E57">
        <w:rPr>
          <w:rFonts w:ascii="Times New Roman" w:hAnsi="Times New Roman" w:cs="Times New Roman"/>
          <w:sz w:val="28"/>
          <w:szCs w:val="28"/>
        </w:rPr>
        <w:t xml:space="preserve">и </w:t>
      </w:r>
      <w:r w:rsidR="001C1D12" w:rsidRPr="00D27E57">
        <w:rPr>
          <w:rFonts w:ascii="Times New Roman" w:hAnsi="Times New Roman" w:cs="Times New Roman"/>
          <w:sz w:val="28"/>
          <w:szCs w:val="28"/>
        </w:rPr>
        <w:t xml:space="preserve">играют </w:t>
      </w:r>
      <w:r w:rsidR="002248B1" w:rsidRPr="00D27E57">
        <w:rPr>
          <w:rFonts w:ascii="Times New Roman" w:hAnsi="Times New Roman" w:cs="Times New Roman"/>
          <w:sz w:val="28"/>
          <w:szCs w:val="28"/>
        </w:rPr>
        <w:t xml:space="preserve">ключевую </w:t>
      </w:r>
      <w:r w:rsidR="001C1D12" w:rsidRPr="00D27E57">
        <w:rPr>
          <w:rFonts w:ascii="Times New Roman" w:hAnsi="Times New Roman" w:cs="Times New Roman"/>
          <w:sz w:val="28"/>
          <w:szCs w:val="28"/>
        </w:rPr>
        <w:t xml:space="preserve">роль в формировании и развитии внешнеэкономической деятельности </w:t>
      </w:r>
      <w:r w:rsidR="002248B1" w:rsidRPr="00D27E57">
        <w:rPr>
          <w:rFonts w:ascii="Times New Roman" w:hAnsi="Times New Roman" w:cs="Times New Roman"/>
          <w:sz w:val="28"/>
          <w:szCs w:val="28"/>
        </w:rPr>
        <w:t>отдельных регионов (</w:t>
      </w:r>
      <w:r w:rsidR="001C1D12" w:rsidRPr="00D27E5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 w:rsidRPr="00D27E57">
        <w:rPr>
          <w:rFonts w:ascii="Times New Roman" w:hAnsi="Times New Roman" w:cs="Times New Roman"/>
          <w:sz w:val="28"/>
          <w:szCs w:val="28"/>
        </w:rPr>
        <w:t>1.6</w:t>
      </w:r>
      <w:r w:rsidR="001C1D12" w:rsidRPr="00D27E57">
        <w:rPr>
          <w:rFonts w:ascii="Times New Roman" w:hAnsi="Times New Roman" w:cs="Times New Roman"/>
          <w:sz w:val="28"/>
          <w:szCs w:val="28"/>
        </w:rPr>
        <w:t>).</w:t>
      </w:r>
    </w:p>
    <w:p w:rsidR="00BD0789" w:rsidRPr="00D27E57" w:rsidRDefault="00BD0789" w:rsidP="001C1D12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1C1D12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11239A" wp14:editId="678FC693">
            <wp:extent cx="5939790" cy="457771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1C1D12" w:rsidRDefault="001C1D12" w:rsidP="001C1D12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>
        <w:rPr>
          <w:rFonts w:ascii="Times New Roman" w:hAnsi="Times New Roman" w:cs="Times New Roman"/>
          <w:sz w:val="28"/>
          <w:szCs w:val="28"/>
        </w:rPr>
        <w:t>1.6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Структурные элементы управления внешнеторговой деятельностью в регионе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43</w:t>
      </w:r>
      <w:r w:rsidR="008A1D97" w:rsidRPr="007214CC">
        <w:rPr>
          <w:rFonts w:ascii="Times New Roman" w:hAnsi="Times New Roman" w:cs="Times New Roman"/>
          <w:sz w:val="28"/>
          <w:szCs w:val="28"/>
        </w:rPr>
        <w:t>]</w:t>
      </w:r>
    </w:p>
    <w:p w:rsidR="001C1D12" w:rsidRPr="001C1D12" w:rsidRDefault="001C1D12" w:rsidP="001C1D12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Взаимодействие сформированных </w:t>
      </w:r>
      <w:r>
        <w:rPr>
          <w:rFonts w:ascii="Times New Roman" w:hAnsi="Times New Roman" w:cs="Times New Roman"/>
          <w:sz w:val="28"/>
          <w:szCs w:val="28"/>
        </w:rPr>
        <w:t>управляющих</w:t>
      </w:r>
      <w:r w:rsidRPr="001C1D12">
        <w:rPr>
          <w:rFonts w:ascii="Times New Roman" w:hAnsi="Times New Roman" w:cs="Times New Roman"/>
          <w:sz w:val="28"/>
          <w:szCs w:val="28"/>
        </w:rPr>
        <w:t xml:space="preserve"> стр</w:t>
      </w:r>
      <w:r w:rsidR="00D0500F">
        <w:rPr>
          <w:rFonts w:ascii="Times New Roman" w:hAnsi="Times New Roman" w:cs="Times New Roman"/>
          <w:sz w:val="28"/>
          <w:szCs w:val="28"/>
        </w:rPr>
        <w:t>уктур представлено в Приложении В.</w:t>
      </w: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248">
        <w:rPr>
          <w:rFonts w:ascii="Times New Roman" w:hAnsi="Times New Roman" w:cs="Times New Roman"/>
          <w:sz w:val="28"/>
          <w:szCs w:val="28"/>
        </w:rPr>
        <w:t xml:space="preserve">В регионах, как правило, функционируют департаменты международных и внешнеэкономических связей, которые, совместно с другими структурными ведомствами государства, способствуют интеграции промышленного, финансового, интеллектуального потенциала региона, а также ресурсов и </w:t>
      </w:r>
      <w:r w:rsidRPr="00846248">
        <w:rPr>
          <w:rFonts w:ascii="Times New Roman" w:hAnsi="Times New Roman" w:cs="Times New Roman"/>
          <w:sz w:val="28"/>
          <w:szCs w:val="28"/>
        </w:rPr>
        <w:lastRenderedPageBreak/>
        <w:t>потенциала предприятий в сфере международного сотрудничества, защищают интересы и эффективность функционирования иностранных инвестиций в регионе.</w:t>
      </w: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координации и эффективного взаимодействия сформированных элементов управляющей системы способно существенно повысить качество регулирования внешнеэкономической деятельности регионов, обеспечив высокий уровень адаптивности, стабильности и устойчивости </w:t>
      </w:r>
      <w:r w:rsidRPr="001C1D12">
        <w:rPr>
          <w:rFonts w:ascii="Times New Roman" w:hAnsi="Times New Roman" w:cs="Times New Roman"/>
          <w:sz w:val="28"/>
          <w:szCs w:val="28"/>
        </w:rPr>
        <w:t xml:space="preserve">в условиях </w:t>
      </w:r>
      <w:r>
        <w:rPr>
          <w:rFonts w:ascii="Times New Roman" w:hAnsi="Times New Roman" w:cs="Times New Roman"/>
          <w:sz w:val="28"/>
          <w:szCs w:val="28"/>
        </w:rPr>
        <w:t>неблагоприятной</w:t>
      </w:r>
      <w:r w:rsidRPr="001C1D12">
        <w:rPr>
          <w:rFonts w:ascii="Times New Roman" w:hAnsi="Times New Roman" w:cs="Times New Roman"/>
          <w:sz w:val="28"/>
          <w:szCs w:val="28"/>
        </w:rPr>
        <w:t xml:space="preserve"> макроэкономической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248">
        <w:rPr>
          <w:rFonts w:ascii="Times New Roman" w:hAnsi="Times New Roman" w:cs="Times New Roman"/>
          <w:sz w:val="28"/>
          <w:szCs w:val="28"/>
        </w:rPr>
        <w:t>Приоритетным направлением региональной внешней политики должна стать координация поддержки предприятий, выходящих на внешние рынки, а также создание благоприятных условий и стимулирование внешнеэкономической деятельности.</w:t>
      </w: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эффективной работе механизма региональной поддержки внешнеэкономической деятельности посредством </w:t>
      </w: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интенсификации и диверсификации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будут созданы условия для получения регионом дополнительных доходов, которые будут направляться на повышение экспортного потенциала и обеспечение </w:t>
      </w: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устойчивого социально-экономического развития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территории.</w:t>
      </w:r>
    </w:p>
    <w:p w:rsidR="00C865B5" w:rsidRDefault="00C865B5" w:rsidP="00C865B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Функционирование четко выстроенной системы управления внешнеэкономической деятельностью в условиях внутренних ограничений станет ключевым фактором роста деловой репутации и инвестиционной привлекательности региона, что повлечет за собой прямую </w:t>
      </w: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заинтересованность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каждого региона </w:t>
      </w:r>
      <w:r w:rsidRPr="001C1D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создании благоприятных условий для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создания и развития подобной системы поддержки внешнеэкономической деятельности.</w:t>
      </w:r>
    </w:p>
    <w:p w:rsidR="00C865B5" w:rsidRPr="001C1D12" w:rsidRDefault="00C865B5" w:rsidP="0043213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1C1D12">
        <w:rPr>
          <w:rFonts w:ascii="Times New Roman" w:hAnsi="Times New Roman" w:cs="Times New Roman"/>
          <w:sz w:val="28"/>
          <w:szCs w:val="28"/>
        </w:rPr>
        <w:t>внешнеэкономическ</w:t>
      </w:r>
      <w:r>
        <w:rPr>
          <w:rFonts w:ascii="Times New Roman" w:hAnsi="Times New Roman" w:cs="Times New Roman"/>
          <w:sz w:val="28"/>
          <w:szCs w:val="28"/>
        </w:rPr>
        <w:t xml:space="preserve">ой деятельности является долгосрочным и стратегически важным инструментом </w:t>
      </w:r>
      <w:r w:rsidRPr="001C1D12">
        <w:rPr>
          <w:rFonts w:ascii="Times New Roman" w:hAnsi="Times New Roman" w:cs="Times New Roman"/>
          <w:sz w:val="28"/>
          <w:szCs w:val="28"/>
        </w:rPr>
        <w:t>социально-эк</w:t>
      </w:r>
      <w:r w:rsidR="00432130">
        <w:rPr>
          <w:rFonts w:ascii="Times New Roman" w:hAnsi="Times New Roman" w:cs="Times New Roman"/>
          <w:sz w:val="28"/>
          <w:szCs w:val="28"/>
        </w:rPr>
        <w:t xml:space="preserve">ономического развития регионов, который способен эффективно работать только в условиях </w:t>
      </w:r>
      <w:r w:rsidRPr="001C1D12">
        <w:rPr>
          <w:rFonts w:ascii="Times New Roman" w:hAnsi="Times New Roman" w:cs="Times New Roman"/>
          <w:sz w:val="28"/>
          <w:szCs w:val="28"/>
        </w:rPr>
        <w:t xml:space="preserve">четкого взаимодействия </w:t>
      </w:r>
      <w:r w:rsidR="00432130">
        <w:rPr>
          <w:rFonts w:ascii="Times New Roman" w:hAnsi="Times New Roman" w:cs="Times New Roman"/>
          <w:sz w:val="28"/>
          <w:szCs w:val="28"/>
        </w:rPr>
        <w:t xml:space="preserve">властей </w:t>
      </w:r>
      <w:r w:rsidRPr="001C1D12">
        <w:rPr>
          <w:rFonts w:ascii="Times New Roman" w:hAnsi="Times New Roman" w:cs="Times New Roman"/>
          <w:sz w:val="28"/>
          <w:szCs w:val="28"/>
        </w:rPr>
        <w:t xml:space="preserve">федерального и регионального уровней, а также </w:t>
      </w:r>
      <w:r>
        <w:rPr>
          <w:rFonts w:ascii="Times New Roman" w:hAnsi="Times New Roman" w:cs="Times New Roman"/>
          <w:sz w:val="28"/>
          <w:szCs w:val="28"/>
        </w:rPr>
        <w:t>обеспечени</w:t>
      </w:r>
      <w:r w:rsidR="00432130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координации и мониторинга</w:t>
      </w:r>
      <w:r w:rsidRPr="001C1D12">
        <w:rPr>
          <w:rFonts w:ascii="Times New Roman" w:hAnsi="Times New Roman" w:cs="Times New Roman"/>
          <w:sz w:val="28"/>
          <w:szCs w:val="28"/>
        </w:rPr>
        <w:t>.</w:t>
      </w:r>
    </w:p>
    <w:p w:rsidR="00782848" w:rsidRDefault="00782848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C1D12" w:rsidRPr="001C1D12" w:rsidRDefault="001C1D12" w:rsidP="005C287E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D12">
        <w:rPr>
          <w:rFonts w:ascii="Times New Roman" w:hAnsi="Times New Roman" w:cs="Times New Roman"/>
          <w:b/>
          <w:sz w:val="28"/>
          <w:szCs w:val="28"/>
        </w:rPr>
        <w:lastRenderedPageBreak/>
        <w:t>1.3</w:t>
      </w:r>
      <w:r w:rsidR="007828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1D12">
        <w:rPr>
          <w:rFonts w:ascii="Times New Roman" w:hAnsi="Times New Roman" w:cs="Times New Roman"/>
          <w:b/>
          <w:sz w:val="28"/>
          <w:szCs w:val="28"/>
        </w:rPr>
        <w:t>Методические основы анализа внешнеэкономической деятельности на муниципальном уровне</w:t>
      </w:r>
    </w:p>
    <w:p w:rsidR="00BD0789" w:rsidRDefault="00BD0789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С расширением международных экономических связей, необходимо рассматривать не отдельные составляющие внешнеторговой деятельности, а внешнеэкономическу</w:t>
      </w:r>
      <w:r w:rsidR="00104748">
        <w:rPr>
          <w:rFonts w:ascii="Times New Roman" w:hAnsi="Times New Roman" w:cs="Times New Roman"/>
          <w:sz w:val="28"/>
          <w:szCs w:val="28"/>
        </w:rPr>
        <w:t>ю деятельность региона в целом.</w:t>
      </w:r>
    </w:p>
    <w:p w:rsidR="00E87CDB" w:rsidRPr="001C1D12" w:rsidRDefault="00E87CDB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CDB">
        <w:rPr>
          <w:rFonts w:ascii="Times New Roman" w:hAnsi="Times New Roman" w:cs="Times New Roman"/>
          <w:sz w:val="28"/>
          <w:szCs w:val="28"/>
        </w:rPr>
        <w:t xml:space="preserve">Для определения направлений совершенствования и перспектив развития </w:t>
      </w:r>
      <w:r w:rsidR="00DA4C0B" w:rsidRPr="001C1D12">
        <w:rPr>
          <w:rFonts w:ascii="Times New Roman" w:hAnsi="Times New Roman" w:cs="Times New Roman"/>
          <w:sz w:val="28"/>
          <w:szCs w:val="28"/>
        </w:rPr>
        <w:t>внешнеэкономическ</w:t>
      </w:r>
      <w:r w:rsidR="00DA4C0B">
        <w:rPr>
          <w:rFonts w:ascii="Times New Roman" w:hAnsi="Times New Roman" w:cs="Times New Roman"/>
          <w:sz w:val="28"/>
          <w:szCs w:val="28"/>
        </w:rPr>
        <w:t>ой деятельности</w:t>
      </w:r>
      <w:r w:rsidRPr="00E87CDB">
        <w:rPr>
          <w:rFonts w:ascii="Times New Roman" w:hAnsi="Times New Roman" w:cs="Times New Roman"/>
          <w:sz w:val="28"/>
          <w:szCs w:val="28"/>
        </w:rPr>
        <w:t xml:space="preserve"> региона необходима адекватная оценка ее текущего состояния, выявление основных тенденций и проблем</w:t>
      </w:r>
      <w:r w:rsidR="00DA4C0B">
        <w:rPr>
          <w:rFonts w:ascii="Times New Roman" w:hAnsi="Times New Roman" w:cs="Times New Roman"/>
          <w:sz w:val="28"/>
          <w:szCs w:val="28"/>
        </w:rPr>
        <w:t>.</w:t>
      </w:r>
    </w:p>
    <w:p w:rsid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 настоящее время не существует универсально</w:t>
      </w:r>
      <w:r w:rsidR="00DA4C0B">
        <w:rPr>
          <w:rFonts w:ascii="Times New Roman" w:hAnsi="Times New Roman" w:cs="Times New Roman"/>
          <w:sz w:val="28"/>
          <w:szCs w:val="28"/>
        </w:rPr>
        <w:t>й системы показателей и</w:t>
      </w:r>
      <w:r w:rsidRPr="001C1D12">
        <w:rPr>
          <w:rFonts w:ascii="Times New Roman" w:hAnsi="Times New Roman" w:cs="Times New Roman"/>
          <w:sz w:val="28"/>
          <w:szCs w:val="28"/>
        </w:rPr>
        <w:t xml:space="preserve"> общепринятой методики оценки внешнеэкономической деятельности регионов (рисунок </w:t>
      </w:r>
      <w:r w:rsidR="0008128A">
        <w:rPr>
          <w:rFonts w:ascii="Times New Roman" w:hAnsi="Times New Roman" w:cs="Times New Roman"/>
          <w:sz w:val="28"/>
          <w:szCs w:val="28"/>
        </w:rPr>
        <w:t>1.7</w:t>
      </w:r>
      <w:r w:rsidRPr="001C1D12">
        <w:rPr>
          <w:rFonts w:ascii="Times New Roman" w:hAnsi="Times New Roman" w:cs="Times New Roman"/>
          <w:sz w:val="28"/>
          <w:szCs w:val="28"/>
        </w:rPr>
        <w:t>).</w:t>
      </w:r>
    </w:p>
    <w:p w:rsidR="00BD0789" w:rsidRPr="001C1D12" w:rsidRDefault="00BD0789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DA4C0B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C1EA85" wp14:editId="574EA01F">
            <wp:extent cx="5537200" cy="3461288"/>
            <wp:effectExtent l="0" t="0" r="635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1824" cy="346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D12" w:rsidRPr="001C1D12" w:rsidRDefault="001C1D12" w:rsidP="001C1D12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128A">
        <w:rPr>
          <w:rFonts w:ascii="Times New Roman" w:hAnsi="Times New Roman" w:cs="Times New Roman"/>
          <w:sz w:val="28"/>
          <w:szCs w:val="28"/>
        </w:rPr>
        <w:t>1.7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Основные подходы к методике оценки внешнеэкономической деятельности регионов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2</w:t>
      </w:r>
      <w:r w:rsidR="008A1D97" w:rsidRPr="007214CC">
        <w:rPr>
          <w:rFonts w:ascii="Times New Roman" w:hAnsi="Times New Roman" w:cs="Times New Roman"/>
          <w:sz w:val="28"/>
          <w:szCs w:val="28"/>
        </w:rPr>
        <w:t>8]</w:t>
      </w:r>
    </w:p>
    <w:p w:rsidR="001C1D12" w:rsidRP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D12" w:rsidRPr="001C1D12" w:rsidRDefault="001C1D12" w:rsidP="001C1D1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Все многообразие подходов к оценке внешнеторговой деятельности можно сгруппировать по направлениям оценки (</w:t>
      </w:r>
      <w:r w:rsidR="00D0500F">
        <w:rPr>
          <w:rFonts w:ascii="Times New Roman" w:hAnsi="Times New Roman" w:cs="Times New Roman"/>
          <w:sz w:val="28"/>
          <w:szCs w:val="28"/>
        </w:rPr>
        <w:t xml:space="preserve">см. </w:t>
      </w:r>
      <w:r w:rsidRPr="001C1D12">
        <w:rPr>
          <w:rFonts w:ascii="Times New Roman" w:hAnsi="Times New Roman" w:cs="Times New Roman"/>
          <w:sz w:val="28"/>
          <w:szCs w:val="28"/>
        </w:rPr>
        <w:t>Приложение</w:t>
      </w:r>
      <w:r w:rsidR="00D0500F">
        <w:rPr>
          <w:rFonts w:ascii="Times New Roman" w:hAnsi="Times New Roman" w:cs="Times New Roman"/>
          <w:sz w:val="28"/>
          <w:szCs w:val="28"/>
        </w:rPr>
        <w:t xml:space="preserve"> Г</w:t>
      </w:r>
      <w:r w:rsidRPr="001C1D12">
        <w:rPr>
          <w:rFonts w:ascii="Times New Roman" w:hAnsi="Times New Roman" w:cs="Times New Roman"/>
          <w:sz w:val="28"/>
          <w:szCs w:val="28"/>
        </w:rPr>
        <w:t>).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lastRenderedPageBreak/>
        <w:t xml:space="preserve">Изучение обширного перечня источников дает возможность сделать вывод о том, что ученые обычно не рассматривают вопрос о критериях отбора показателей из всего множества для достижения цели собственного </w:t>
      </w:r>
      <w:r w:rsidR="00DA4C0B">
        <w:rPr>
          <w:rFonts w:ascii="Times New Roman" w:hAnsi="Times New Roman" w:cs="Times New Roman"/>
          <w:sz w:val="28"/>
          <w:szCs w:val="28"/>
        </w:rPr>
        <w:t>исследования.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Поэтому имеет смысл предложить следующие соображения по принципам отбора показателей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2</w:t>
      </w:r>
      <w:r w:rsidR="008A1D97" w:rsidRPr="007214CC">
        <w:rPr>
          <w:rFonts w:ascii="Times New Roman" w:hAnsi="Times New Roman" w:cs="Times New Roman"/>
          <w:sz w:val="28"/>
          <w:szCs w:val="28"/>
        </w:rPr>
        <w:t>8]</w:t>
      </w:r>
      <w:r w:rsidRPr="001C1D12">
        <w:rPr>
          <w:rFonts w:ascii="Times New Roman" w:hAnsi="Times New Roman" w:cs="Times New Roman"/>
          <w:sz w:val="28"/>
          <w:szCs w:val="28"/>
        </w:rPr>
        <w:t>:</w:t>
      </w:r>
    </w:p>
    <w:p w:rsidR="001C1D12" w:rsidRPr="001C1D12" w:rsidRDefault="001C1D12" w:rsidP="001C1D12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набор показателей должен соответствовать направлениям исследования;</w:t>
      </w:r>
    </w:p>
    <w:p w:rsidR="001C1D12" w:rsidRPr="001C1D12" w:rsidRDefault="001C1D12" w:rsidP="001C1D12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количество показателей должно варьироваться в зависимости от глубины исследования;</w:t>
      </w:r>
    </w:p>
    <w:p w:rsidR="001C1D12" w:rsidRPr="001C1D12" w:rsidRDefault="001C1D12" w:rsidP="001C1D12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показатели должны рассчитываться на имеющейся и доступной информационной базе;</w:t>
      </w:r>
    </w:p>
    <w:p w:rsidR="001C1D12" w:rsidRPr="001C1D12" w:rsidRDefault="001C1D12" w:rsidP="001C1D12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результаты расчета на основе выбранных показателей должны отвечать критериям качества.</w:t>
      </w:r>
    </w:p>
    <w:p w:rsidR="000A27C0" w:rsidRP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</w:t>
      </w:r>
      <w:r w:rsidRPr="000A27C0">
        <w:rPr>
          <w:rFonts w:ascii="Times New Roman" w:hAnsi="Times New Roman" w:cs="Times New Roman"/>
          <w:sz w:val="28"/>
          <w:szCs w:val="28"/>
        </w:rPr>
        <w:t xml:space="preserve">следует отметить работу С.Н. Блудовой, </w:t>
      </w:r>
      <w:r w:rsidR="00D36979">
        <w:rPr>
          <w:rFonts w:ascii="Times New Roman" w:hAnsi="Times New Roman" w:cs="Times New Roman"/>
          <w:sz w:val="28"/>
          <w:szCs w:val="28"/>
        </w:rPr>
        <w:t>в которой систематизированы</w:t>
      </w:r>
      <w:r w:rsidRPr="000A27C0">
        <w:rPr>
          <w:rFonts w:ascii="Times New Roman" w:hAnsi="Times New Roman" w:cs="Times New Roman"/>
          <w:sz w:val="28"/>
          <w:szCs w:val="28"/>
        </w:rPr>
        <w:t xml:space="preserve"> показатели, характеризующие внешнеэкономическую деятельность региона, по четырем блокам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58</w:t>
      </w:r>
      <w:r w:rsidR="008A1D97" w:rsidRPr="007214CC">
        <w:rPr>
          <w:rFonts w:ascii="Times New Roman" w:hAnsi="Times New Roman" w:cs="Times New Roman"/>
          <w:sz w:val="28"/>
          <w:szCs w:val="28"/>
        </w:rPr>
        <w:t>]</w:t>
      </w:r>
      <w:r w:rsidRPr="000A27C0">
        <w:rPr>
          <w:rFonts w:ascii="Times New Roman" w:hAnsi="Times New Roman" w:cs="Times New Roman"/>
          <w:sz w:val="28"/>
          <w:szCs w:val="28"/>
        </w:rPr>
        <w:t>:</w:t>
      </w:r>
    </w:p>
    <w:p w:rsidR="000A27C0" w:rsidRP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7C0">
        <w:rPr>
          <w:rFonts w:ascii="Times New Roman" w:hAnsi="Times New Roman" w:cs="Times New Roman"/>
          <w:sz w:val="28"/>
          <w:szCs w:val="28"/>
        </w:rPr>
        <w:t>–</w:t>
      </w:r>
      <w:r w:rsidRPr="000A27C0">
        <w:rPr>
          <w:rFonts w:ascii="Times New Roman" w:hAnsi="Times New Roman" w:cs="Times New Roman"/>
          <w:sz w:val="28"/>
          <w:szCs w:val="28"/>
        </w:rPr>
        <w:tab/>
        <w:t>общая оценка состояния ВЭД региона;</w:t>
      </w:r>
    </w:p>
    <w:p w:rsidR="000A27C0" w:rsidRP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7C0">
        <w:rPr>
          <w:rFonts w:ascii="Times New Roman" w:hAnsi="Times New Roman" w:cs="Times New Roman"/>
          <w:sz w:val="28"/>
          <w:szCs w:val="28"/>
        </w:rPr>
        <w:t>–</w:t>
      </w:r>
      <w:r w:rsidRPr="000A27C0">
        <w:rPr>
          <w:rFonts w:ascii="Times New Roman" w:hAnsi="Times New Roman" w:cs="Times New Roman"/>
          <w:sz w:val="28"/>
          <w:szCs w:val="28"/>
        </w:rPr>
        <w:tab/>
        <w:t>оценка платежеспособности региона;</w:t>
      </w:r>
    </w:p>
    <w:p w:rsidR="000A27C0" w:rsidRP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7C0">
        <w:rPr>
          <w:rFonts w:ascii="Times New Roman" w:hAnsi="Times New Roman" w:cs="Times New Roman"/>
          <w:sz w:val="28"/>
          <w:szCs w:val="28"/>
        </w:rPr>
        <w:t>–</w:t>
      </w:r>
      <w:r w:rsidRPr="000A27C0">
        <w:rPr>
          <w:rFonts w:ascii="Times New Roman" w:hAnsi="Times New Roman" w:cs="Times New Roman"/>
          <w:sz w:val="28"/>
          <w:szCs w:val="28"/>
        </w:rPr>
        <w:tab/>
        <w:t>оценка общей конкурентоспособности региона и основных отраслей экономики;</w:t>
      </w:r>
    </w:p>
    <w:p w:rsidR="000A27C0" w:rsidRP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7C0">
        <w:rPr>
          <w:rFonts w:ascii="Times New Roman" w:hAnsi="Times New Roman" w:cs="Times New Roman"/>
          <w:sz w:val="28"/>
          <w:szCs w:val="28"/>
        </w:rPr>
        <w:t>–</w:t>
      </w:r>
      <w:r w:rsidRPr="000A27C0">
        <w:rPr>
          <w:rFonts w:ascii="Times New Roman" w:hAnsi="Times New Roman" w:cs="Times New Roman"/>
          <w:sz w:val="28"/>
          <w:szCs w:val="28"/>
        </w:rPr>
        <w:tab/>
        <w:t>оценка уровня специализации региона.</w:t>
      </w:r>
    </w:p>
    <w:p w:rsidR="000A27C0" w:rsidRDefault="000A27C0" w:rsidP="000A27C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Преимуществом</w:t>
      </w:r>
      <w:r w:rsidRPr="000A27C0">
        <w:rPr>
          <w:rFonts w:ascii="Times New Roman" w:hAnsi="Times New Roman" w:cs="Times New Roman"/>
          <w:sz w:val="28"/>
          <w:szCs w:val="28"/>
        </w:rPr>
        <w:t xml:space="preserve"> данной методики является </w:t>
      </w:r>
      <w:r>
        <w:rPr>
          <w:rFonts w:ascii="Times New Roman" w:hAnsi="Times New Roman" w:cs="Times New Roman"/>
          <w:sz w:val="28"/>
          <w:szCs w:val="28"/>
        </w:rPr>
        <w:t>не тип</w:t>
      </w:r>
      <w:r w:rsidR="00B02F33">
        <w:rPr>
          <w:rFonts w:ascii="Times New Roman" w:hAnsi="Times New Roman" w:cs="Times New Roman"/>
          <w:sz w:val="28"/>
          <w:szCs w:val="28"/>
        </w:rPr>
        <w:t>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F33">
        <w:rPr>
          <w:rFonts w:ascii="Times New Roman" w:hAnsi="Times New Roman" w:cs="Times New Roman"/>
          <w:sz w:val="28"/>
          <w:szCs w:val="28"/>
        </w:rPr>
        <w:t>узкая направленность на анализ результатов</w:t>
      </w:r>
      <w:r w:rsidR="00B02F33" w:rsidRPr="000A27C0">
        <w:rPr>
          <w:rFonts w:ascii="Times New Roman" w:hAnsi="Times New Roman" w:cs="Times New Roman"/>
          <w:sz w:val="28"/>
          <w:szCs w:val="28"/>
        </w:rPr>
        <w:t xml:space="preserve"> внешней торговли</w:t>
      </w:r>
      <w:r w:rsidR="00B02F33">
        <w:rPr>
          <w:rFonts w:ascii="Times New Roman" w:hAnsi="Times New Roman" w:cs="Times New Roman"/>
          <w:sz w:val="28"/>
          <w:szCs w:val="28"/>
        </w:rPr>
        <w:t xml:space="preserve">, а реализация </w:t>
      </w:r>
      <w:r>
        <w:rPr>
          <w:rFonts w:ascii="Times New Roman" w:hAnsi="Times New Roman" w:cs="Times New Roman"/>
          <w:sz w:val="28"/>
          <w:szCs w:val="28"/>
        </w:rPr>
        <w:t>комплексн</w:t>
      </w:r>
      <w:r w:rsidR="00B02F33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подход</w:t>
      </w:r>
      <w:r w:rsidR="00B02F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 оценке эффективности</w:t>
      </w:r>
      <w:r w:rsidRPr="000A27C0">
        <w:rPr>
          <w:rFonts w:ascii="Times New Roman" w:hAnsi="Times New Roman" w:cs="Times New Roman"/>
          <w:sz w:val="28"/>
          <w:szCs w:val="28"/>
        </w:rPr>
        <w:t xml:space="preserve"> внешнеэкономическ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B02F33">
        <w:rPr>
          <w:rFonts w:ascii="Times New Roman" w:hAnsi="Times New Roman" w:cs="Times New Roman"/>
          <w:sz w:val="28"/>
          <w:szCs w:val="28"/>
        </w:rPr>
        <w:t>деятельность региона</w:t>
      </w:r>
      <w:r w:rsidRPr="000A27C0">
        <w:rPr>
          <w:rFonts w:ascii="Times New Roman" w:hAnsi="Times New Roman" w:cs="Times New Roman"/>
          <w:sz w:val="28"/>
          <w:szCs w:val="28"/>
        </w:rPr>
        <w:t xml:space="preserve">. В </w:t>
      </w:r>
      <w:r w:rsidR="00B02F33">
        <w:rPr>
          <w:rFonts w:ascii="Times New Roman" w:hAnsi="Times New Roman" w:cs="Times New Roman"/>
          <w:sz w:val="28"/>
          <w:szCs w:val="28"/>
        </w:rPr>
        <w:t xml:space="preserve">частности, в </w:t>
      </w:r>
      <w:r w:rsidRPr="000A27C0">
        <w:rPr>
          <w:rFonts w:ascii="Times New Roman" w:hAnsi="Times New Roman" w:cs="Times New Roman"/>
          <w:sz w:val="28"/>
          <w:szCs w:val="28"/>
        </w:rPr>
        <w:t>методике нашло отражение и использование показателей, характеризующих степень открытости экономики региона.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Для оценки внешнеэкономического потенциала целесообразно применить систему статистических показателей, состоящую из абсолютных и относительных величин, предложенную Красильниковой Е.И. (таблица </w:t>
      </w:r>
      <w:r w:rsidR="0008128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C1D12">
        <w:rPr>
          <w:rFonts w:ascii="Times New Roman" w:hAnsi="Times New Roman" w:cs="Times New Roman"/>
          <w:sz w:val="28"/>
          <w:szCs w:val="28"/>
        </w:rPr>
        <w:t>).</w:t>
      </w:r>
    </w:p>
    <w:p w:rsidR="001C1D12" w:rsidRPr="001C1D12" w:rsidRDefault="001C1D12" w:rsidP="005C287E">
      <w:pPr>
        <w:widowControl w:val="0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08128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hAnsi="Times New Roman" w:cs="Times New Roman"/>
          <w:sz w:val="28"/>
          <w:szCs w:val="28"/>
        </w:rPr>
        <w:t>Система статистических показателей для оценки внешнеэкономического потенциала региона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5</w:t>
      </w:r>
      <w:r w:rsidR="008A1D97" w:rsidRPr="007214CC">
        <w:rPr>
          <w:rFonts w:ascii="Times New Roman" w:hAnsi="Times New Roman" w:cs="Times New Roman"/>
          <w:sz w:val="28"/>
          <w:szCs w:val="28"/>
        </w:rPr>
        <w:t>8]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2978"/>
      </w:tblGrid>
      <w:tr w:rsidR="001C1D12" w:rsidRPr="001C1D12" w:rsidTr="0055734C">
        <w:trPr>
          <w:trHeight w:val="601"/>
        </w:trPr>
        <w:tc>
          <w:tcPr>
            <w:tcW w:w="6232" w:type="dxa"/>
            <w:vAlign w:val="center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Название показателя</w:t>
            </w:r>
          </w:p>
        </w:tc>
        <w:tc>
          <w:tcPr>
            <w:tcW w:w="2978" w:type="dxa"/>
            <w:vAlign w:val="center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12"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Экспортная квота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Кэ=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Э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ВРП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*100%</m:t>
                </m:r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Импортная квота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Ки=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ВРП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*100%</m:t>
                </m:r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Внешнеторговая квота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Квт=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ВТО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2*ВРП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*100%</m:t>
                </m:r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покрытия импорта экспортом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Кп=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Э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И</m:t>
                    </m:r>
                  </m:den>
                </m:f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международной конкурентоспособности (равнове</w:t>
            </w: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сия внешнеторговых связей)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Кмк=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Э-И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ВТО</m:t>
                    </m:r>
                  </m:den>
                </m:f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эластичности внешнеторгового оборота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Кэ=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ВТО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ВРП</m:t>
                        </m:r>
                      </m:sub>
                    </m:sSub>
                  </m:den>
                </m:f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опережения темпа</w:t>
            </w: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 роста регионального экспорта темпов роста ВРП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Кэ=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ВРП</m:t>
                        </m:r>
                      </m:sub>
                    </m:sSub>
                  </m:den>
                </m:f>
              </m:oMath>
            </m:oMathPara>
          </w:p>
        </w:tc>
      </w:tr>
      <w:tr w:rsidR="001C1D12" w:rsidRPr="001C1D12" w:rsidTr="0055734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1D12" w:rsidRPr="001C1D12" w:rsidRDefault="001C1D12" w:rsidP="001C1D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опережения темпов роста экспорта в определенный международный регион по срав</w:t>
            </w:r>
            <w:r w:rsidRPr="001C1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нению с ростом его поставок на мировой рынок</w:t>
            </w:r>
          </w:p>
        </w:tc>
        <w:tc>
          <w:tcPr>
            <w:tcW w:w="2978" w:type="dxa"/>
          </w:tcPr>
          <w:p w:rsidR="001C1D12" w:rsidRPr="001C1D12" w:rsidRDefault="001C1D12" w:rsidP="001C1D12">
            <w:pPr>
              <w:widowControl w:val="0"/>
              <w:tabs>
                <w:tab w:val="left" w:pos="99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Кэ=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Эп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60C" w:rsidRPr="001C1D12" w:rsidRDefault="0097260C" w:rsidP="0097260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На наш взгляд, в качестве основных направлений исследования, которые позволят комплексно оценить </w:t>
      </w:r>
      <w:r>
        <w:rPr>
          <w:rFonts w:ascii="Times New Roman" w:hAnsi="Times New Roman" w:cs="Times New Roman"/>
          <w:sz w:val="28"/>
          <w:szCs w:val="28"/>
        </w:rPr>
        <w:t>внешнеэкономическую деятельность</w:t>
      </w:r>
      <w:r w:rsidRPr="001C1D12">
        <w:rPr>
          <w:rFonts w:ascii="Times New Roman" w:hAnsi="Times New Roman" w:cs="Times New Roman"/>
          <w:sz w:val="28"/>
          <w:szCs w:val="28"/>
        </w:rPr>
        <w:t xml:space="preserve"> региона, следует выбрать:</w:t>
      </w:r>
    </w:p>
    <w:p w:rsidR="0097260C" w:rsidRPr="001C1D12" w:rsidRDefault="0097260C" w:rsidP="0097260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внешнюю торговлю региона;</w:t>
      </w:r>
    </w:p>
    <w:p w:rsidR="0097260C" w:rsidRPr="001C1D12" w:rsidRDefault="0097260C" w:rsidP="0097260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инвестиционную и инновационную активность региона;</w:t>
      </w:r>
    </w:p>
    <w:p w:rsidR="0097260C" w:rsidRPr="001C1D12" w:rsidRDefault="0097260C" w:rsidP="0097260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трансграничное движение факторов производства (капитала, рабочей силы, технологий).</w:t>
      </w:r>
    </w:p>
    <w:p w:rsidR="00BA6ABE" w:rsidRDefault="0097260C" w:rsidP="0097260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Выбор данных направлений объясняется не только развитием глобализации, но и теми формами внешнеэкономической деятельности, через которые происходит интеграция региональной и гло</w:t>
      </w:r>
      <w:r w:rsidR="00BA6ABE">
        <w:rPr>
          <w:rFonts w:ascii="Times New Roman" w:hAnsi="Times New Roman" w:cs="Times New Roman"/>
          <w:sz w:val="28"/>
          <w:szCs w:val="28"/>
        </w:rPr>
        <w:t>бальной экономик.</w:t>
      </w:r>
    </w:p>
    <w:p w:rsidR="0097260C" w:rsidRPr="001C1D12" w:rsidRDefault="0097260C" w:rsidP="0097260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Следует также отметить, что в условиях глобализации экономики происходит усиление взаимосвязи и взаимозависимости торговых, финансовых и инвестиционных потоков.</w:t>
      </w:r>
    </w:p>
    <w:p w:rsidR="0097260C" w:rsidRPr="001C1D12" w:rsidRDefault="0097260C" w:rsidP="0097260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 xml:space="preserve">Поскольку доминирующей формой внешнеэкономической деятельности </w:t>
      </w:r>
      <w:r w:rsidRPr="001C1D12">
        <w:rPr>
          <w:rFonts w:ascii="Times New Roman" w:hAnsi="Times New Roman" w:cs="Times New Roman"/>
          <w:sz w:val="28"/>
          <w:szCs w:val="28"/>
        </w:rPr>
        <w:lastRenderedPageBreak/>
        <w:t>для российских регионов является внешняя торговля, исследованию данного направления необходимо уделить особое внимание. Для комплексного и детального анализа состояния торговли региона целесообразно использовать показатели, характеризующие межрегиональную торговлю.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Система показателей, характеризующих межрегиональные экономические отношения в торговле, должна включать следующие блоки</w:t>
      </w:r>
      <w:r w:rsidR="008A1D97">
        <w:rPr>
          <w:rFonts w:ascii="Times New Roman" w:hAnsi="Times New Roman" w:cs="Times New Roman"/>
          <w:sz w:val="28"/>
          <w:szCs w:val="28"/>
        </w:rPr>
        <w:t xml:space="preserve"> </w:t>
      </w:r>
      <w:r w:rsidR="008A1D97" w:rsidRPr="007214CC">
        <w:rPr>
          <w:rFonts w:ascii="Times New Roman" w:hAnsi="Times New Roman" w:cs="Times New Roman"/>
          <w:sz w:val="28"/>
          <w:szCs w:val="28"/>
        </w:rPr>
        <w:t>[</w:t>
      </w:r>
      <w:r w:rsidR="008A1D97">
        <w:rPr>
          <w:rFonts w:ascii="Times New Roman" w:hAnsi="Times New Roman" w:cs="Times New Roman"/>
          <w:sz w:val="28"/>
          <w:szCs w:val="28"/>
        </w:rPr>
        <w:t>29</w:t>
      </w:r>
      <w:r w:rsidR="008A1D97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hAnsi="Times New Roman" w:cs="Times New Roman"/>
          <w:sz w:val="28"/>
          <w:szCs w:val="28"/>
        </w:rPr>
        <w:t>:</w:t>
      </w:r>
    </w:p>
    <w:p w:rsidR="001C1D12" w:rsidRPr="001C1D12" w:rsidRDefault="001C1D12" w:rsidP="001C1D12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показатели межрегиональной торговли;</w:t>
      </w:r>
    </w:p>
    <w:p w:rsidR="001C1D12" w:rsidRPr="001C1D12" w:rsidRDefault="001C1D12" w:rsidP="001C1D12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показатели миграции населения;</w:t>
      </w:r>
    </w:p>
    <w:p w:rsidR="001C1D12" w:rsidRPr="001C1D12" w:rsidRDefault="001C1D12" w:rsidP="001C1D12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показатели межтерриториального перемещения капиталов и инвестиций.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 особую группу следует выделить сводные показатели, дающие комплексную оценку динамики межрегиональных экономических отношений – сюда следует отнести элементы платежного баланса регионов, торгового баланса и пр.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К абсолютным показателям могут быть отнесены валовой региональный продукт, экспорт, импорт, внешнеторговый оборот и сальдо внешней торговли.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Выбор данной системы показателей обусловлен оптимальностью критериев, характеризующих дифференциацию внешнеэкономического потенциала регионов. Используемая система, с одной стороны, характеризует динамику и уровень развития внешнеэкономической деятельности региона, а с другой – позволяет сравнить регионы между собой.</w:t>
      </w:r>
    </w:p>
    <w:p w:rsidR="001C1D12" w:rsidRPr="001C1D12" w:rsidRDefault="001C1D12" w:rsidP="001C1D12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Таким образом, анализ межрегиональной торговли и ведение мониторинга внешнеэкономической деятельности позволит оценить ее текущее состояние и проблемы, внести корректирующие действия, а также наметить перспективные направления интеграции российских регионов в мировую экономику.</w:t>
      </w:r>
    </w:p>
    <w:p w:rsidR="00783ED2" w:rsidRDefault="00783ED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C1D12" w:rsidRPr="001C1D12" w:rsidRDefault="001C1D12" w:rsidP="004C1711">
      <w:pPr>
        <w:widowControl w:val="0"/>
        <w:tabs>
          <w:tab w:val="left" w:pos="851"/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1.4 Обзор действующей нормативно-законодательной базы регулирования внешнеэкономической деятельности</w:t>
      </w:r>
    </w:p>
    <w:p w:rsidR="004C1711" w:rsidRPr="001C1D12" w:rsidRDefault="004C1711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Государственная политика в сфере внешнеэкономической деятельности в мировой практике нацелена на разработку системы типовых мер законодательного, исполнительного и контролирующего характера, осуществляемых государственными учреждениями, наделенные соответствующими полномочиями в целях поддержания внешнеэкономического равновесия, стимулирования прогрессивных сдвигов в структуре экспорта и импорта страны, поощрения притока иностранного капитала.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Она призвана способствовать решению важных задач по географической сбалансированности внешнеторговых операций с отдельными государствами и регионами в целях обеспечения экономической безопасности страны. В частности, в России многое зависит от правильного и оптимального распределения полномочий в области формирования и реализации внешнеторговой политики между центральными и местными властями при безусловном единстве и целостности этой политики</w:t>
      </w:r>
      <w:r w:rsidR="00CE0C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Государство берет на себя задачу обеспечения правовой базы и некоторых важнейших услуг, являющихся предпосылкой эффективного функционирования рыночной экономики. Необходимая правовая база предполагает такие меры, как предоставление законного статуса частным предприятиям, определение прав частной собственности и гарантирование соблюдения контрактов. Правительство устанавливает также законные «правила игры», регулирующие отношения между предприятиями, поставщиками ресурсов и потребителями На основе законодательства государство выполняет функции арбитра в области внешнеэкономических связей.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Внешнеэкономическую деятельность регламентируют следующие основные нормативно-правовые документы:</w:t>
      </w:r>
    </w:p>
    <w:p w:rsidR="001C1D12" w:rsidRPr="001C1D12" w:rsidRDefault="001C1D12" w:rsidP="001C1D12">
      <w:pPr>
        <w:widowControl w:val="0"/>
        <w:numPr>
          <w:ilvl w:val="0"/>
          <w:numId w:val="8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закон Российской Федерации «Об основах государственного регулирования внешнеторговой деятельности» от 8 декабря 2003 года № 164</w:t>
      </w:r>
      <w:r w:rsidR="00B64A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9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1C1D12" w:rsidRPr="001C1D12" w:rsidRDefault="001C1D12" w:rsidP="001C1D12">
      <w:pPr>
        <w:widowControl w:val="0"/>
        <w:numPr>
          <w:ilvl w:val="0"/>
          <w:numId w:val="8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закон Российской Федерации «О специальных защитных, антидемпинговых и компенсационных мерах при импорте товаров» от 8 декабря 2003 года № 165</w:t>
      </w:r>
      <w:r w:rsidR="00B64A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10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1C1D12" w:rsidRPr="001C1D12" w:rsidRDefault="001C1D12" w:rsidP="001C1D12">
      <w:pPr>
        <w:widowControl w:val="0"/>
        <w:numPr>
          <w:ilvl w:val="0"/>
          <w:numId w:val="8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закон Российской Федерации «Об особых экономических зонах в Российской Федерации» от 22 июня 2005 года № 116</w:t>
      </w:r>
      <w:r w:rsidR="00B64A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11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1C1D12" w:rsidRPr="001C1D12" w:rsidRDefault="001C1D12" w:rsidP="001C1D12">
      <w:pPr>
        <w:widowControl w:val="0"/>
        <w:numPr>
          <w:ilvl w:val="0"/>
          <w:numId w:val="8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закон Российской Федерации «О таможенном тарифе» от 11 мая 1993 года № 5003-1</w:t>
      </w:r>
      <w:r w:rsidR="00B64A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6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="004232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Данные своды законов направленны на формальные и правовые закрепления деятельности внешнеэкономических субъектов и операций.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 xml:space="preserve">Согласно Федеральному закону «О государственном регулировании внешнеторговой деятельности в Российской Федерации»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9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="00B64ABB">
        <w:rPr>
          <w:rFonts w:ascii="Times New Roman" w:hAnsi="Times New Roman" w:cs="Times New Roman"/>
          <w:sz w:val="28"/>
          <w:szCs w:val="28"/>
        </w:rPr>
        <w:t xml:space="preserve"> 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Россия вправе осуществлять деятельность в зонах свободной торговли и в таможенных союзах. В то же время данный закон допускает применение защитных мер в отношении отечественных товаропроизводителей, т. е. разрешает протекционизм.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Существенный вклад в законодательное регулирование внешнеторговой деятельности вносит Таможенный кодекс Российской Федерации от 18 июня 1993 г., который определяет основные понятия внешней торговли в Российской Федерации и применяемые ею 12 таможенных режимов.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Важное место в правовом регулировании внешнеэкономической деятельности России занимает Федеральный закон от 21 мая 1993 г. № 5003-1 «О таможенном тарифе»</w:t>
      </w:r>
      <w:r w:rsidR="00B64A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6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, который определяет номенклатуру товаров, обращающихся во внешнеторговых операциях РФ. Данный нормативный акт является действующим и на настоящий момент, дополняя Таможенный кодекс РФ и определяя основы таможенного регулирования в России.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 xml:space="preserve">Таможенный тариф предусматривает дифференцированный подход к разным странам-партнерам. Россия не облагает пошлинами экспорт в 49 наименее развитых стран мира. Кроме того, государственная политика предусматривает тарифную </w:t>
      </w:r>
      <w:r w:rsidR="00CE0C6C">
        <w:rPr>
          <w:rFonts w:ascii="Times New Roman" w:eastAsia="Times New Roman" w:hAnsi="Times New Roman" w:cs="Times New Roman"/>
          <w:sz w:val="28"/>
          <w:szCs w:val="28"/>
        </w:rPr>
        <w:t>эскалацию.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В целях стимулирования внешней торговли в законодательстве РФ предусмотрены следующие виды пошлин</w:t>
      </w:r>
      <w:r w:rsidR="00B64A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5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C1D12" w:rsidRPr="001C1D12" w:rsidRDefault="001C1D12" w:rsidP="001C1D12">
      <w:pPr>
        <w:widowControl w:val="0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lastRenderedPageBreak/>
        <w:t>сезонные пошлины;</w:t>
      </w:r>
    </w:p>
    <w:p w:rsidR="001C1D12" w:rsidRPr="001C1D12" w:rsidRDefault="001C1D12" w:rsidP="001C1D12">
      <w:pPr>
        <w:widowControl w:val="0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антидемпинговые пошлины;</w:t>
      </w:r>
    </w:p>
    <w:p w:rsidR="001C1D12" w:rsidRPr="001C1D12" w:rsidRDefault="001C1D12" w:rsidP="001C1D12">
      <w:pPr>
        <w:widowControl w:val="0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компенсационные пошлины;</w:t>
      </w:r>
    </w:p>
    <w:p w:rsidR="001C1D12" w:rsidRPr="001C1D12" w:rsidRDefault="001C1D12" w:rsidP="001C1D12">
      <w:pPr>
        <w:widowControl w:val="0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специальные пошлины, которые применяются в качестве ответной меры к тем странам, которые применили меры дискриминационного характера при импорте товаров на условиях, которые могут навредить отечественным производителям.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Активно применяются такие методы регулирования внешнеторговой деятельности, как обложение импорта и экспорта прямыми налогами и акцизами. В России используются также таможенный залог, импортный депозит и экспортные субсидии в форме экспортных кредитов, налоговых льгот, прямого бюджетного субсидирования, субсидирования импортных пошлин экспортерам, а также разрешение ускоренной амортизации.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В 2003 г. была изменена правовая основа для осуществления внешнеторговой деятельности в России</w:t>
      </w:r>
      <w:r w:rsidR="00364B7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ее базой становится Федеральный закон от 8 декабря 2003 г. № 164-ФЗ «Об основах государственного регулирования внешнеторговой деятельности»</w:t>
      </w:r>
      <w:r w:rsidR="00B64A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9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Согласно Федеральному закону «Об основах государственного регулирования внешнеторговой деятельности»</w:t>
      </w:r>
      <w:r w:rsidR="00B64ABB" w:rsidRPr="00B64ABB">
        <w:rPr>
          <w:rFonts w:ascii="Times New Roman" w:hAnsi="Times New Roman" w:cs="Times New Roman"/>
          <w:sz w:val="28"/>
          <w:szCs w:val="28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9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, торговая политика РФ является одной из составляющих экономической политики России. Осуществляется в РФ торговая политика в целях создания благоприятных условий для отечественных экспортеров и импортеров, а также производителей и потребителей товаров и услуг.</w:t>
      </w:r>
    </w:p>
    <w:p w:rsidR="001C1D12" w:rsidRPr="001C1D12" w:rsidRDefault="001C1D12" w:rsidP="001C1D1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Рассматривая вопрос механизмов управления внешнеэкономической деятельностью конкретно в РФ, необходимо отметить, что права субъектов в отношении внешнеэкономических связей контролируются главным образом Федеральным законом «Об основах государственного регулирования внешнеторговой деятельности». Данный закон сконцентрирован на определении полномочий, которые приходятся на совместное ведение федерального центра и самого субъекта РФ</w:t>
      </w:r>
      <w:r w:rsidR="00B64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4ABB" w:rsidRPr="007214CC">
        <w:rPr>
          <w:rFonts w:ascii="Times New Roman" w:hAnsi="Times New Roman" w:cs="Times New Roman"/>
          <w:sz w:val="28"/>
          <w:szCs w:val="28"/>
        </w:rPr>
        <w:t>[</w:t>
      </w:r>
      <w:r w:rsidR="00B64ABB">
        <w:rPr>
          <w:rFonts w:ascii="Times New Roman" w:hAnsi="Times New Roman" w:cs="Times New Roman"/>
          <w:sz w:val="28"/>
          <w:szCs w:val="28"/>
        </w:rPr>
        <w:t>9</w:t>
      </w:r>
      <w:r w:rsidR="00B64ABB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C1D12" w:rsidRPr="001C1D12" w:rsidRDefault="001C1D12" w:rsidP="001C1D12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координация внешнеэкономической деятельности;</w:t>
      </w:r>
    </w:p>
    <w:p w:rsidR="001C1D12" w:rsidRPr="001C1D12" w:rsidRDefault="001C1D12" w:rsidP="001C1D12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и введение международных программ;</w:t>
      </w:r>
    </w:p>
    <w:p w:rsidR="001C1D12" w:rsidRPr="001C1D12" w:rsidRDefault="001C1D12" w:rsidP="001C1D12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международных соглашений РФ в отношении внешнеэкономической деятельности, которые имеют непосредственное отношение муниципальному образованию;</w:t>
      </w:r>
    </w:p>
    <w:p w:rsidR="001C1D12" w:rsidRPr="001C1D12" w:rsidRDefault="001C1D12" w:rsidP="001C1D12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регулирование активности регионов РФ в отношении процессов внешней и приграничной торговли.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В законе продекларировано, что внешнеторговая политика формируется при обязательстве соблюдать общепризнанные принципы и нормы международного права, а также соблюдать обязательства, вытекающие из международных договоров РФ.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Государственное регулирование внешнеторговой деятельности может осуществляться исключительно в следующих формах</w:t>
      </w:r>
      <w:r w:rsidR="002544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4F9" w:rsidRPr="007214CC">
        <w:rPr>
          <w:rFonts w:ascii="Times New Roman" w:hAnsi="Times New Roman" w:cs="Times New Roman"/>
          <w:sz w:val="28"/>
          <w:szCs w:val="28"/>
        </w:rPr>
        <w:t>[</w:t>
      </w:r>
      <w:r w:rsidR="002544F9">
        <w:rPr>
          <w:rFonts w:ascii="Times New Roman" w:hAnsi="Times New Roman" w:cs="Times New Roman"/>
          <w:sz w:val="28"/>
          <w:szCs w:val="28"/>
        </w:rPr>
        <w:t>5</w:t>
      </w:r>
      <w:r w:rsidR="002544F9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ab/>
        <w:t>таможенно-тарифное регулирование;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ab/>
        <w:t>нетарифное регулирование;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ab/>
        <w:t>в форме ограничений и запретов внешней торговли услугами и интеллектуальной собственностью;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C1D12">
        <w:rPr>
          <w:rFonts w:ascii="Times New Roman" w:eastAsia="Times New Roman" w:hAnsi="Times New Roman" w:cs="Times New Roman"/>
          <w:sz w:val="28"/>
          <w:szCs w:val="28"/>
        </w:rPr>
        <w:tab/>
        <w:t>применения экономических и административных мер, стимулирующих развитие внешнеторговой деятельности.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«Об основах государственного регулирования внешнеторговой деятельности» определяет ряд основных принципов государственного регулирования внешнеторговой деятельности, на которых и должны базироваться меры государственного регулирования при реализации органами государственной власти РФ полномочий по формированию внешнеторговой политики. 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Государство в рамках осуществления и поддержания внешнеэкономической деятельности реализует ряд принципов, таких как защита прав участников внешнеэкономической деятельности, равенство и недискриминация их, единство системы регулирования и обеспечение выполнения обязательств по внешнеэкономическим договорам.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1D12">
        <w:rPr>
          <w:rFonts w:ascii="Times New Roman" w:eastAsia="Times New Roman" w:hAnsi="Times New Roman" w:cs="Times New Roman"/>
          <w:sz w:val="28"/>
          <w:szCs w:val="28"/>
        </w:rPr>
        <w:lastRenderedPageBreak/>
        <w:t>В целом перечисленные принципы создают единый правовой фундамент для организации международной торговли.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Государство также оказывает поддержку развития и сохранения внешнеэкономической деятельности. Оно осуществляет нормы экономического и административного характера, способствующие развитию внешнеторговой деятельности. 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Примером может послужить временные ограничения или запреты экспорта товаров в целях предотвращения или снижения их недостатка на внутреннем рынке РФ и ограничения импорта сельскохозяйственных товаров в целях стабилизации внутреннего производства. Также, государство поддерживает уровень платежного баланса РФ, так как это оказывает влияние на экономические показатели и следственно на внешнеэкономическую деятельность. Поэтому в ее целях государство при необходимости может остановить резкое сокращение валютных резервов РФ и достигнуть адекватного темпа увеличения валютных резервов путем реализации определенных экономических инструментов.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Подводя итог, можно выявить уровень значимости правового закрепления и регулирования внешнеэкономической деятельности, так как они не только устанавливают рамки для успешного взаимодействия участников внутри нее, но и способствуют ее росту и сохранению уровня оказания услуг и операций.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C1D12">
        <w:rPr>
          <w:rFonts w:ascii="Times New Roman" w:hAnsi="Times New Roman" w:cs="Times New Roman"/>
          <w:sz w:val="28"/>
          <w:szCs w:val="28"/>
          <w:lang w:eastAsia="ru-RU" w:bidi="ru-RU"/>
        </w:rPr>
        <w:t>Помимо этого, государство реализует создание честного ведения бизнеса и внешнеэкономических операций, тем самым устанавливая для участников рынка равные условия на осуществление своей деятельности, тем самым контролируя и исключая монополию и стимулируя конкуренцию на рынке.</w:t>
      </w:r>
    </w:p>
    <w:p w:rsidR="001C1D12" w:rsidRPr="001C1D12" w:rsidRDefault="001C1D12" w:rsidP="001C1D1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  <w:t>Начало централизованного учета региональных показателей внешнеэкономической деятельности было положено Приказом ФТС РФ от 19 февраля 2013 года № 311 «Об утверждении порядка ведения таможенной статистики внешней торговли Российской Федерации по субъектам Российской Федерации»</w:t>
      </w:r>
      <w:r w:rsidR="002544F9"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44F9" w:rsidRPr="007214CC">
        <w:rPr>
          <w:rFonts w:ascii="Times New Roman" w:hAnsi="Times New Roman" w:cs="Times New Roman"/>
          <w:sz w:val="28"/>
          <w:szCs w:val="28"/>
        </w:rPr>
        <w:t>[</w:t>
      </w:r>
      <w:r w:rsidR="002544F9">
        <w:rPr>
          <w:rFonts w:ascii="Times New Roman" w:hAnsi="Times New Roman" w:cs="Times New Roman"/>
          <w:sz w:val="28"/>
          <w:szCs w:val="28"/>
        </w:rPr>
        <w:t>18</w:t>
      </w:r>
      <w:r w:rsidR="002544F9" w:rsidRPr="007214CC">
        <w:rPr>
          <w:rFonts w:ascii="Times New Roman" w:hAnsi="Times New Roman" w:cs="Times New Roman"/>
          <w:sz w:val="28"/>
          <w:szCs w:val="28"/>
        </w:rPr>
        <w:t>]</w:t>
      </w:r>
      <w:r w:rsidRPr="001C1D12"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  <w:t xml:space="preserve">, согласно которому основной задачей введения данной меры является организация сбора, обработки и формирования данных таможенной статистики внешней торговли РФ по субъектам для осуществления содействия </w:t>
      </w:r>
      <w:r w:rsidRPr="001C1D12">
        <w:rPr>
          <w:rFonts w:ascii="Times New Roman" w:eastAsia="Cambria" w:hAnsi="Times New Roman" w:cs="Times New Roman"/>
          <w:color w:val="000000"/>
          <w:sz w:val="28"/>
          <w:szCs w:val="28"/>
          <w:lang w:eastAsia="ru-RU"/>
        </w:rPr>
        <w:lastRenderedPageBreak/>
        <w:t>развитию внешнеэкономической деятельности субъектов РФ, расширению их внешнеторговых связей, а также анализа основных тенденций, структуры и динамики внешнеторговых товарных потоков субъектов в увязке с анализом их макроэкономических показателей.</w:t>
      </w:r>
    </w:p>
    <w:p w:rsidR="001C1D12" w:rsidRPr="001C1D12" w:rsidRDefault="001C1D12" w:rsidP="001C1D1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Изучив управление внешнеэкономической деятельностью, рассмотрели ключевые цели ведения внешнеэкономической деятельности, к которым отнесли обеспечение социальной ориентации внешнеэкономической деятельности, совершенствование внутреннего производства, соблюдение основ внешнеэкономической безопасности и интеграция отечественных технологий в мировую систему производства. Мы выделили возможные внутренние и внешние угрозы ВЭД муниципального уровня, а также рассмотрели функции, которые выполняет внешнеэкономическая деятельность, и механизмы управления ВЭД в РФ, которые контролируются, главным образом, Федеральным законом «Об основах государственного регулирования внешнеторговой деятельности».</w:t>
      </w:r>
    </w:p>
    <w:p w:rsidR="001C1D12" w:rsidRPr="001C1D12" w:rsidRDefault="001C1D12" w:rsidP="001C1D12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D12">
        <w:rPr>
          <w:rFonts w:ascii="Times New Roman" w:hAnsi="Times New Roman" w:cs="Times New Roman"/>
          <w:sz w:val="28"/>
          <w:szCs w:val="28"/>
        </w:rPr>
        <w:t>Таким образом, в первой главе данной работы мы изучили теоретические основы управления внешнеэкономической деятельностью региона. Мы исследовали понятие внешнеэкономической деятельности на муниципальном уровне и рассмотрели современные формы внешнеэкономической деятельности и особенности их реализации на практике.</w:t>
      </w:r>
    </w:p>
    <w:p w:rsidR="00231AAA" w:rsidRDefault="00231AAA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959B6" w:rsidRPr="007959B6" w:rsidRDefault="007959B6" w:rsidP="00AC7F22">
      <w:pPr>
        <w:widowControl w:val="0"/>
        <w:tabs>
          <w:tab w:val="left" w:pos="851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9B6">
        <w:rPr>
          <w:rFonts w:ascii="Times New Roman" w:hAnsi="Times New Roman" w:cs="Times New Roman"/>
          <w:b/>
          <w:sz w:val="28"/>
          <w:szCs w:val="28"/>
        </w:rPr>
        <w:lastRenderedPageBreak/>
        <w:t>2 АНАЛИЗ НАПРАВЛЕНИЙ ВНЕШНЕЭКОНОМИЧЕСКОЙ ДЕЯТЕЛЬНОСТИ В РАБОТЕ АДМИНИСТРАЦИИ ГОРОДА ПЕНЗЫ</w:t>
      </w:r>
    </w:p>
    <w:p w:rsidR="00AC7F22" w:rsidRPr="007959B6" w:rsidRDefault="00AC7F22" w:rsidP="00AC7F22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9B6" w:rsidRPr="007959B6" w:rsidRDefault="007959B6" w:rsidP="00733E0E">
      <w:pPr>
        <w:widowControl w:val="0"/>
        <w:tabs>
          <w:tab w:val="left" w:pos="851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9B6">
        <w:rPr>
          <w:rFonts w:ascii="Times New Roman" w:hAnsi="Times New Roman" w:cs="Times New Roman"/>
          <w:b/>
          <w:sz w:val="28"/>
          <w:szCs w:val="28"/>
        </w:rPr>
        <w:t>2.1 Формы и методы организационно-экономической поддержки Администрацией г</w:t>
      </w:r>
      <w:r w:rsidR="00231AAA">
        <w:rPr>
          <w:rFonts w:ascii="Times New Roman" w:hAnsi="Times New Roman" w:cs="Times New Roman"/>
          <w:b/>
          <w:sz w:val="28"/>
          <w:szCs w:val="28"/>
        </w:rPr>
        <w:t>. Пензы</w:t>
      </w:r>
      <w:r w:rsidRPr="007959B6">
        <w:rPr>
          <w:rFonts w:ascii="Times New Roman" w:hAnsi="Times New Roman" w:cs="Times New Roman"/>
          <w:b/>
          <w:sz w:val="28"/>
          <w:szCs w:val="28"/>
        </w:rPr>
        <w:t xml:space="preserve"> внешнеэкономической деятельности</w:t>
      </w:r>
    </w:p>
    <w:p w:rsidR="007959B6" w:rsidRDefault="007959B6" w:rsidP="00AC7F22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В РФ создана эффективная система управления внешнеэкономическим сотрудничеством, способная решать задачи вертикального и горизонтального взаимодействия как с участниками ВЭД, так и между территориальными органами исполнительной власти.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Систему государственного управления дополняет региональная, которая создается самим регионом для решения задач, важных участникам ВЭД.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Набор, функции и роль органов управления ВЭД определяются внешнеэкономической политикой муниципального образования, направлениями и формами взаимодействия с участниками международного сотрудничества. Именно администрации должны изучать и в максимальной степени исполнять запросы предпринимателей относительно того, в каких государствах и регионах за рубежом находятся интересы бизнеса и власти.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Администрация г. Пензы уделяет большое внимание развитию ВЭД и расширению внешнеэкономических связей с иностранными партнерами на основе взаимодействия с инфраструктурой поддержки и проведения многочисленных мероприятий.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Изучение инфраструктуры поддержки и развития экспортной деятельности малого и среднего предпринимательства города Пензы позволило выделить следующих основных участников: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органы государственного управления (в первую очередь администрация г. Пензы);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АО «Корпорация развития Пензенской области»;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АО «Корпорация МСП» (АО «Федеральная корпорация по развитию малого и среднего бизнеса»);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lastRenderedPageBreak/>
        <w:t>Центр поддержки экспорта Пензенской области;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Торгово-промышленная палата;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Кредитные организации (Внешэкономбанк и МСП банк);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Российский экспортный центр;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Федеральный Фонд содействия инноваций;</w:t>
      </w:r>
    </w:p>
    <w:p w:rsidR="007959B6" w:rsidRPr="007959B6" w:rsidRDefault="007959B6" w:rsidP="007959B6">
      <w:pPr>
        <w:widowControl w:val="0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Российское агентство по страхованию экспортных кредитов и инвестиций и др.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С целью повышения эффективности и развития внешнеэкономической и инвестиционной деятельности региона создана АО «Корпорация развития Пензенской области»</w:t>
      </w:r>
      <w:r w:rsidR="006A12E8">
        <w:rPr>
          <w:rFonts w:ascii="Times New Roman" w:hAnsi="Times New Roman" w:cs="Times New Roman"/>
          <w:sz w:val="28"/>
          <w:szCs w:val="28"/>
        </w:rPr>
        <w:t xml:space="preserve"> </w:t>
      </w:r>
      <w:r w:rsidR="006A12E8" w:rsidRPr="007214CC">
        <w:rPr>
          <w:rFonts w:ascii="Times New Roman" w:hAnsi="Times New Roman" w:cs="Times New Roman"/>
          <w:sz w:val="28"/>
          <w:szCs w:val="28"/>
        </w:rPr>
        <w:t>[</w:t>
      </w:r>
      <w:r w:rsidR="006A12E8">
        <w:rPr>
          <w:rFonts w:ascii="Times New Roman" w:hAnsi="Times New Roman" w:cs="Times New Roman"/>
          <w:sz w:val="28"/>
          <w:szCs w:val="28"/>
        </w:rPr>
        <w:t>84</w:t>
      </w:r>
      <w:r w:rsidR="006A12E8" w:rsidRPr="007214CC">
        <w:rPr>
          <w:rFonts w:ascii="Times New Roman" w:hAnsi="Times New Roman" w:cs="Times New Roman"/>
          <w:sz w:val="28"/>
          <w:szCs w:val="28"/>
        </w:rPr>
        <w:t>]</w:t>
      </w:r>
      <w:r w:rsidR="006A12E8">
        <w:rPr>
          <w:rFonts w:ascii="Times New Roman" w:hAnsi="Times New Roman" w:cs="Times New Roman"/>
          <w:sz w:val="28"/>
          <w:szCs w:val="28"/>
        </w:rPr>
        <w:t>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АО «Корпорация развития Пензенской области» является региональным оператором приоритетных инвестиционных проектов Правительства Пензенской области</w:t>
      </w:r>
      <w:r w:rsidR="006A12E8">
        <w:rPr>
          <w:rFonts w:ascii="Times New Roman" w:hAnsi="Times New Roman" w:cs="Times New Roman"/>
          <w:sz w:val="28"/>
          <w:szCs w:val="28"/>
        </w:rPr>
        <w:t xml:space="preserve"> </w:t>
      </w:r>
      <w:r w:rsidR="006A12E8" w:rsidRPr="007214CC">
        <w:rPr>
          <w:rFonts w:ascii="Times New Roman" w:hAnsi="Times New Roman" w:cs="Times New Roman"/>
          <w:sz w:val="28"/>
          <w:szCs w:val="28"/>
        </w:rPr>
        <w:t>[</w:t>
      </w:r>
      <w:r w:rsidR="006A12E8">
        <w:rPr>
          <w:rFonts w:ascii="Times New Roman" w:hAnsi="Times New Roman" w:cs="Times New Roman"/>
          <w:sz w:val="28"/>
          <w:szCs w:val="28"/>
        </w:rPr>
        <w:t>84</w:t>
      </w:r>
      <w:r w:rsidR="006A12E8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Корпорация является специализированной организацией по привлечению инвестиций и работе с инвесторами, а также является инфраструктурой поддержки субъектов малого и среднего предпринимательства. Она реализует интересы отечественных и зарубежных инвесторов с одной стороны, и государственных органов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7959B6">
        <w:rPr>
          <w:rFonts w:ascii="Times New Roman" w:hAnsi="Times New Roman" w:cs="Times New Roman"/>
          <w:sz w:val="28"/>
          <w:szCs w:val="28"/>
        </w:rPr>
        <w:t>с другой, способствует динамичной реализации промышленных, социально значимых и инфраструктурных проектов города Пензы и Пензенской области.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Помимо этого, корпорация создает прямые и косвенные условия, благодаря которым участие в реализации таких проектов становится выгодным для частных инвесторов, прежде всего, путем формирования механизмов управления, распределения и минимизации рисков, присущих долгосрочным проектам.</w:t>
      </w:r>
      <w:r w:rsidR="007A09F6">
        <w:rPr>
          <w:rFonts w:ascii="Times New Roman" w:hAnsi="Times New Roman" w:cs="Times New Roman"/>
          <w:sz w:val="28"/>
          <w:szCs w:val="28"/>
        </w:rPr>
        <w:t xml:space="preserve"> </w:t>
      </w:r>
      <w:r w:rsidRPr="007959B6">
        <w:rPr>
          <w:rFonts w:ascii="Times New Roman" w:hAnsi="Times New Roman" w:cs="Times New Roman"/>
          <w:sz w:val="28"/>
          <w:szCs w:val="28"/>
        </w:rPr>
        <w:t>С 2016 г. успешно развивается система взаимодействия администрации г. Пензы с АО «Корпорация «МСП»</w:t>
      </w:r>
      <w:r w:rsidR="006A12E8" w:rsidRPr="006A12E8">
        <w:rPr>
          <w:rFonts w:ascii="Times New Roman" w:hAnsi="Times New Roman" w:cs="Times New Roman"/>
          <w:sz w:val="28"/>
          <w:szCs w:val="28"/>
        </w:rPr>
        <w:t xml:space="preserve"> </w:t>
      </w:r>
      <w:r w:rsidR="006A12E8" w:rsidRPr="007214CC">
        <w:rPr>
          <w:rFonts w:ascii="Times New Roman" w:hAnsi="Times New Roman" w:cs="Times New Roman"/>
          <w:sz w:val="28"/>
          <w:szCs w:val="28"/>
        </w:rPr>
        <w:t>[</w:t>
      </w:r>
      <w:r w:rsidR="006A12E8">
        <w:rPr>
          <w:rFonts w:ascii="Times New Roman" w:hAnsi="Times New Roman" w:cs="Times New Roman"/>
          <w:sz w:val="28"/>
          <w:szCs w:val="28"/>
        </w:rPr>
        <w:t>85</w:t>
      </w:r>
      <w:r w:rsidR="006A12E8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 xml:space="preserve">. Через сеть многофункциональных центров предприниматели могут получить услуги по подбору по заданным параметрам информации об имуществе, включенном в перечни государственного и муниципального имущества и предназначенного для сдачи в аренду субъектам МСП; об организации участия субъектов </w:t>
      </w:r>
      <w:r w:rsidRPr="007959B6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деятельности в закупках товаров, работ, услуг; о формах и условиях финансовой поддержки субъектов малого и среднего предпринимательства.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В 2017 г. государственная поддержка малого и среднего предпринимательства направлена на развитие действующих организаций инфраструктуры поддержки предпринимательства: создание на территории области микрофинансовой организации первого уровня, многофункциональных центров для бизнеса, центров молодежного инновационного творчества; софинансирование муниципальных программ поддержки малого и среднего предпринимательства моногородов; развитие молодежного предпринимательства. На все эти виды государственной поддержки могут рассчитывать в том числе и экспортно-ориентированные субъекты малого и среднего предпринимательства.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Ключевой инфраструктурной организацией, которая напрямую несет ответственность за развитие экспортного потенциала малого и среднего предпринимательства города Пензы и Пензенской области, является Центр поддержки экспорта Пензенской области</w:t>
      </w:r>
      <w:r w:rsidR="007A09F6">
        <w:rPr>
          <w:rFonts w:ascii="Times New Roman" w:hAnsi="Times New Roman" w:cs="Times New Roman"/>
          <w:sz w:val="28"/>
          <w:szCs w:val="28"/>
        </w:rPr>
        <w:t xml:space="preserve"> </w:t>
      </w:r>
      <w:r w:rsidR="007A09F6" w:rsidRPr="007214CC">
        <w:rPr>
          <w:rFonts w:ascii="Times New Roman" w:hAnsi="Times New Roman" w:cs="Times New Roman"/>
          <w:sz w:val="28"/>
          <w:szCs w:val="28"/>
        </w:rPr>
        <w:t>[</w:t>
      </w:r>
      <w:r w:rsidR="007A09F6">
        <w:rPr>
          <w:rFonts w:ascii="Times New Roman" w:hAnsi="Times New Roman" w:cs="Times New Roman"/>
          <w:sz w:val="28"/>
          <w:szCs w:val="28"/>
        </w:rPr>
        <w:t>91</w:t>
      </w:r>
      <w:r w:rsidR="007A09F6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Основной целью является интернационализация бизнеса, то есть развитие международного делового и технологического партнёрства предприятий малого и среднего бизнеса. Достижение данной цели осуществляется посредством оказания клиентам (предприятиям и частным предпринимателям) комплекса информационных и консультационных услуг, технической и практической поддержки.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Основными задачами являются</w:t>
      </w:r>
      <w:r w:rsidR="006A12E8">
        <w:rPr>
          <w:rFonts w:ascii="Times New Roman" w:hAnsi="Times New Roman" w:cs="Times New Roman"/>
          <w:sz w:val="28"/>
          <w:szCs w:val="28"/>
        </w:rPr>
        <w:t xml:space="preserve"> </w:t>
      </w:r>
      <w:r w:rsidR="006A12E8" w:rsidRPr="007214CC">
        <w:rPr>
          <w:rFonts w:ascii="Times New Roman" w:hAnsi="Times New Roman" w:cs="Times New Roman"/>
          <w:sz w:val="28"/>
          <w:szCs w:val="28"/>
        </w:rPr>
        <w:t>[</w:t>
      </w:r>
      <w:r w:rsidR="007A09F6">
        <w:rPr>
          <w:rFonts w:ascii="Times New Roman" w:hAnsi="Times New Roman" w:cs="Times New Roman"/>
          <w:sz w:val="28"/>
          <w:szCs w:val="28"/>
        </w:rPr>
        <w:t>91</w:t>
      </w:r>
      <w:r w:rsidR="006A12E8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:</w:t>
      </w:r>
    </w:p>
    <w:p w:rsidR="007959B6" w:rsidRPr="007959B6" w:rsidRDefault="007959B6" w:rsidP="007959B6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содействие выходу субъектов малого и среднего предпринимательства на иностранные рынки товаров, услуг и технологий;</w:t>
      </w:r>
    </w:p>
    <w:p w:rsidR="007959B6" w:rsidRPr="007959B6" w:rsidRDefault="007959B6" w:rsidP="007959B6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стимулирование и вовлечение субъектов малого и среднего предпринимательства в экспортную деятельность;</w:t>
      </w:r>
    </w:p>
    <w:p w:rsidR="007959B6" w:rsidRPr="007959B6" w:rsidRDefault="007959B6" w:rsidP="007959B6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 xml:space="preserve">содействие повышению конкурентоспособности и эффективности деятельности экспортно-ориентированных субъектов малого и среднего </w:t>
      </w:r>
      <w:r w:rsidRPr="007959B6">
        <w:rPr>
          <w:rFonts w:ascii="Times New Roman" w:hAnsi="Times New Roman" w:cs="Times New Roman"/>
          <w:sz w:val="28"/>
          <w:szCs w:val="28"/>
        </w:rPr>
        <w:lastRenderedPageBreak/>
        <w:t>предпринимательства.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Основным направлением деятельности является поиск бизнес-партнеров в странах СНГ и дальнего зарубежья. С этой целью Центр организует ежегодно большое количество бизнес-миссий, брокерских мероприятий и обучающих семинаров. При проведении семинаров Центром приглашаются высококвалифицированные специалисты, эксперты в сфере внешнеэкономической деятельности.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По итогам проведенной в 2018 году оценки работы АО «Российский экспортный центр» совместно с Минэкономразвития России центров поддержки экспорта Пензенская область заняла 16 место</w:t>
      </w:r>
      <w:r w:rsidR="007A09F6">
        <w:rPr>
          <w:rFonts w:ascii="Times New Roman" w:hAnsi="Times New Roman" w:cs="Times New Roman"/>
          <w:sz w:val="28"/>
          <w:szCs w:val="28"/>
        </w:rPr>
        <w:t xml:space="preserve"> </w:t>
      </w:r>
      <w:r w:rsidR="007A09F6" w:rsidRPr="007214CC">
        <w:rPr>
          <w:rFonts w:ascii="Times New Roman" w:hAnsi="Times New Roman" w:cs="Times New Roman"/>
          <w:sz w:val="28"/>
          <w:szCs w:val="28"/>
        </w:rPr>
        <w:t>[</w:t>
      </w:r>
      <w:r w:rsidR="007A09F6">
        <w:rPr>
          <w:rFonts w:ascii="Times New Roman" w:hAnsi="Times New Roman" w:cs="Times New Roman"/>
          <w:sz w:val="28"/>
          <w:szCs w:val="28"/>
        </w:rPr>
        <w:t>91</w:t>
      </w:r>
      <w:r w:rsidR="007A09F6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. При формировании рейтинга учитывались охват поддержки экспорта в регионе, количество новых экспортеров, география и объемы экспортных поставок.</w:t>
      </w:r>
      <w:r w:rsidR="00955901">
        <w:rPr>
          <w:rFonts w:ascii="Times New Roman" w:hAnsi="Times New Roman" w:cs="Times New Roman"/>
          <w:sz w:val="28"/>
          <w:szCs w:val="28"/>
        </w:rPr>
        <w:t xml:space="preserve"> </w:t>
      </w:r>
      <w:r w:rsidRPr="007959B6">
        <w:rPr>
          <w:rFonts w:ascii="Times New Roman" w:hAnsi="Times New Roman" w:cs="Times New Roman"/>
          <w:sz w:val="28"/>
          <w:szCs w:val="28"/>
        </w:rPr>
        <w:t>В частности, в 2018 году в Пензенской области количество субъектов малого и среднего предпринимательства, получивших консультационную поддержку от Центра поддержки экспорта составило 247 единиц, в числе которых 41 с привлечением сторонних организаций. Организовано 6 бизнес-миссий в страны ближнего и дальнего зарубежья.</w:t>
      </w:r>
      <w:r w:rsidR="00955901">
        <w:rPr>
          <w:rFonts w:ascii="Times New Roman" w:hAnsi="Times New Roman" w:cs="Times New Roman"/>
          <w:sz w:val="28"/>
          <w:szCs w:val="28"/>
        </w:rPr>
        <w:t xml:space="preserve"> </w:t>
      </w:r>
      <w:r w:rsidRPr="007959B6">
        <w:rPr>
          <w:rFonts w:ascii="Times New Roman" w:hAnsi="Times New Roman" w:cs="Times New Roman"/>
          <w:sz w:val="28"/>
          <w:szCs w:val="28"/>
        </w:rPr>
        <w:t>При содействии Центра поддержки экспорта 19 уникальными субъектами малого и среднего предпринимательства было заключено 35 экспортных контрактов на общую сумму 8,9 млн. долл. США</w:t>
      </w:r>
      <w:r w:rsidR="007A09F6">
        <w:rPr>
          <w:rFonts w:ascii="Times New Roman" w:hAnsi="Times New Roman" w:cs="Times New Roman"/>
          <w:sz w:val="28"/>
          <w:szCs w:val="28"/>
        </w:rPr>
        <w:t xml:space="preserve"> </w:t>
      </w:r>
      <w:r w:rsidR="007A09F6" w:rsidRPr="007214CC">
        <w:rPr>
          <w:rFonts w:ascii="Times New Roman" w:hAnsi="Times New Roman" w:cs="Times New Roman"/>
          <w:sz w:val="28"/>
          <w:szCs w:val="28"/>
        </w:rPr>
        <w:t>[</w:t>
      </w:r>
      <w:r w:rsidR="007A09F6">
        <w:rPr>
          <w:rFonts w:ascii="Times New Roman" w:hAnsi="Times New Roman" w:cs="Times New Roman"/>
          <w:sz w:val="28"/>
          <w:szCs w:val="28"/>
        </w:rPr>
        <w:t>91</w:t>
      </w:r>
      <w:r w:rsidR="007A09F6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В 2018 году Центр поддержки экспорта вошел в образовательный проект Российского экспортного центра. В рамках образовательного проекта было проведено 11 семинаров по вопросам экспортной деятельности для субъектов малого и среднего предпринимательства. За 2018 год участниками семинаров стали 129 представителей экспортно-ориентированных компаний Пензенской области.</w:t>
      </w:r>
    </w:p>
    <w:p w:rsidR="007959B6" w:rsidRPr="007959B6" w:rsidRDefault="007959B6" w:rsidP="007959B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С начала февраля 2019 года Российский экспортный центр выступает агентом Правительства Российской Федерации по методическому и информационному сопровождению создания и развития центров поддержки экспорта. Также центры поддержки экспорта будут интегрированы в единую систему продвижения экспорта совместно с Торгпредствами России за рубежом.</w:t>
      </w:r>
    </w:p>
    <w:p w:rsidR="007959B6" w:rsidRPr="007959B6" w:rsidRDefault="007959B6" w:rsidP="00397C67">
      <w:pPr>
        <w:widowControl w:val="0"/>
        <w:tabs>
          <w:tab w:val="left" w:pos="851"/>
          <w:tab w:val="left" w:pos="1134"/>
        </w:tabs>
        <w:spacing w:after="0" w:line="38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lastRenderedPageBreak/>
        <w:t>В отличие от Центра поддержки экспорта, который существует благодаря бюджетной поддержке, торгово-промышленная палата оказывает свои услуги на коммерческой основе</w:t>
      </w:r>
      <w:r w:rsidR="006A12E8">
        <w:rPr>
          <w:rFonts w:ascii="Times New Roman" w:hAnsi="Times New Roman" w:cs="Times New Roman"/>
          <w:sz w:val="28"/>
          <w:szCs w:val="28"/>
        </w:rPr>
        <w:t xml:space="preserve"> </w:t>
      </w:r>
      <w:r w:rsidR="006A12E8" w:rsidRPr="007214CC">
        <w:rPr>
          <w:rFonts w:ascii="Times New Roman" w:hAnsi="Times New Roman" w:cs="Times New Roman"/>
          <w:sz w:val="28"/>
          <w:szCs w:val="28"/>
        </w:rPr>
        <w:t>[</w:t>
      </w:r>
      <w:r w:rsidR="006A12E8">
        <w:rPr>
          <w:rFonts w:ascii="Times New Roman" w:hAnsi="Times New Roman" w:cs="Times New Roman"/>
          <w:sz w:val="28"/>
          <w:szCs w:val="28"/>
        </w:rPr>
        <w:t>84</w:t>
      </w:r>
      <w:r w:rsidR="006A12E8" w:rsidRPr="007214CC">
        <w:rPr>
          <w:rFonts w:ascii="Times New Roman" w:hAnsi="Times New Roman" w:cs="Times New Roman"/>
          <w:sz w:val="28"/>
          <w:szCs w:val="28"/>
        </w:rPr>
        <w:t>]</w:t>
      </w:r>
      <w:r w:rsidRPr="007959B6">
        <w:rPr>
          <w:rFonts w:ascii="Times New Roman" w:hAnsi="Times New Roman" w:cs="Times New Roman"/>
          <w:sz w:val="28"/>
          <w:szCs w:val="28"/>
        </w:rPr>
        <w:t>: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организация деловых поездок в регионы России, страны ближнего и дальнего зарубежья;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организация деловых поездок за рубеж;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поиск партнеров и оборудования за рубежом;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прием бизнес-делегаций, организация переговоров по интересам;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проведение презентаций продукции и услуг предприятий в г. Пензе, в регионах России и за рубежом;</w:t>
      </w:r>
    </w:p>
    <w:p w:rsidR="007959B6" w:rsidRPr="007959B6" w:rsidRDefault="007959B6" w:rsidP="00397C67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384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проверка благонадежности иностранных деловых партнеров.</w:t>
      </w:r>
    </w:p>
    <w:p w:rsidR="007959B6" w:rsidRPr="007959B6" w:rsidRDefault="007959B6" w:rsidP="00397C67">
      <w:pPr>
        <w:widowControl w:val="0"/>
        <w:tabs>
          <w:tab w:val="left" w:pos="851"/>
          <w:tab w:val="left" w:pos="1134"/>
        </w:tabs>
        <w:spacing w:after="0" w:line="38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 о том, что г. Пенза и Пензенская область сегодня является активным участником внешней торговли и международного разделения труда, демонстрируя высокий уровень открытости региональной экономики для внешних рынков. </w:t>
      </w:r>
    </w:p>
    <w:p w:rsidR="007959B6" w:rsidRDefault="007959B6" w:rsidP="00397C67">
      <w:pPr>
        <w:widowControl w:val="0"/>
        <w:tabs>
          <w:tab w:val="left" w:pos="851"/>
          <w:tab w:val="left" w:pos="1134"/>
        </w:tabs>
        <w:spacing w:after="0" w:line="38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B6">
        <w:rPr>
          <w:rFonts w:ascii="Times New Roman" w:hAnsi="Times New Roman" w:cs="Times New Roman"/>
          <w:sz w:val="28"/>
          <w:szCs w:val="28"/>
        </w:rPr>
        <w:t>Администрация г. Пензы оказывает широкий комплекс мероприятий государственной и региональной поддержки развитию внешнеэкономического потенциала муниципального образования в целом и в частности предпринимателям области, осуществляющим экспортно-импортные операции. В городе Пенза регулярно организуются обучающие семинары по вопросам внешнеторговой деятельности, активно формируется и развивается инфраструктура внешнеэкономической деятельности. Однако, в новых условиях хозяйствования актуализируется необходимость повышения эффективности участия во внешней торговле и реструктуризации экспорта и импорта региона с целью продвижения конкурентной высокотехнологической продукции на мировые рынки и привлечение капитала в экономику области.</w:t>
      </w:r>
    </w:p>
    <w:p w:rsidR="00BD0789" w:rsidRPr="007959B6" w:rsidRDefault="00BD0789" w:rsidP="00397C67">
      <w:pPr>
        <w:widowControl w:val="0"/>
        <w:tabs>
          <w:tab w:val="left" w:pos="851"/>
          <w:tab w:val="left" w:pos="1134"/>
        </w:tabs>
        <w:spacing w:after="0" w:line="38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7C67" w:rsidRDefault="00397C67" w:rsidP="00397C67">
      <w:pPr>
        <w:widowControl w:val="0"/>
        <w:spacing w:after="0" w:line="38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5901" w:rsidRDefault="0055734C" w:rsidP="00BD0789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b/>
          <w:sz w:val="28"/>
          <w:szCs w:val="28"/>
        </w:rPr>
        <w:lastRenderedPageBreak/>
        <w:t>2.2 Оценка результатов внешней торговли Пензенской области</w:t>
      </w:r>
    </w:p>
    <w:p w:rsidR="00955901" w:rsidRPr="0055734C" w:rsidRDefault="00955901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Одним из наиболее важных факторов, влияющих на включенность экономики России в мировые хозяйственные связи, становится преобладание непосредственного участия отдельных регионов РФ во внешнеэкономической деятельности.</w:t>
      </w:r>
      <w:r w:rsidR="0092269D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В каждом регионе специфика ресурсного потенциала, уровень социального развития и инфраструктуры оказывают существенное влияние на формирование внешнеэкономических связей.</w:t>
      </w: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На основании представленной в первой главе работы методики проведем анализ результатов внешней торговли Пензенской области.</w:t>
      </w: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Динамика результатов внешней торговли Пензенской области представлена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>2.1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AF7031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351F3">
        <w:rPr>
          <w:rFonts w:ascii="Times New Roman" w:hAnsi="Times New Roman" w:cs="Times New Roman"/>
          <w:sz w:val="28"/>
          <w:szCs w:val="28"/>
        </w:rPr>
        <w:t>2.1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55734C">
        <w:rPr>
          <w:rFonts w:ascii="Times New Roman" w:hAnsi="Times New Roman" w:cs="Times New Roman"/>
          <w:sz w:val="28"/>
          <w:szCs w:val="28"/>
        </w:rPr>
        <w:t>Динамика результатов внешней торговли Пензенской области</w:t>
      </w:r>
      <w:r w:rsidR="0093244A">
        <w:rPr>
          <w:rFonts w:ascii="Times New Roman" w:hAnsi="Times New Roman" w:cs="Times New Roman"/>
          <w:sz w:val="28"/>
          <w:szCs w:val="28"/>
        </w:rPr>
        <w:t xml:space="preserve"> </w:t>
      </w:r>
      <w:r w:rsidR="0093244A" w:rsidRPr="007214CC">
        <w:rPr>
          <w:rFonts w:ascii="Times New Roman" w:hAnsi="Times New Roman" w:cs="Times New Roman"/>
          <w:sz w:val="28"/>
          <w:szCs w:val="28"/>
        </w:rPr>
        <w:t>[</w:t>
      </w:r>
      <w:r w:rsidR="0093244A">
        <w:rPr>
          <w:rFonts w:ascii="Times New Roman" w:hAnsi="Times New Roman" w:cs="Times New Roman"/>
          <w:sz w:val="28"/>
          <w:szCs w:val="28"/>
        </w:rPr>
        <w:t>77</w:t>
      </w:r>
      <w:r w:rsidR="0093244A" w:rsidRPr="007214CC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276"/>
        <w:gridCol w:w="1134"/>
        <w:gridCol w:w="992"/>
        <w:gridCol w:w="1134"/>
        <w:gridCol w:w="1134"/>
      </w:tblGrid>
      <w:tr w:rsidR="0055734C" w:rsidRPr="0055734C" w:rsidTr="004351F3">
        <w:trPr>
          <w:trHeight w:val="547"/>
        </w:trPr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734C" w:rsidRPr="004351F3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4351F3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4351F3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4351F3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4351F3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г.</w:t>
            </w:r>
          </w:p>
        </w:tc>
      </w:tr>
      <w:tr w:rsidR="0055734C" w:rsidRPr="0055734C" w:rsidTr="004351F3">
        <w:tc>
          <w:tcPr>
            <w:tcW w:w="9634" w:type="dxa"/>
            <w:gridSpan w:val="6"/>
            <w:shd w:val="clear" w:color="auto" w:fill="auto"/>
            <w:noWrap/>
            <w:vAlign w:val="bottom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Динамика, млн. долл. США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246,8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256,3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Внешнеторговый оборот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503,1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Сальдо торгового баланса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-9,4</w:t>
            </w:r>
          </w:p>
        </w:tc>
      </w:tr>
      <w:tr w:rsidR="0055734C" w:rsidRPr="0055734C" w:rsidTr="004351F3">
        <w:tc>
          <w:tcPr>
            <w:tcW w:w="9634" w:type="dxa"/>
            <w:gridSpan w:val="6"/>
            <w:shd w:val="clear" w:color="auto" w:fill="auto"/>
            <w:noWrap/>
            <w:vAlign w:val="bottom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к предыдущему году, %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Внешнеторговый оборот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</w:tr>
      <w:tr w:rsidR="0055734C" w:rsidRPr="0055734C" w:rsidTr="004351F3">
        <w:tc>
          <w:tcPr>
            <w:tcW w:w="396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Сальдо торгового баланса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-418,9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-119,8</w:t>
            </w:r>
          </w:p>
        </w:tc>
      </w:tr>
    </w:tbl>
    <w:p w:rsidR="0055734C" w:rsidRPr="0055734C" w:rsidRDefault="0055734C" w:rsidP="0055734C">
      <w:pPr>
        <w:widowControl w:val="0"/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Экспорт из Пензенской области изменялся скачкообразно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55734C">
        <w:rPr>
          <w:rFonts w:ascii="Times New Roman" w:hAnsi="Times New Roman" w:cs="Times New Roman"/>
          <w:sz w:val="28"/>
          <w:szCs w:val="28"/>
        </w:rPr>
        <w:t>наблюдалось то снижение на 12,6% в 2014 году, то существенный рост на 46,8% в 2015 году, следом заметное снижение на 26,5% в 2016 году и снова активный рост на 20,5% в 2017 году. Таким образом, за 5 лет с 2013 по 2017 годы объем экспорта увеличился несущественно на 13,5% до 246,8 млн. долл. США.</w:t>
      </w: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 xml:space="preserve">При этом импорт в Пензенскую область на протяжении 2013-2016 годов стабильно сокращался и лишь в 2017 году продемонстрировал существенный рост на 63,0%. За весь период объем импорта сократился на 8,6% до 256,3 млн. </w:t>
      </w:r>
      <w:r w:rsidRPr="0055734C">
        <w:rPr>
          <w:rFonts w:ascii="Times New Roman" w:hAnsi="Times New Roman" w:cs="Times New Roman"/>
          <w:sz w:val="28"/>
          <w:szCs w:val="28"/>
        </w:rPr>
        <w:lastRenderedPageBreak/>
        <w:t>долл. США.</w:t>
      </w:r>
      <w:r w:rsidR="00462951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Скачкоообразный характер изменение экспорта оказал влияние на аналогичную динамику внешнеторгового оборота. За анализируемый период он незначительно вырос на 1,0% до 503,1 млн. долл. США.</w:t>
      </w: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При этом сальдо торгового баланса на протяжении 2013-2014 годов имело отрицательное значение за счет превышения импорта над экспортом.</w:t>
      </w:r>
    </w:p>
    <w:p w:rsid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Динамика внешнеторгового оборота Пензенской области представлена на рисунке</w:t>
      </w:r>
      <w:r w:rsidR="004351F3">
        <w:rPr>
          <w:rFonts w:ascii="Times New Roman" w:hAnsi="Times New Roman" w:cs="Times New Roman"/>
          <w:sz w:val="28"/>
          <w:szCs w:val="28"/>
        </w:rPr>
        <w:t xml:space="preserve"> 2.1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46295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FBCB0A" wp14:editId="39A9109B">
            <wp:extent cx="5531668" cy="3156488"/>
            <wp:effectExtent l="0" t="0" r="12065" b="63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5734C" w:rsidRPr="0055734C" w:rsidRDefault="0055734C" w:rsidP="0046295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 xml:space="preserve">2.1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Pr="0055734C">
        <w:rPr>
          <w:rFonts w:ascii="Times New Roman" w:hAnsi="Times New Roman" w:cs="Times New Roman"/>
          <w:sz w:val="28"/>
          <w:szCs w:val="28"/>
        </w:rPr>
        <w:t>Динамика внешнеторгового оборота Пензенской области</w:t>
      </w:r>
    </w:p>
    <w:p w:rsidR="004351F3" w:rsidRDefault="004351F3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Лишь после введения экономических санкций и ограничения импорта сальдо торгового баланса демонстрировало положительное значение в 2015-2016 годах и снова стало отрицательным по итогам 2017 года на фоне значительного роста импорта.</w:t>
      </w:r>
      <w:r w:rsidR="0092269D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В целом это свидетельствует об отсутствии хорошо продуманной, находящейся под контролем стратегии продвижения продукции региона на внешние рынки.</w:t>
      </w:r>
    </w:p>
    <w:p w:rsidR="0055734C" w:rsidRDefault="0055734C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Необходимо дать оценку показателям эффективности внешнеэкономической деятельности Пензенской области (таблица</w:t>
      </w:r>
      <w:r w:rsidR="004351F3">
        <w:rPr>
          <w:rFonts w:ascii="Times New Roman" w:hAnsi="Times New Roman" w:cs="Times New Roman"/>
          <w:sz w:val="28"/>
          <w:szCs w:val="28"/>
        </w:rPr>
        <w:t xml:space="preserve"> 2.2.</w:t>
      </w:r>
      <w:r w:rsidRPr="0055734C">
        <w:rPr>
          <w:rFonts w:ascii="Times New Roman" w:hAnsi="Times New Roman" w:cs="Times New Roman"/>
          <w:sz w:val="28"/>
          <w:szCs w:val="28"/>
        </w:rPr>
        <w:t>).</w:t>
      </w:r>
    </w:p>
    <w:p w:rsidR="00BD0789" w:rsidRPr="0055734C" w:rsidRDefault="00BD0789" w:rsidP="0055734C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4351F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4351F3">
        <w:rPr>
          <w:rFonts w:ascii="Times New Roman" w:hAnsi="Times New Roman" w:cs="Times New Roman"/>
          <w:sz w:val="28"/>
          <w:szCs w:val="28"/>
        </w:rPr>
        <w:t xml:space="preserve">2.2 </w:t>
      </w:r>
      <w:r w:rsidR="004351F3" w:rsidRPr="004351F3">
        <w:rPr>
          <w:rFonts w:ascii="Times New Roman" w:hAnsi="Times New Roman" w:cs="Times New Roman"/>
          <w:sz w:val="28"/>
          <w:szCs w:val="28"/>
        </w:rPr>
        <w:t>–</w:t>
      </w:r>
      <w:r w:rsidR="004351F3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Показатели эффективности внешнеэкономической деятельности Пензенской области</w:t>
      </w:r>
      <w:r w:rsidR="0093244A">
        <w:rPr>
          <w:rFonts w:ascii="Times New Roman" w:hAnsi="Times New Roman" w:cs="Times New Roman"/>
          <w:sz w:val="28"/>
          <w:szCs w:val="28"/>
        </w:rPr>
        <w:t xml:space="preserve"> </w:t>
      </w:r>
      <w:r w:rsidR="0093244A" w:rsidRPr="007214CC">
        <w:rPr>
          <w:rFonts w:ascii="Times New Roman" w:hAnsi="Times New Roman" w:cs="Times New Roman"/>
          <w:sz w:val="28"/>
          <w:szCs w:val="28"/>
        </w:rPr>
        <w:t>[</w:t>
      </w:r>
      <w:r w:rsidR="0093244A">
        <w:rPr>
          <w:rFonts w:ascii="Times New Roman" w:hAnsi="Times New Roman" w:cs="Times New Roman"/>
          <w:sz w:val="28"/>
          <w:szCs w:val="28"/>
        </w:rPr>
        <w:t>77</w:t>
      </w:r>
      <w:r w:rsidR="0093244A" w:rsidRPr="007214CC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993"/>
        <w:gridCol w:w="992"/>
        <w:gridCol w:w="992"/>
        <w:gridCol w:w="992"/>
        <w:gridCol w:w="993"/>
      </w:tblGrid>
      <w:tr w:rsidR="0055734C" w:rsidRPr="0055734C" w:rsidTr="0055734C">
        <w:trPr>
          <w:trHeight w:val="518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г.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Экспортная квота (доля экспорта в ВРП)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Импортная квота (доля импорта в ВРП)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Внешнеторговая квота (доля товарооборота в ВРП)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Коэффициент перекрытия импорта экспортом (независимости)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130,3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Коэффициент зависимости от импорта (доля в товарообороте)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Коэффициент международной конкурентоспособности (равновесия внешнеторговых связей)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-1,9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Коэффициент эластичности внешнеторгового оборота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55734C" w:rsidRPr="0055734C" w:rsidTr="005573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Коэффициент опережения регионального экспорта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</w:tbl>
    <w:p w:rsidR="0055734C" w:rsidRPr="0055734C" w:rsidRDefault="0055734C" w:rsidP="005573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Экспортная квота (доля экспорта в ВРП) в 2017 году увеличилась до 4,4%, но осталась существенно ниже на 0,8% уровня 2013 года.</w:t>
      </w:r>
      <w:r w:rsidR="00DF21FE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Аналогично изменялась импортная квота (доля импорта в ВРП)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55734C">
        <w:rPr>
          <w:rFonts w:ascii="Times New Roman" w:hAnsi="Times New Roman" w:cs="Times New Roman"/>
          <w:sz w:val="28"/>
          <w:szCs w:val="28"/>
        </w:rPr>
        <w:t>выросла в 2017 году до 4,6%, но оказалась заметно ниже на 2,1% уровня 2013 года.</w:t>
      </w:r>
      <w:r w:rsidR="00DF21FE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Это привело к крайне низкой доле товарооборота в ВРП на уровне 4,5% на конец 2017 года. Таким образом, лишь 4,5% производимой продукции и оказываемых услуг участвуют в процессе внешней торговли, что свидетельствует о достаточно низком уровне внешнеэкономической активности и вовлеченности региона во внешнюю торговлю.</w:t>
      </w:r>
      <w:r w:rsidR="00DF21FE">
        <w:rPr>
          <w:rFonts w:ascii="Times New Roman" w:hAnsi="Times New Roman" w:cs="Times New Roman"/>
          <w:sz w:val="28"/>
          <w:szCs w:val="28"/>
        </w:rPr>
        <w:t xml:space="preserve"> </w:t>
      </w:r>
      <w:r w:rsidRPr="0055734C">
        <w:rPr>
          <w:rFonts w:ascii="Times New Roman" w:hAnsi="Times New Roman" w:cs="Times New Roman"/>
          <w:sz w:val="28"/>
          <w:szCs w:val="28"/>
        </w:rPr>
        <w:t>Высокий уровень значения коэффициента перекрытия импорта экспортом (независимости) 96,3% на конец 2017 года и в два предыдущих года свидетельствует о среднем уровне независимости Пензенской области от импорта. Об этом же свидетельствует и доля импорта в структуре товарооборота на уровне 50,9% на конец 2017 года.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 xml:space="preserve">Коэффициент международной конкурентоспособности (равновесия внешнеторговых связей) свидетельствовал о высоком уровне долю «чистого» экспорта во внешнеторговом обороте на протяжении 2015-2016 годов, однако в 2017 года он принял небольшое по величине отрицательное значение на фоне </w:t>
      </w:r>
      <w:r w:rsidRPr="0055734C">
        <w:rPr>
          <w:rFonts w:ascii="Times New Roman" w:hAnsi="Times New Roman" w:cs="Times New Roman"/>
          <w:sz w:val="28"/>
          <w:szCs w:val="28"/>
        </w:rPr>
        <w:lastRenderedPageBreak/>
        <w:t>резко выросшего импорта.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Коэффициент эластичности внешнеторгового оборота на протяжении долго периода времени оставался в пределах 0,8-0,9, что свидетельствует о более низком уровне внешней торговли на фоне роста ВРП. Однако в 2017 году этот показатель существенно увеличился до 1,3.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Колебания коэффициента опережения регионального экспорта синхронизируются с изменениями величины экспорта региона и при этом остаются на уровне 1,1 на конец 2017 года, что свидетельствует о наличии прямой зависимости между ростом экспорта и ВРП.</w:t>
      </w:r>
    </w:p>
    <w:p w:rsid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Динамика экспорта производимой продукции из Пензенской области представлена на рисунке</w:t>
      </w:r>
      <w:r w:rsidR="004351F3">
        <w:rPr>
          <w:rFonts w:ascii="Times New Roman" w:hAnsi="Times New Roman" w:cs="Times New Roman"/>
          <w:sz w:val="28"/>
          <w:szCs w:val="28"/>
        </w:rPr>
        <w:t xml:space="preserve"> 2.2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55734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462951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EED936" wp14:editId="570FAA5B">
            <wp:extent cx="5822197" cy="3512820"/>
            <wp:effectExtent l="0" t="0" r="7620" b="1143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5734C" w:rsidRPr="0055734C" w:rsidRDefault="0055734C" w:rsidP="004629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 xml:space="preserve">2.2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Pr="0055734C">
        <w:rPr>
          <w:rFonts w:ascii="Times New Roman" w:hAnsi="Times New Roman" w:cs="Times New Roman"/>
          <w:sz w:val="28"/>
          <w:szCs w:val="28"/>
        </w:rPr>
        <w:t>Динамика экспорта Пензенской области</w:t>
      </w:r>
    </w:p>
    <w:p w:rsidR="00462951" w:rsidRDefault="00462951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Анализ демонстрирует активный рост экспорта в страны Дальнего зарубежья на 61,7% за 2013-2017 годы до объема 114,8 млн. долл. США. При этом экспорт в страны СНГ существенно снизился на 9,8% до 132,0 млн. долл. США.</w:t>
      </w:r>
    </w:p>
    <w:p w:rsid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lastRenderedPageBreak/>
        <w:t>Структура экспорта Пензенской области представлена на рисунке</w:t>
      </w:r>
      <w:r w:rsidR="004351F3">
        <w:rPr>
          <w:rFonts w:ascii="Times New Roman" w:hAnsi="Times New Roman" w:cs="Times New Roman"/>
          <w:sz w:val="28"/>
          <w:szCs w:val="28"/>
        </w:rPr>
        <w:t xml:space="preserve"> 2.3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0758AD" wp14:editId="27E1A2BD">
            <wp:extent cx="5645322" cy="3559444"/>
            <wp:effectExtent l="0" t="0" r="12700" b="317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5734C" w:rsidRPr="0055734C" w:rsidRDefault="0055734C" w:rsidP="004629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 xml:space="preserve">2.3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Pr="0055734C">
        <w:rPr>
          <w:rFonts w:ascii="Times New Roman" w:hAnsi="Times New Roman" w:cs="Times New Roman"/>
          <w:sz w:val="28"/>
          <w:szCs w:val="28"/>
        </w:rPr>
        <w:t>Структура экспорта Пензенской области</w:t>
      </w: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Анализ демонстрирует заметное увеличение в структуре экспорта доли внешней торговли со странами Дальнего зарубежья с 32,7% до 46,5% и снижение экспорт в страны СНГ с 67,3% до 53,5% на конец 2017 года.</w:t>
      </w:r>
    </w:p>
    <w:p w:rsidR="005745E2" w:rsidRPr="0055734C" w:rsidRDefault="005745E2" w:rsidP="005745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В структуре экспорта наблюдается существенное снижение доли машин, оборудования и транспортных средств с 44,1% в 2013 года до 27,2% в 2017 году. При этом происходит рост доли продовольственных товаров и сельскохозяйственного сырья до 26,2% и существенное увеличение доли металлов и изделия из них до 18,5%.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5E2">
        <w:rPr>
          <w:rFonts w:ascii="Times New Roman" w:hAnsi="Times New Roman" w:cs="Times New Roman"/>
          <w:sz w:val="28"/>
          <w:szCs w:val="28"/>
        </w:rPr>
        <w:t>Таким образом, меняется экспортная ориентация Пензенской области с промышленной на сырьевую и продовольственную.</w:t>
      </w: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 xml:space="preserve">Товарная структура экспорта представлена </w:t>
      </w:r>
      <w:r w:rsidR="00DF21FE">
        <w:rPr>
          <w:rFonts w:ascii="Times New Roman" w:hAnsi="Times New Roman" w:cs="Times New Roman"/>
          <w:sz w:val="28"/>
          <w:szCs w:val="28"/>
        </w:rPr>
        <w:t>на рисунке 2.4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55734C" w:rsidRPr="0055734C" w:rsidRDefault="00AF7031" w:rsidP="00AF7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431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1C10853" wp14:editId="72BEB51A">
            <wp:extent cx="6120130" cy="3983990"/>
            <wp:effectExtent l="0" t="0" r="13970" b="1651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5734C" w:rsidRPr="0055734C" w:rsidRDefault="00934074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F21FE">
        <w:rPr>
          <w:rFonts w:ascii="Times New Roman" w:hAnsi="Times New Roman" w:cs="Times New Roman"/>
          <w:sz w:val="28"/>
          <w:szCs w:val="28"/>
        </w:rPr>
        <w:t xml:space="preserve">2.4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="0055734C" w:rsidRPr="0055734C">
        <w:rPr>
          <w:rFonts w:ascii="Times New Roman" w:hAnsi="Times New Roman" w:cs="Times New Roman"/>
          <w:sz w:val="28"/>
          <w:szCs w:val="28"/>
        </w:rPr>
        <w:t>Товарная структура экспорта Пензенской области</w:t>
      </w:r>
    </w:p>
    <w:p w:rsidR="00934074" w:rsidRDefault="00934074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49C6" w:rsidRDefault="00F949C6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Крупнейшие страны-торговые партнеры в области экспорта в 2017 году представлены на рисунке</w:t>
      </w:r>
      <w:r w:rsidR="006B735B">
        <w:rPr>
          <w:rFonts w:ascii="Times New Roman" w:hAnsi="Times New Roman" w:cs="Times New Roman"/>
          <w:sz w:val="28"/>
          <w:szCs w:val="28"/>
        </w:rPr>
        <w:t xml:space="preserve"> 2.5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789" w:rsidRDefault="00BD0789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49C6" w:rsidRDefault="00F949C6" w:rsidP="00C56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20A882" wp14:editId="2F13E149">
            <wp:extent cx="5873858" cy="2521058"/>
            <wp:effectExtent l="0" t="0" r="12700" b="1270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132C6" w:rsidRDefault="00C561EA" w:rsidP="001132C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B735B">
        <w:rPr>
          <w:rFonts w:ascii="Times New Roman" w:hAnsi="Times New Roman" w:cs="Times New Roman"/>
          <w:sz w:val="28"/>
          <w:szCs w:val="28"/>
        </w:rPr>
        <w:t xml:space="preserve">2.5 </w:t>
      </w:r>
      <w:r w:rsidRPr="00C561E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Крупнейшие страны-партнеры </w:t>
      </w:r>
      <w:r w:rsidRPr="00C561EA">
        <w:rPr>
          <w:rFonts w:ascii="Times New Roman" w:hAnsi="Times New Roman" w:cs="Times New Roman"/>
          <w:sz w:val="28"/>
          <w:szCs w:val="28"/>
        </w:rPr>
        <w:t>Пензенской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1EA" w:rsidRDefault="00C561EA" w:rsidP="0092269D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экспорту</w:t>
      </w:r>
      <w:r w:rsidR="001132C6">
        <w:rPr>
          <w:rFonts w:ascii="Times New Roman" w:hAnsi="Times New Roman" w:cs="Times New Roman"/>
          <w:sz w:val="28"/>
          <w:szCs w:val="28"/>
        </w:rPr>
        <w:t xml:space="preserve"> в 2017 году</w:t>
      </w:r>
    </w:p>
    <w:p w:rsidR="0092269D" w:rsidRDefault="0092269D" w:rsidP="009226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207" w:rsidRDefault="00107207" w:rsidP="0092269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207">
        <w:rPr>
          <w:rFonts w:ascii="Times New Roman" w:hAnsi="Times New Roman" w:cs="Times New Roman"/>
          <w:sz w:val="28"/>
          <w:szCs w:val="28"/>
        </w:rPr>
        <w:lastRenderedPageBreak/>
        <w:t>Торговыми партнерами Пензенской области в отчетном периоде являлись 80 стран. В основном – это государства дальнего зарубежья. Их доля в товарообороте составила 62,7%.</w:t>
      </w:r>
    </w:p>
    <w:p w:rsidR="00DF21FE" w:rsidRDefault="00C561EA" w:rsidP="00DF2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1EA">
        <w:rPr>
          <w:rFonts w:ascii="Times New Roman" w:hAnsi="Times New Roman" w:cs="Times New Roman"/>
          <w:sz w:val="28"/>
          <w:szCs w:val="28"/>
        </w:rPr>
        <w:t>Крупнейши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561EA">
        <w:rPr>
          <w:rFonts w:ascii="Times New Roman" w:hAnsi="Times New Roman" w:cs="Times New Roman"/>
          <w:sz w:val="28"/>
          <w:szCs w:val="28"/>
        </w:rPr>
        <w:t xml:space="preserve"> торговы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561EA">
        <w:rPr>
          <w:rFonts w:ascii="Times New Roman" w:hAnsi="Times New Roman" w:cs="Times New Roman"/>
          <w:sz w:val="28"/>
          <w:szCs w:val="28"/>
        </w:rPr>
        <w:t xml:space="preserve"> партнер</w:t>
      </w:r>
      <w:r>
        <w:rPr>
          <w:rFonts w:ascii="Times New Roman" w:hAnsi="Times New Roman" w:cs="Times New Roman"/>
          <w:sz w:val="28"/>
          <w:szCs w:val="28"/>
        </w:rPr>
        <w:t xml:space="preserve">ами Пензенской области </w:t>
      </w:r>
      <w:r w:rsidRPr="00C561EA">
        <w:rPr>
          <w:rFonts w:ascii="Times New Roman" w:hAnsi="Times New Roman" w:cs="Times New Roman"/>
          <w:sz w:val="28"/>
          <w:szCs w:val="28"/>
        </w:rPr>
        <w:t>при экспорте</w:t>
      </w:r>
      <w:r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C561EA">
        <w:rPr>
          <w:rFonts w:ascii="Times New Roman" w:hAnsi="Times New Roman" w:cs="Times New Roman"/>
          <w:sz w:val="28"/>
          <w:szCs w:val="28"/>
        </w:rPr>
        <w:t>Казахстан (32,4% от общего объема экспорта);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61EA">
        <w:rPr>
          <w:rFonts w:ascii="Times New Roman" w:hAnsi="Times New Roman" w:cs="Times New Roman"/>
          <w:sz w:val="28"/>
          <w:szCs w:val="28"/>
        </w:rPr>
        <w:t>Сирийская Арабская Республика (12,2%)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561EA">
        <w:rPr>
          <w:rFonts w:ascii="Times New Roman" w:hAnsi="Times New Roman" w:cs="Times New Roman"/>
          <w:sz w:val="28"/>
          <w:szCs w:val="28"/>
        </w:rPr>
        <w:t>Беларусь (11,5%)</w:t>
      </w:r>
      <w:r w:rsidR="00DF21FE">
        <w:rPr>
          <w:rFonts w:ascii="Times New Roman" w:hAnsi="Times New Roman" w:cs="Times New Roman"/>
          <w:sz w:val="28"/>
          <w:szCs w:val="28"/>
        </w:rPr>
        <w:t>.</w:t>
      </w:r>
    </w:p>
    <w:p w:rsidR="0055734C" w:rsidRDefault="0055734C" w:rsidP="00DF21F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Динамика импорта в Пензенскую область представлена на рисунке</w:t>
      </w:r>
      <w:r w:rsidR="004351F3">
        <w:rPr>
          <w:rFonts w:ascii="Times New Roman" w:hAnsi="Times New Roman" w:cs="Times New Roman"/>
          <w:sz w:val="28"/>
          <w:szCs w:val="28"/>
        </w:rPr>
        <w:t xml:space="preserve"> 2.</w:t>
      </w:r>
      <w:r w:rsidR="006B735B">
        <w:rPr>
          <w:rFonts w:ascii="Times New Roman" w:hAnsi="Times New Roman" w:cs="Times New Roman"/>
          <w:sz w:val="28"/>
          <w:szCs w:val="28"/>
        </w:rPr>
        <w:t>6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DF21F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2D07DA" wp14:editId="5892EBD8">
            <wp:extent cx="5939790" cy="3866515"/>
            <wp:effectExtent l="0" t="0" r="3810" b="63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5734C" w:rsidRPr="0055734C" w:rsidRDefault="0055734C" w:rsidP="006B735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>2.</w:t>
      </w:r>
      <w:r w:rsidR="006B735B">
        <w:rPr>
          <w:rFonts w:ascii="Times New Roman" w:hAnsi="Times New Roman" w:cs="Times New Roman"/>
          <w:sz w:val="28"/>
          <w:szCs w:val="28"/>
        </w:rPr>
        <w:t>6</w:t>
      </w:r>
      <w:r w:rsidR="004351F3">
        <w:rPr>
          <w:rFonts w:ascii="Times New Roman" w:hAnsi="Times New Roman" w:cs="Times New Roman"/>
          <w:sz w:val="28"/>
          <w:szCs w:val="28"/>
        </w:rPr>
        <w:t xml:space="preserve">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Pr="0055734C">
        <w:rPr>
          <w:rFonts w:ascii="Times New Roman" w:hAnsi="Times New Roman" w:cs="Times New Roman"/>
          <w:sz w:val="28"/>
          <w:szCs w:val="28"/>
        </w:rPr>
        <w:t>Динамика импорта Пензенской области</w:t>
      </w: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Анализ демонстрирует существенное сокращение объема импорта в Пензенскую область из стран СНГ за 2013-2017 годы на 42,8% до 31,1 млн. долл. США на конец 2017 года. При этом импорт в Пензенскую область из стран Дальнего Зарубежья фактически не изменился (незначительное сокращение на 0,4%) на уровне 225,1 млн. долл. США на конец 2017 года.</w:t>
      </w:r>
    </w:p>
    <w:p w:rsidR="0092269D" w:rsidRPr="0055734C" w:rsidRDefault="0092269D" w:rsidP="0092269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lastRenderedPageBreak/>
        <w:t>Анализ демонстрирует заметное увеличение в структуре импорта доли внешней торговли со странами Дальнего зарубежья с 80,6% до 87,9% и снижение импорта из страны СНГ с 19,4% до 12,1% на конец 2017 года.</w:t>
      </w:r>
    </w:p>
    <w:p w:rsid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Структура импорта Пензенской области представлена на рисунке</w:t>
      </w:r>
      <w:r w:rsidR="004351F3">
        <w:rPr>
          <w:rFonts w:ascii="Times New Roman" w:hAnsi="Times New Roman" w:cs="Times New Roman"/>
          <w:sz w:val="28"/>
          <w:szCs w:val="28"/>
        </w:rPr>
        <w:t xml:space="preserve"> 2.</w:t>
      </w:r>
      <w:r w:rsidR="006B735B">
        <w:rPr>
          <w:rFonts w:ascii="Times New Roman" w:hAnsi="Times New Roman" w:cs="Times New Roman"/>
          <w:sz w:val="28"/>
          <w:szCs w:val="28"/>
        </w:rPr>
        <w:t>7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55734C" w:rsidP="00557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6E9969" wp14:editId="08FFFFC1">
            <wp:extent cx="5939790" cy="3866515"/>
            <wp:effectExtent l="0" t="0" r="3810" b="63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5734C" w:rsidRPr="0055734C" w:rsidRDefault="0055734C" w:rsidP="006B735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4351F3">
        <w:rPr>
          <w:rFonts w:ascii="Times New Roman" w:hAnsi="Times New Roman" w:cs="Times New Roman"/>
          <w:sz w:val="28"/>
          <w:szCs w:val="28"/>
        </w:rPr>
        <w:t>2.</w:t>
      </w:r>
      <w:r w:rsidR="006B735B">
        <w:rPr>
          <w:rFonts w:ascii="Times New Roman" w:hAnsi="Times New Roman" w:cs="Times New Roman"/>
          <w:sz w:val="28"/>
          <w:szCs w:val="28"/>
        </w:rPr>
        <w:t>7</w:t>
      </w:r>
      <w:r w:rsidR="004351F3">
        <w:rPr>
          <w:rFonts w:ascii="Times New Roman" w:hAnsi="Times New Roman" w:cs="Times New Roman"/>
          <w:sz w:val="28"/>
          <w:szCs w:val="28"/>
        </w:rPr>
        <w:t xml:space="preserve">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Pr="0055734C">
        <w:rPr>
          <w:rFonts w:ascii="Times New Roman" w:hAnsi="Times New Roman" w:cs="Times New Roman"/>
          <w:sz w:val="28"/>
          <w:szCs w:val="28"/>
        </w:rPr>
        <w:t>Структура импорта Пензенской области</w:t>
      </w: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7F7" w:rsidRPr="0055734C" w:rsidRDefault="000C57F7" w:rsidP="000C57F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>В структуре импорта наблюдается устойчивое преобладание импорта машины, оборудование и транспортные средства, удельный вес которых снизился в 2016 года до 43,3%, но в 2017 году вновь вернулся до докризисного уровня 59,9%.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7F7">
        <w:rPr>
          <w:rFonts w:ascii="Times New Roman" w:hAnsi="Times New Roman" w:cs="Times New Roman"/>
          <w:sz w:val="28"/>
          <w:szCs w:val="28"/>
        </w:rPr>
        <w:t>Таким образом, сохраняется импортная ориентация Пензенской области на технико-технологическую составляющую.</w:t>
      </w:r>
    </w:p>
    <w:p w:rsidR="00107207" w:rsidRPr="00107207" w:rsidRDefault="00107207" w:rsidP="001072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7207">
        <w:rPr>
          <w:rFonts w:ascii="Times New Roman" w:hAnsi="Times New Roman" w:cs="Times New Roman"/>
          <w:sz w:val="28"/>
          <w:szCs w:val="28"/>
        </w:rPr>
        <w:t>Крупнейшими странами-импортерами в Пензенскую область являются: Китай (18,2% от общего объема импорта); Германия (13,8%); Соединенные Штаты (10,7%).</w:t>
      </w:r>
    </w:p>
    <w:p w:rsidR="00107207" w:rsidRDefault="00107207" w:rsidP="001072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7207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исследования можно сделать выводы о достаточно низкой активности внешней торговли Пензенской области. При </w:t>
      </w:r>
      <w:r w:rsidRPr="00107207">
        <w:rPr>
          <w:rFonts w:ascii="Times New Roman" w:hAnsi="Times New Roman" w:cs="Times New Roman"/>
          <w:sz w:val="28"/>
          <w:szCs w:val="28"/>
        </w:rPr>
        <w:lastRenderedPageBreak/>
        <w:t>потоки экспорта и импорта достаточно сбалансированы. Наблюдается явная смена акцента в работе с зарубежными партнерами со стран СНГ на Дальнее зарубежье.</w:t>
      </w:r>
    </w:p>
    <w:p w:rsid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t xml:space="preserve">Товарная структура импорта представлена </w:t>
      </w:r>
      <w:r w:rsidR="00280751">
        <w:rPr>
          <w:rFonts w:ascii="Times New Roman" w:hAnsi="Times New Roman" w:cs="Times New Roman"/>
          <w:sz w:val="28"/>
          <w:szCs w:val="28"/>
        </w:rPr>
        <w:t>на рисунке 2.8</w:t>
      </w:r>
      <w:r w:rsidRPr="0055734C">
        <w:rPr>
          <w:rFonts w:ascii="Times New Roman" w:hAnsi="Times New Roman" w:cs="Times New Roman"/>
          <w:sz w:val="28"/>
          <w:szCs w:val="28"/>
        </w:rPr>
        <w:t>.</w:t>
      </w:r>
    </w:p>
    <w:p w:rsidR="00BD0789" w:rsidRPr="0055734C" w:rsidRDefault="00BD0789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734C" w:rsidRPr="0055734C" w:rsidRDefault="00D918C0" w:rsidP="00280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FD7100" wp14:editId="60278180">
            <wp:extent cx="5895975" cy="3495675"/>
            <wp:effectExtent l="0" t="0" r="9525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5734C" w:rsidRPr="0055734C" w:rsidRDefault="00D918C0" w:rsidP="002807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280751">
        <w:rPr>
          <w:rFonts w:ascii="Times New Roman" w:hAnsi="Times New Roman" w:cs="Times New Roman"/>
          <w:sz w:val="28"/>
          <w:szCs w:val="28"/>
        </w:rPr>
        <w:t xml:space="preserve">2.8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 w:rsidR="0055734C" w:rsidRPr="0055734C">
        <w:rPr>
          <w:rFonts w:ascii="Times New Roman" w:hAnsi="Times New Roman" w:cs="Times New Roman"/>
          <w:sz w:val="28"/>
          <w:szCs w:val="28"/>
        </w:rPr>
        <w:t>Товарная структура импорта Пензенской области</w:t>
      </w:r>
    </w:p>
    <w:p w:rsidR="0055734C" w:rsidRPr="0055734C" w:rsidRDefault="0055734C" w:rsidP="0055734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7F7" w:rsidRDefault="000C57F7" w:rsidP="000C57F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Крупнейшие страны- торговые партнеры в области экспорта в 2017 году представлены на рисунке 2.9.</w:t>
      </w:r>
    </w:p>
    <w:p w:rsidR="00BD0789" w:rsidRDefault="00BD0789" w:rsidP="000C57F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0751" w:rsidRDefault="000C57F7" w:rsidP="0092269D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FF3731" wp14:editId="62036ADC">
            <wp:extent cx="3800475" cy="197167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C57F7" w:rsidRPr="000C57F7" w:rsidRDefault="000C57F7" w:rsidP="0092269D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7F7">
        <w:rPr>
          <w:rFonts w:ascii="Times New Roman" w:hAnsi="Times New Roman" w:cs="Times New Roman"/>
          <w:sz w:val="28"/>
          <w:szCs w:val="28"/>
        </w:rPr>
        <w:t>Рисунок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C57F7">
        <w:rPr>
          <w:rFonts w:ascii="Times New Roman" w:hAnsi="Times New Roman" w:cs="Times New Roman"/>
          <w:sz w:val="28"/>
          <w:szCs w:val="28"/>
        </w:rPr>
        <w:t xml:space="preserve"> – Крупнейшие страны-партнеры Пензенской области</w:t>
      </w:r>
    </w:p>
    <w:p w:rsidR="00280751" w:rsidRDefault="000C57F7" w:rsidP="0092269D">
      <w:pPr>
        <w:widowControl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0C57F7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импорту</w:t>
      </w:r>
      <w:r w:rsidRPr="000C57F7">
        <w:rPr>
          <w:rFonts w:ascii="Times New Roman" w:hAnsi="Times New Roman" w:cs="Times New Roman"/>
          <w:sz w:val="28"/>
          <w:szCs w:val="28"/>
        </w:rPr>
        <w:t xml:space="preserve"> в 2017 году</w:t>
      </w:r>
    </w:p>
    <w:p w:rsidR="0055734C" w:rsidRPr="0055734C" w:rsidRDefault="0055734C" w:rsidP="0092269D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34C">
        <w:rPr>
          <w:rFonts w:ascii="Times New Roman" w:hAnsi="Times New Roman" w:cs="Times New Roman"/>
          <w:sz w:val="28"/>
          <w:szCs w:val="28"/>
        </w:rPr>
        <w:lastRenderedPageBreak/>
        <w:t>При этом в структуре экспорта существенно преобладает сырьевая и продовольственная направленность, а в структуре импорта техническая (машины, оборудование).</w:t>
      </w:r>
    </w:p>
    <w:p w:rsidR="0092269D" w:rsidRDefault="0092269D" w:rsidP="004351F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734C" w:rsidRPr="0055734C" w:rsidRDefault="0055734C" w:rsidP="004351F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Оценка инвестиционной привлекательности внешнеэкономической деятельности г. Пензы и Пензенской области</w:t>
      </w:r>
    </w:p>
    <w:p w:rsidR="004351F3" w:rsidRPr="0055734C" w:rsidRDefault="004351F3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55734C">
      <w:pPr>
        <w:widowControl w:val="0"/>
        <w:tabs>
          <w:tab w:val="num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составляющих инвестиционного климата в рамках проведенного исследования сравнительной инвестиционной привлекательности Пензенской области на фоне других российских регионов были использованы характеристики инвестиционного потенциала и инвестиционного риска.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55903780"/>
      <w:bookmarkStart w:id="3" w:name="_Toc56864029"/>
      <w:bookmarkStart w:id="4" w:name="_Toc57729506"/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рассчитать относительную инвестиционную привлекательность Пензенской области в РФ.</w:t>
      </w:r>
    </w:p>
    <w:bookmarkEnd w:id="2"/>
    <w:bookmarkEnd w:id="3"/>
    <w:bookmarkEnd w:id="4"/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Учитываемые в рейтинге показатели подразделяются на две группы: показатели инновационной восприимчивости и показатели инновационной активности региона.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Расчетные показатели инвестиционной активности региона приведены в Приложении</w:t>
      </w:r>
      <w:r w:rsidR="00D0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 и Е.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Составляющие рейтинга инвестиционного риска Пензенской области представлены в Приложении</w:t>
      </w:r>
      <w:r w:rsidR="00D0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 Пензенской области за последние два года представлены в таблице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107F1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рисков инвестирования в экономику г. Пензы и Пензенской области</w:t>
      </w:r>
      <w:r w:rsidR="004B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C8" w:rsidRPr="007214CC">
        <w:rPr>
          <w:rFonts w:ascii="Times New Roman" w:hAnsi="Times New Roman" w:cs="Times New Roman"/>
          <w:sz w:val="28"/>
          <w:szCs w:val="28"/>
        </w:rPr>
        <w:t>[</w:t>
      </w:r>
      <w:r w:rsidR="004B2EC8">
        <w:rPr>
          <w:rFonts w:ascii="Times New Roman" w:hAnsi="Times New Roman" w:cs="Times New Roman"/>
          <w:sz w:val="28"/>
          <w:szCs w:val="28"/>
        </w:rPr>
        <w:t>79</w:t>
      </w:r>
      <w:r w:rsidR="004B2EC8" w:rsidRPr="007214CC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9"/>
        <w:gridCol w:w="3067"/>
        <w:gridCol w:w="2494"/>
      </w:tblGrid>
      <w:tr w:rsidR="0055734C" w:rsidRPr="0055734C" w:rsidTr="0055734C">
        <w:trPr>
          <w:trHeight w:val="513"/>
        </w:trPr>
        <w:tc>
          <w:tcPr>
            <w:tcW w:w="4020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0,190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0,192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Криминальный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0,055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0,419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0,435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0,185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0,212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0,246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0,239</w:t>
            </w:r>
          </w:p>
        </w:tc>
      </w:tr>
      <w:tr w:rsidR="0055734C" w:rsidRPr="0055734C" w:rsidTr="0055734C">
        <w:tc>
          <w:tcPr>
            <w:tcW w:w="4020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Интегральный</w:t>
            </w:r>
          </w:p>
        </w:tc>
        <w:tc>
          <w:tcPr>
            <w:tcW w:w="3285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0,281</w:t>
            </w:r>
          </w:p>
        </w:tc>
        <w:tc>
          <w:tcPr>
            <w:tcW w:w="2658" w:type="dxa"/>
            <w:shd w:val="clear" w:color="auto" w:fill="auto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0,301</w:t>
            </w:r>
          </w:p>
        </w:tc>
      </w:tr>
    </w:tbl>
    <w:p w:rsidR="0055734C" w:rsidRPr="0055734C" w:rsidRDefault="0055734C" w:rsidP="0055734C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2017 год наблюдалась негативная тенденция увеличения криминальных,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социальных, экономических и финансовых рисков по причине действия экономических санкций, падения уровня доходов населения, нестабильности курса национальной валюты, снижения доходов бюджета из-за низкий цен на нефть и т.д.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быстрыми темпами возрос управленческий риск, что негативно отразилось на интегральном показателе риска. </w:t>
      </w:r>
      <w:r w:rsidR="0057297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изкое качество работы администрации региона, высокий уровень коррумпированности органов и низкий уровень доверия к власти со стороны населения и бизнеса для инвестора в РФ гораздо страшнее, чем все прочие неблагоприятные факторы.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дана оценка интегрального риска г. Пензы и Пензенской области.</w:t>
      </w:r>
    </w:p>
    <w:p w:rsidR="0055734C" w:rsidRPr="0055734C" w:rsidRDefault="0055734C" w:rsidP="0055734C">
      <w:pPr>
        <w:widowControl w:val="0"/>
        <w:tabs>
          <w:tab w:val="num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0F7553">
      <w:pPr>
        <w:widowControl w:val="0"/>
        <w:tabs>
          <w:tab w:val="num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 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Пензенской области по интегральному риску и совокупному потенциалу среди регионов РФ</w:t>
      </w:r>
      <w:r w:rsidR="004B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C8" w:rsidRPr="004B2EC8">
        <w:rPr>
          <w:rFonts w:ascii="Times New Roman" w:eastAsia="Times New Roman" w:hAnsi="Times New Roman" w:cs="Times New Roman"/>
          <w:sz w:val="28"/>
          <w:szCs w:val="28"/>
          <w:lang w:eastAsia="ru-RU"/>
        </w:rPr>
        <w:t>[79]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7"/>
        <w:gridCol w:w="851"/>
        <w:gridCol w:w="850"/>
        <w:gridCol w:w="900"/>
        <w:gridCol w:w="900"/>
        <w:gridCol w:w="893"/>
      </w:tblGrid>
      <w:tr w:rsidR="0055734C" w:rsidRPr="0055734C" w:rsidTr="0055734C">
        <w:trPr>
          <w:cantSplit/>
        </w:trPr>
        <w:tc>
          <w:tcPr>
            <w:tcW w:w="4957" w:type="dxa"/>
            <w:vMerge w:val="restart"/>
            <w:vAlign w:val="center"/>
          </w:tcPr>
          <w:p w:rsidR="0055734C" w:rsidRPr="0055734C" w:rsidRDefault="0055734C" w:rsidP="0055734C">
            <w:pPr>
              <w:spacing w:before="60" w:after="60" w:line="288" w:lineRule="auto"/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4394" w:type="dxa"/>
            <w:gridSpan w:val="5"/>
            <w:vAlign w:val="center"/>
          </w:tcPr>
          <w:p w:rsidR="0055734C" w:rsidRPr="0055734C" w:rsidRDefault="0055734C" w:rsidP="0055734C">
            <w:pPr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</w:tr>
      <w:tr w:rsidR="0055734C" w:rsidRPr="0055734C" w:rsidTr="0055734C">
        <w:trPr>
          <w:cantSplit/>
        </w:trPr>
        <w:tc>
          <w:tcPr>
            <w:tcW w:w="4957" w:type="dxa"/>
            <w:vMerge/>
            <w:vAlign w:val="center"/>
          </w:tcPr>
          <w:p w:rsidR="0055734C" w:rsidRPr="0055734C" w:rsidRDefault="0055734C" w:rsidP="0055734C">
            <w:pPr>
              <w:spacing w:before="60" w:after="60" w:line="288" w:lineRule="auto"/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850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89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</w:tr>
      <w:tr w:rsidR="0055734C" w:rsidRPr="0055734C" w:rsidTr="0055734C">
        <w:trPr>
          <w:cantSplit/>
        </w:trPr>
        <w:tc>
          <w:tcPr>
            <w:tcW w:w="4957" w:type="dxa"/>
            <w:vAlign w:val="center"/>
          </w:tcPr>
          <w:p w:rsidR="0055734C" w:rsidRPr="0055734C" w:rsidRDefault="0055734C" w:rsidP="0055734C">
            <w:pPr>
              <w:spacing w:before="20" w:after="20" w:line="240" w:lineRule="auto"/>
              <w:ind w:left="1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Рейтинговый балл инвестиционного развития региона</w:t>
            </w:r>
          </w:p>
        </w:tc>
        <w:tc>
          <w:tcPr>
            <w:tcW w:w="851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10,32</w:t>
            </w:r>
          </w:p>
        </w:tc>
        <w:tc>
          <w:tcPr>
            <w:tcW w:w="85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9,08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12,91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12,68</w:t>
            </w:r>
          </w:p>
        </w:tc>
        <w:tc>
          <w:tcPr>
            <w:tcW w:w="89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13,02</w:t>
            </w:r>
          </w:p>
        </w:tc>
      </w:tr>
      <w:tr w:rsidR="0055734C" w:rsidRPr="0055734C" w:rsidTr="0055734C">
        <w:trPr>
          <w:cantSplit/>
        </w:trPr>
        <w:tc>
          <w:tcPr>
            <w:tcW w:w="4957" w:type="dxa"/>
            <w:vAlign w:val="center"/>
          </w:tcPr>
          <w:p w:rsidR="0055734C" w:rsidRPr="0055734C" w:rsidRDefault="0055734C" w:rsidP="0055734C">
            <w:pPr>
              <w:spacing w:before="20" w:after="2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Рейтинговый класс инновационного развития региона</w:t>
            </w:r>
          </w:p>
        </w:tc>
        <w:tc>
          <w:tcPr>
            <w:tcW w:w="851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85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89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55734C" w:rsidRPr="0055734C" w:rsidTr="0055734C">
        <w:trPr>
          <w:cantSplit/>
        </w:trPr>
        <w:tc>
          <w:tcPr>
            <w:tcW w:w="4957" w:type="dxa"/>
            <w:vAlign w:val="center"/>
          </w:tcPr>
          <w:p w:rsidR="0055734C" w:rsidRPr="0055734C" w:rsidRDefault="0055734C" w:rsidP="0055734C">
            <w:pPr>
              <w:spacing w:before="20" w:after="2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Инвестиционный риск</w:t>
            </w:r>
          </w:p>
        </w:tc>
        <w:tc>
          <w:tcPr>
            <w:tcW w:w="851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9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55734C" w:rsidRPr="0055734C" w:rsidTr="0055734C">
        <w:trPr>
          <w:cantSplit/>
        </w:trPr>
        <w:tc>
          <w:tcPr>
            <w:tcW w:w="4957" w:type="dxa"/>
            <w:vAlign w:val="center"/>
          </w:tcPr>
          <w:p w:rsidR="0055734C" w:rsidRPr="0055734C" w:rsidRDefault="0055734C" w:rsidP="0055734C">
            <w:pPr>
              <w:spacing w:before="20" w:after="20" w:line="240" w:lineRule="auto"/>
              <w:ind w:left="1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потенциал</w:t>
            </w:r>
          </w:p>
        </w:tc>
        <w:tc>
          <w:tcPr>
            <w:tcW w:w="851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00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9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</w:tbl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региональной статистики показывают, что в большинстве регионов РФ риски инвестирования продолжат расти.</w:t>
      </w:r>
    </w:p>
    <w:p w:rsidR="0055734C" w:rsidRPr="0055734C" w:rsidRDefault="0055734C" w:rsidP="005573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Рейтинговый балл инновационного развития региона лежит в интервале от 0 до 100. Чем больше его значение, тем выше место региона в рейтинге инновационного развития.</w:t>
      </w:r>
    </w:p>
    <w:p w:rsidR="000F7553" w:rsidRPr="0055734C" w:rsidRDefault="0055734C" w:rsidP="000F7553">
      <w:pPr>
        <w:widowControl w:val="0"/>
        <w:tabs>
          <w:tab w:val="num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проанализировать существующие подходы ведущих рейтинговых агентств к оценке уровня инвестиционной привлекательности региона. </w:t>
      </w:r>
      <w:r w:rsidR="000F7553"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Пензенская область характеризуется низким уровнем инновационного развития.</w:t>
      </w:r>
      <w:r w:rsidR="000F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7553"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долгосрочным рейтингам сохранен прогноз «Стабильный». </w:t>
      </w:r>
      <w:r w:rsidR="000F7553"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Рейтинги отражают хорошие операционные и бюджетные показатели региона, низкую долговую нагрузку, высокое качеств</w:t>
      </w:r>
      <w:r w:rsidR="000F7553">
        <w:rPr>
          <w:rFonts w:ascii="Times New Roman" w:eastAsia="Times New Roman" w:hAnsi="Times New Roman" w:cs="Times New Roman"/>
          <w:sz w:val="28"/>
          <w:szCs w:val="28"/>
          <w:lang w:eastAsia="ru-RU"/>
        </w:rPr>
        <w:t>о управления и умеренный риск.</w:t>
      </w:r>
    </w:p>
    <w:p w:rsidR="0055734C" w:rsidRPr="0055734C" w:rsidRDefault="0055734C" w:rsidP="0055734C">
      <w:pPr>
        <w:widowControl w:val="0"/>
        <w:tabs>
          <w:tab w:val="num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данные за 201</w:t>
      </w:r>
      <w:r w:rsidR="00EE48D0">
        <w:rPr>
          <w:rFonts w:ascii="Times New Roman" w:eastAsia="Times New Roman" w:hAnsi="Times New Roman" w:cs="Times New Roman"/>
          <w:sz w:val="28"/>
          <w:szCs w:val="28"/>
          <w:lang w:eastAsia="ru-RU"/>
        </w:rPr>
        <w:t>6-2017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выборочно представлены в таблице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6121" w:rsidRDefault="00066121" w:rsidP="0055734C">
      <w:pPr>
        <w:widowControl w:val="0"/>
        <w:tabs>
          <w:tab w:val="num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34C" w:rsidRPr="0055734C" w:rsidRDefault="0055734C" w:rsidP="000F7553">
      <w:pPr>
        <w:widowControl w:val="0"/>
        <w:tabs>
          <w:tab w:val="num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 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 Пензенской области по уровню инвестиционной привлекательности среди регионов РФ в 2016-2017 годах</w:t>
      </w:r>
      <w:r w:rsidR="004B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C8" w:rsidRPr="004B2EC8">
        <w:rPr>
          <w:rFonts w:ascii="Times New Roman" w:eastAsia="Times New Roman" w:hAnsi="Times New Roman" w:cs="Times New Roman"/>
          <w:sz w:val="28"/>
          <w:szCs w:val="28"/>
          <w:lang w:eastAsia="ru-RU"/>
        </w:rPr>
        <w:t>[79]</w:t>
      </w:r>
    </w:p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134"/>
        <w:gridCol w:w="1134"/>
        <w:gridCol w:w="1843"/>
        <w:gridCol w:w="1843"/>
      </w:tblGrid>
      <w:tr w:rsidR="0055734C" w:rsidRPr="0055734C" w:rsidTr="0055734C">
        <w:trPr>
          <w:cantSplit/>
        </w:trPr>
        <w:tc>
          <w:tcPr>
            <w:tcW w:w="3534" w:type="dxa"/>
            <w:vMerge w:val="restart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68" w:type="dxa"/>
            <w:gridSpan w:val="2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3686" w:type="dxa"/>
            <w:gridSpan w:val="2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Интерпретация рейтингового показателя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Merge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</w:tr>
      <w:tr w:rsidR="0055734C" w:rsidRPr="0055734C" w:rsidTr="0055734C">
        <w:trPr>
          <w:cantSplit/>
        </w:trPr>
        <w:tc>
          <w:tcPr>
            <w:tcW w:w="9488" w:type="dxa"/>
            <w:gridSpan w:val="5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Рейтинговое агентство </w:t>
            </w: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FitchRating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долгосрочный рейтинг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AA-rus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AA-rus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Долгосрочный рейтинг дефолта в иностранной и национальной валюте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Краткосрочный рейтинг дефолта в иностранной валюте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стабильный</w:t>
            </w:r>
          </w:p>
        </w:tc>
      </w:tr>
      <w:tr w:rsidR="0055734C" w:rsidRPr="0055734C" w:rsidTr="0055734C">
        <w:trPr>
          <w:cantSplit/>
        </w:trPr>
        <w:tc>
          <w:tcPr>
            <w:tcW w:w="9488" w:type="dxa"/>
            <w:gridSpan w:val="5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Рейтинговое агентство «Эксперт РА»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Инвестиционный рейтинг региона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3В1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3B1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пониженный потенциал – умеренный риск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пониженный потенциал – умеренный риск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Инвестиционный потенциал, место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пониженный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пониженный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инвестиционного риска, место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</w:t>
            </w:r>
          </w:p>
        </w:tc>
      </w:tr>
      <w:tr w:rsidR="0055734C" w:rsidRPr="0055734C" w:rsidTr="0055734C">
        <w:trPr>
          <w:cantSplit/>
        </w:trPr>
        <w:tc>
          <w:tcPr>
            <w:tcW w:w="9488" w:type="dxa"/>
            <w:gridSpan w:val="5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«Центра развития государственно-частного партнерства»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государственно-частного партнерства, место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55734C" w:rsidRPr="0055734C" w:rsidTr="0055734C">
        <w:trPr>
          <w:cantSplit/>
        </w:trPr>
        <w:tc>
          <w:tcPr>
            <w:tcW w:w="9488" w:type="dxa"/>
            <w:gridSpan w:val="5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Министерства экономического развития РФ</w:t>
            </w:r>
          </w:p>
        </w:tc>
      </w:tr>
      <w:tr w:rsidR="0055734C" w:rsidRPr="0055734C" w:rsidTr="0055734C">
        <w:trPr>
          <w:cantSplit/>
        </w:trPr>
        <w:tc>
          <w:tcPr>
            <w:tcW w:w="35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регионов по уровню развития инвестиционной среды, место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 – регионы со средним соц-эко развитием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 – регионы со средним соц-эко развитием</w:t>
            </w:r>
          </w:p>
        </w:tc>
      </w:tr>
    </w:tbl>
    <w:p w:rsidR="0055734C" w:rsidRPr="0055734C" w:rsidRDefault="0055734C" w:rsidP="0055734C">
      <w:pPr>
        <w:widowControl w:val="0"/>
        <w:tabs>
          <w:tab w:val="left" w:pos="6612"/>
          <w:tab w:val="left" w:pos="7412"/>
          <w:tab w:val="left" w:pos="8212"/>
          <w:tab w:val="left" w:pos="9012"/>
          <w:tab w:val="left" w:pos="98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121" w:rsidRDefault="0055734C" w:rsidP="0006612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рейтингах инвестиционной привлекательности Пензенская область относится к наиболее «массовой» рейтинговой категории 3В1 (пониженный потенциал – умеренный риск). Среди регионов ПФО Пензенская область демонстрирует устойчивую динамику снижения практически всех</w:t>
      </w:r>
      <w:r w:rsidR="00066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частных инвестиционных рисков.</w:t>
      </w:r>
    </w:p>
    <w:p w:rsidR="0055734C" w:rsidRPr="0055734C" w:rsidRDefault="0055734C" w:rsidP="0006612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Умеренный уровень совокупного инвестиционного риска Пензенской 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области обусловлен значениями следующих частных показателей, представленных в </w:t>
      </w:r>
      <w:r w:rsidR="005B3D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r w:rsidR="00D0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</w:p>
    <w:p w:rsidR="0055734C" w:rsidRPr="0055734C" w:rsidRDefault="0055734C" w:rsidP="0055734C">
      <w:pPr>
        <w:widowControl w:val="0"/>
        <w:tabs>
          <w:tab w:val="left" w:pos="1134"/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Пензенская область оценивается 41-й среди всех субъектов РФ по инвестиционному потенциалу (пониженный), повысив рейтинг на 5 пунктов. По уровню риска (умеренный) Пензенская область занимает 26 место среди регионов РФ, повысив рейтинг на 4 пункта. По сложившимся в РФ тенденциям, в конкурентной борьбе за инвестиции выигрывают территории, уменьшающие потенциальные риски для инвестора. По данным Министерства экономического развития РФ, Пензенская область отнесена к регионам с качественным инвестиционным климатом среди регионов второй группы (регионы со средним уровнем социально-экономического развития).</w:t>
      </w:r>
    </w:p>
    <w:p w:rsidR="0055734C" w:rsidRPr="0055734C" w:rsidRDefault="0055734C" w:rsidP="0055734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касается динамики рангов Пензенской области по частным инвестиционным потенциалам, то здесь наблюдается стабильная ситуация. Пензенская область сохраняет свои позиции в ПФО по следующим видам потенциалов (таблица</w:t>
      </w:r>
      <w:r w:rsidR="00107F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2.6</w:t>
      </w: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).</w:t>
      </w:r>
    </w:p>
    <w:p w:rsidR="00EE48D0" w:rsidRDefault="00EE48D0" w:rsidP="0055734C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5734C" w:rsidRPr="0055734C" w:rsidRDefault="0055734C" w:rsidP="000F7553">
      <w:pPr>
        <w:widowControl w:val="0"/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07F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2.6 </w:t>
      </w:r>
      <w:r w:rsidR="00364B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Рейтинговое место динамики рангов Пензенской области по частным инвестиционным потенциалам в ПФО</w:t>
      </w:r>
      <w:r w:rsidR="004B2E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B2EC8" w:rsidRPr="004B2EC8">
        <w:rPr>
          <w:rFonts w:ascii="Times New Roman" w:eastAsia="Times New Roman" w:hAnsi="Times New Roman" w:cs="Times New Roman"/>
          <w:sz w:val="28"/>
          <w:szCs w:val="24"/>
          <w:lang w:eastAsia="ru-RU"/>
        </w:rPr>
        <w:t>[79]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294"/>
        <w:gridCol w:w="1884"/>
        <w:gridCol w:w="1759"/>
        <w:gridCol w:w="1691"/>
      </w:tblGrid>
      <w:tr w:rsidR="0055734C" w:rsidRPr="0055734C" w:rsidTr="0055734C">
        <w:tc>
          <w:tcPr>
            <w:tcW w:w="4531" w:type="dxa"/>
            <w:vMerge w:val="restart"/>
            <w:vAlign w:val="center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Сегмент частного инвестиционного потенциала</w:t>
            </w:r>
          </w:p>
        </w:tc>
        <w:tc>
          <w:tcPr>
            <w:tcW w:w="3825" w:type="dxa"/>
            <w:gridSpan w:val="2"/>
            <w:vAlign w:val="center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Рейтинговое место динамики рангов Пензенской области в ПФО</w:t>
            </w:r>
          </w:p>
        </w:tc>
        <w:tc>
          <w:tcPr>
            <w:tcW w:w="1701" w:type="dxa"/>
            <w:vMerge w:val="restart"/>
            <w:vAlign w:val="center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Изменение рейтингового места</w:t>
            </w:r>
          </w:p>
        </w:tc>
      </w:tr>
      <w:tr w:rsidR="0055734C" w:rsidRPr="0055734C" w:rsidTr="0055734C">
        <w:tc>
          <w:tcPr>
            <w:tcW w:w="4531" w:type="dxa"/>
            <w:vMerge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Align w:val="center"/>
          </w:tcPr>
          <w:p w:rsidR="0055734C" w:rsidRPr="0055734C" w:rsidRDefault="0055734C" w:rsidP="00EE48D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E48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701" w:type="dxa"/>
            <w:vMerge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4C" w:rsidRPr="0055734C" w:rsidTr="0055734C">
        <w:tc>
          <w:tcPr>
            <w:tcW w:w="10057" w:type="dxa"/>
            <w:gridSpan w:val="4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рейтинг без изменений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природно-ресурсный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потребительский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5734C" w:rsidRPr="0055734C" w:rsidTr="0055734C">
        <w:tc>
          <w:tcPr>
            <w:tcW w:w="10057" w:type="dxa"/>
            <w:gridSpan w:val="4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улучшение рейтинга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инфраструктурный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трудовой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инновационный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инвестиционный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734C" w:rsidRPr="0055734C" w:rsidTr="0055734C">
        <w:tc>
          <w:tcPr>
            <w:tcW w:w="10057" w:type="dxa"/>
            <w:gridSpan w:val="4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ухудшение рейтинга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институциональный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55734C" w:rsidRPr="0055734C" w:rsidTr="0055734C">
        <w:tc>
          <w:tcPr>
            <w:tcW w:w="4531" w:type="dxa"/>
          </w:tcPr>
          <w:p w:rsidR="0055734C" w:rsidRPr="0055734C" w:rsidRDefault="0055734C" w:rsidP="0055734C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производственный</w:t>
            </w:r>
          </w:p>
        </w:tc>
        <w:tc>
          <w:tcPr>
            <w:tcW w:w="1982" w:type="dxa"/>
          </w:tcPr>
          <w:p w:rsidR="0055734C" w:rsidRPr="0055734C" w:rsidRDefault="0055734C" w:rsidP="0055734C">
            <w:pPr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5734C" w:rsidRPr="0055734C" w:rsidRDefault="0055734C" w:rsidP="0055734C">
            <w:pPr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55734C" w:rsidRPr="0055734C" w:rsidRDefault="0055734C" w:rsidP="0055734C">
            <w:pPr>
              <w:spacing w:after="0" w:line="240" w:lineRule="auto"/>
              <w:ind w:right="5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</w:tbl>
    <w:p w:rsidR="0055734C" w:rsidRPr="0055734C" w:rsidRDefault="0055734C" w:rsidP="0055734C">
      <w:pPr>
        <w:widowControl w:val="0"/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5734C" w:rsidRPr="0055734C" w:rsidRDefault="0055734C" w:rsidP="0055734C">
      <w:pPr>
        <w:widowControl w:val="0"/>
        <w:tabs>
          <w:tab w:val="left" w:pos="851"/>
          <w:tab w:val="left" w:pos="993"/>
          <w:tab w:val="left" w:pos="1134"/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Ключевой позитивной чертой инвестиционного климата Пензенской </w:t>
      </w: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области является его стабильность, которая формирует предсказуемые условия деятельности инвесторов на территории области и, в целом, является существенным фактором снижения инвестиционного риска.</w:t>
      </w:r>
    </w:p>
    <w:p w:rsidR="0055734C" w:rsidRPr="0055734C" w:rsidRDefault="0055734C" w:rsidP="0055734C">
      <w:pPr>
        <w:widowControl w:val="0"/>
        <w:tabs>
          <w:tab w:val="left" w:pos="851"/>
          <w:tab w:val="left" w:pos="993"/>
          <w:tab w:val="left" w:pos="1134"/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Преимущества Пензенской области относительно других регионов РФ заключаются в низких криминальных, экологических, инвестиционных рисках и относительной социальной стабильности. Сравнительно высокие экономические, финансовые, законодательные риски снижают инвестиционную привлекательность.</w:t>
      </w:r>
      <w:r w:rsidR="008A79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5734C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Достаточно небольшая дифференциация инвестиционного потенциала Пензенской области является позитивным фактором инвестиционной привлекательности, создающим предпосылки равномерного инвестиционного развития территории области.</w:t>
      </w:r>
    </w:p>
    <w:p w:rsidR="0055734C" w:rsidRPr="0055734C" w:rsidRDefault="0055734C" w:rsidP="0055734C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Пензенской области насчитывается 33 муниципальных образования (МО) «первого порядка»: 5 городов, в том числе город Заречный, имеющий статус закрытого административно-территориального образования, и 28 районов. Наибольшей инвестиционной привлекательностью в Пензенской области характеризуется г. Пенза. Занимая в населении области долю в 35%, Пенза концентрирует 41% инвестиционного потенциала региона.</w:t>
      </w:r>
    </w:p>
    <w:p w:rsidR="0055734C" w:rsidRPr="0055734C" w:rsidRDefault="0055734C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 за Пензой по данным Приложения</w:t>
      </w:r>
      <w:r w:rsidR="00D0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инвестиционно-привлекательными территориями в области являются города Кузнецк, Заречный и Пензенский район. При этом Кузнецк имеет минимальный инвестиционный риск среди всех городов и районов области, в основном за счет пониженных показателей финансового и социального риска.</w:t>
      </w:r>
    </w:p>
    <w:p w:rsidR="0055734C" w:rsidRPr="0055734C" w:rsidRDefault="0055734C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городами Каменка и Сердобск, Кузнецким, Городищенским и Нижнеломовским районами, названные территории концентрируют более 2/3 суммарного инвестиционного потенциала области. Однако среди них лишь Кузнецк и Заречный обладают низким, а Пенза, Пензенский, Кузнецкий и Городищенский районы – приемлемым уровнем инвестиционного риска.</w:t>
      </w:r>
    </w:p>
    <w:p w:rsidR="0055734C" w:rsidRPr="0055734C" w:rsidRDefault="0055734C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инвестиционной привлекательности г. Пензы обусловлен влиянием следующих факторов:</w:t>
      </w:r>
    </w:p>
    <w:p w:rsidR="0055734C" w:rsidRPr="00107F16" w:rsidRDefault="0055734C" w:rsidP="00107F16">
      <w:pPr>
        <w:pStyle w:val="ab"/>
        <w:widowControl w:val="0"/>
        <w:numPr>
          <w:ilvl w:val="0"/>
          <w:numId w:val="27"/>
        </w:numPr>
        <w:tabs>
          <w:tab w:val="left" w:pos="851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Пенза не обладает выраженным природно-ресурсным потенциалом, что </w:t>
      </w: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является естественным для центрального города региона;</w:t>
      </w:r>
    </w:p>
    <w:p w:rsidR="0055734C" w:rsidRPr="00107F16" w:rsidRDefault="0055734C" w:rsidP="00107F16">
      <w:pPr>
        <w:pStyle w:val="ab"/>
        <w:widowControl w:val="0"/>
        <w:numPr>
          <w:ilvl w:val="0"/>
          <w:numId w:val="27"/>
        </w:numPr>
        <w:tabs>
          <w:tab w:val="left" w:pos="851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Пензы в инфраструктурном потенциале области составляет 16%. В большинстве регионов РФ региональные центры, как правило, выполняют ключевые функции транспортно-распределительных узлов. </w:t>
      </w:r>
    </w:p>
    <w:p w:rsidR="0055734C" w:rsidRPr="00107F16" w:rsidRDefault="0055734C" w:rsidP="00107F16">
      <w:pPr>
        <w:pStyle w:val="ab"/>
        <w:widowControl w:val="0"/>
        <w:numPr>
          <w:ilvl w:val="0"/>
          <w:numId w:val="27"/>
        </w:numPr>
        <w:tabs>
          <w:tab w:val="left" w:pos="851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трудовом потенциале области Пенза имеет долю в 41%, что обусловлено значительно более высоким уровнем занятости населения в Пензе (52,7%), чем в среднем по области (40,8%).</w:t>
      </w:r>
    </w:p>
    <w:p w:rsidR="0055734C" w:rsidRPr="0055734C" w:rsidRDefault="0055734C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Пенза характеризуется наименьшей среди всех городов и районов области долей населения в возрасте младше трудоспособного, что обуславливает наихудшие условия пополнения трудовых ресурсов Пензы в перспективе. В то же время превышение концентрации производственного потенциала г. Пензы относительно трудового в 1,4 раза говорит о значительно более высокой производительности труда в экономике Пензы относительно среднеобластного уровня.</w:t>
      </w:r>
    </w:p>
    <w:p w:rsidR="0055734C" w:rsidRPr="00107F16" w:rsidRDefault="0055734C" w:rsidP="00107F16">
      <w:pPr>
        <w:pStyle w:val="ab"/>
        <w:widowControl w:val="0"/>
        <w:numPr>
          <w:ilvl w:val="0"/>
          <w:numId w:val="28"/>
        </w:numPr>
        <w:tabs>
          <w:tab w:val="left" w:pos="851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производственного, Пенза концентрирует свыше 50% институционального, финансового и потребительского потенциала области, что и обеспечивает городу общее лидерство по совокупному инвестиционному потенциалу.</w:t>
      </w:r>
    </w:p>
    <w:p w:rsidR="0055734C" w:rsidRPr="00107F16" w:rsidRDefault="0055734C" w:rsidP="00107F16">
      <w:pPr>
        <w:pStyle w:val="ab"/>
        <w:widowControl w:val="0"/>
        <w:numPr>
          <w:ilvl w:val="0"/>
          <w:numId w:val="28"/>
        </w:numPr>
        <w:tabs>
          <w:tab w:val="left" w:pos="851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высокое значение инвестиционного риска Пензы, превышающее среднеобластной уровень, в значительной степени препятствует улучшению инвестиционного климата всей области. По уровню интегрального риска Пенза замыкает первую десятку городов и районов области. Особенно высоки в городе криминальный, социальный и экологический риски. Низкое место Пензы как крупного промышленного центра по экологическим показателям является закономерным и типичным вследствие высокой концентрации производства и населения.</w:t>
      </w:r>
      <w:r w:rsidR="008A79ED"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F16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низкая доля Пензы в инфраструктурном потенциале области свидетельствует о достаточно равномерном распределении инфраструктурной составляющей инвестиционной привлекательности по территории области. То есть другие города области, с точки зрения транспортной доступности, мало уступают областному центру.</w:t>
      </w:r>
    </w:p>
    <w:p w:rsidR="0055734C" w:rsidRDefault="0055734C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повышенный интегральный инвестиционный риск г. Пензы и ее низкий инфраструктурный потенциал являются наиболее существенными причинами, снижающим общую инвестиционную привлекательность Пензенской области.</w:t>
      </w:r>
    </w:p>
    <w:p w:rsidR="00BD0789" w:rsidRPr="0055734C" w:rsidRDefault="00BD0789" w:rsidP="00107F16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8D0" w:rsidRPr="00EE48D0" w:rsidRDefault="00EE48D0" w:rsidP="008A79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2.4 Проблемы и ограничения осуществления внешнеэкономической деятельности на муниципальном уровне</w:t>
      </w:r>
      <w:r w:rsidR="001A7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 Пензы</w:t>
      </w:r>
    </w:p>
    <w:p w:rsidR="008A79ED" w:rsidRPr="00EE48D0" w:rsidRDefault="008A79ED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приведенного ранее анализа выделим ключевые проблемы развития внешнеэкономической (и прежде всего внешнеторговой) деятельности г. Пензы: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активности в сфере внешней торговли и инвестиций при среднем уровне экспортного и ресурсного потенциала;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комплексного узнаваемого торгового бренда г. Пензы (и Пензенской области) в силу недостаточной активности действий органов власти по имиджевому продвижению на внешние рынки;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дифференциация распределения уровней различных видов инвестиционного риска между городами и районами Пензенской области;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сырьевая и продовольственная направленность экспорта при нацеленности импорта исключительно на оборудование и технологии;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глубокая зависимость экспорта от конъюнктуры мирового рынка, что вытекает из сырьевой направленности экспорта и создает угрозу экономической безопасности региона;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условий осуществления внешнеэкономической деятельности (сокращение рынков сбыта экспортной продукции предприятий) в связи с санкционной политикой США и ЕС и приостановление действия договора с Украиной о зоне свободной торговли;</w:t>
      </w:r>
    </w:p>
    <w:p w:rsidR="00EE48D0" w:rsidRPr="00EE48D0" w:rsidRDefault="00EE48D0" w:rsidP="00EE48D0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недостаточно высокий уровень конкурентоспособность промышленной продукции высокой степени обработки, что обусловлено высокими издержками производства или ненадлежащим качеством.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Складывается ситуация, при которой стратегические позиции города Пензы и Пензенской области определяются не эффективностью регионального хозяйства, а влиянием внешних факторов, как правило, не зависящих от региональной и национальной экономики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большое количество инвестиционных проектов в разных отраслях промышленности, высокие показатели рентабельности предприятий и наличие расширенной сети зарубежных партнеров, в городе Пенза имеется большое количество проблем социально-экономического характера, разрешение которых необходимо для устойчивого экономического роста региона и успешного ведения внешнеэкономической деятельности.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конец 2017 года министерство экономики города Пенза отметило следующие проблемы первостепенной важности для региона, которые сдерживают не только экономическое, но и внешнеэкономическое развитие: 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задолженностей в бюджетных и внебюджетных фондах разного уровня;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развития рыночной инфраструктуры;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низкая платежеспособность населения;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истощение исчерпаемых природных ресурсов; 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недостаток высококвалифицированных кадров на руководящих позициях ключевых предприятий республики; 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 безработицы; </w:t>
      </w:r>
    </w:p>
    <w:p w:rsidR="00EE48D0" w:rsidRPr="00EE48D0" w:rsidRDefault="00EE48D0" w:rsidP="00EE48D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структурный кризис в экономике. 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проанализировать как причины некоторых из вышеперечисленных трудностей, так и масштаб самих проблем. 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Рассматривая наиболее глобальные из препятствующих внешнеэкономическому развитию региона факторов, необходимо, в первую очередь, отметить структурный кризис экономики города Пенза. Системность проблемы связана с ростом доли сырьевых секторов в промышленности региона и сокращением доли обрабатывающих предприятий. 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Устранение причин неустойчивости позволит рассматривать 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внешнеэкономическую деятельность как инструмент устойчивого развития региональной экономики.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в качестве ключевой проблемы следует выделить именно ту, что непосредственно связана с деятельностью администрации г. Пензы по созданию благоприятных условия для осуществления внешнеэкономической деятельности муниципального образования.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идет о низком уровне эффективности использования среднего по российским меркам экспортного и ресурсного потенциала, что влечет за собой низкий уровень активности в сфере внешней торговли и инвестиций.</w:t>
      </w: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этом свидетельствуют данные места Пензенской области в общем объеме внешнеэкономической деятельности РФ в целом (таблица</w:t>
      </w:r>
      <w:r w:rsidR="00AB2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2.7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E48D0" w:rsidRDefault="00EE48D0" w:rsidP="00EE48D0">
      <w:pPr>
        <w:widowControl w:val="0"/>
        <w:tabs>
          <w:tab w:val="left" w:pos="851"/>
          <w:tab w:val="left" w:pos="993"/>
          <w:tab w:val="left" w:pos="1134"/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48D0" w:rsidRPr="00EE48D0" w:rsidRDefault="00EE48D0" w:rsidP="00AB2512">
      <w:pPr>
        <w:widowControl w:val="0"/>
        <w:tabs>
          <w:tab w:val="left" w:pos="851"/>
          <w:tab w:val="left" w:pos="993"/>
          <w:tab w:val="left" w:pos="1134"/>
          <w:tab w:val="left" w:pos="12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48D0"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B25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2.7 </w:t>
      </w:r>
      <w:r w:rsidR="00364B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Pr="00EE48D0">
        <w:rPr>
          <w:rFonts w:ascii="Times New Roman" w:eastAsia="Times New Roman" w:hAnsi="Times New Roman" w:cs="Times New Roman"/>
          <w:sz w:val="28"/>
          <w:szCs w:val="24"/>
          <w:lang w:eastAsia="ru-RU"/>
        </w:rPr>
        <w:t>Оценка вклада г. Пензы и Пензенской области в общий результат внешнеэкономической деятельности РФ, %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940"/>
        <w:gridCol w:w="992"/>
        <w:gridCol w:w="992"/>
        <w:gridCol w:w="992"/>
        <w:gridCol w:w="1045"/>
      </w:tblGrid>
      <w:tr w:rsidR="00EE48D0" w:rsidRPr="00EE48D0" w:rsidTr="004B2EC8">
        <w:trPr>
          <w:trHeight w:val="631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ВРП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промышленного производства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0,51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экспорта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импорта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инвестиций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</w:tr>
      <w:tr w:rsidR="00EE48D0" w:rsidRPr="00EE48D0" w:rsidTr="004B55DE"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иностранных инвестиций в общем объеме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:rsidR="00EE48D0" w:rsidRPr="00EE48D0" w:rsidRDefault="00EE48D0" w:rsidP="00EE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</w:tr>
    </w:tbl>
    <w:p w:rsidR="00EE48D0" w:rsidRPr="00EE48D0" w:rsidRDefault="00EE48D0" w:rsidP="00EE4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13A4" w:rsidRPr="00EE48D0" w:rsidRDefault="009B13A4" w:rsidP="009B13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анализа подтверждают наши выводы о низкой эффективности использование ресурсного, инвестиционного и экспортного потенциала региона.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уровню промышленного производства Пензенская область занимает 44-47 место, а по уровню экспорта в страны Дальнего Зарубежья (приоритетное направление) 65-67 места. При этом по объему капитальных инвестиций регион занимает лишь 57-61 места.</w:t>
      </w:r>
    </w:p>
    <w:p w:rsidR="004B2EC8" w:rsidRPr="00EE48D0" w:rsidRDefault="004B2EC8" w:rsidP="004B2E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полученных данных нами была составлена рейтинговая оценка Пензенской области по месту, занимаемому по тому или иному показателю внешнеэкономической деятельности (таблица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2.8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E48D0" w:rsidRPr="00EE48D0" w:rsidRDefault="00EE48D0" w:rsidP="004B2EC8">
      <w:pPr>
        <w:widowControl w:val="0"/>
        <w:tabs>
          <w:tab w:val="left" w:pos="851"/>
          <w:tab w:val="left" w:pos="993"/>
          <w:tab w:val="left" w:pos="1134"/>
          <w:tab w:val="left" w:pos="12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48D0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876">
        <w:rPr>
          <w:rFonts w:ascii="Times New Roman" w:eastAsia="Times New Roman" w:hAnsi="Times New Roman" w:cs="Times New Roman"/>
          <w:sz w:val="28"/>
          <w:szCs w:val="28"/>
        </w:rPr>
        <w:t xml:space="preserve">2.8 </w:t>
      </w:r>
      <w:r w:rsidR="00364B7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E48D0">
        <w:rPr>
          <w:rFonts w:ascii="Times New Roman" w:eastAsia="Times New Roman" w:hAnsi="Times New Roman" w:cs="Times New Roman"/>
          <w:sz w:val="28"/>
          <w:szCs w:val="24"/>
          <w:lang w:eastAsia="ru-RU"/>
        </w:rPr>
        <w:t>Рейтинговая оценка г. Пензы и Пензенской области</w:t>
      </w:r>
    </w:p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993"/>
        <w:gridCol w:w="992"/>
        <w:gridCol w:w="992"/>
        <w:gridCol w:w="992"/>
        <w:gridCol w:w="1045"/>
      </w:tblGrid>
      <w:tr w:rsidR="00EE48D0" w:rsidRPr="00EE48D0" w:rsidTr="004B55DE">
        <w:trPr>
          <w:trHeight w:val="442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ВРП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ВРП на душу населения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промышленного производства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индексу промышленного производства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экспорта в страны СНГ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экспорта в страны Дальнего Зарубежья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импорта из стран СНГ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импорта из стран Дальнего Зарубежья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инвестиций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инвестиций на душу населения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индексу физического объема инвестиций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EE48D0" w:rsidRPr="00EE48D0" w:rsidTr="004B55DE">
        <w:tc>
          <w:tcPr>
            <w:tcW w:w="4531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Рейтинговое место по объему иностранных инвестиций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EE48D0" w:rsidRPr="00EE48D0" w:rsidRDefault="00EE48D0" w:rsidP="00EE48D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</w:tbl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48D0" w:rsidRPr="00EE48D0" w:rsidRDefault="00EE48D0" w:rsidP="00EE48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 выросла позиция Пензенской области по уровню иностранных инвестиций</w:t>
      </w:r>
      <w:r w:rsidR="003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27-28 место за последние два года.</w:t>
      </w:r>
    </w:p>
    <w:p w:rsidR="00C04E32" w:rsidRDefault="00EE48D0" w:rsidP="00397C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использования имеющегося потенциала является свидетельством отсутствия комплексного узнаваемого торгового бренда г. Пензы (и Пензенской области) у зарубежных партнеров в силу недостаточной активности действий органов власти по имиджевому продвижению на внешние рынки.</w:t>
      </w:r>
      <w:r w:rsidR="008F1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4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Неоднородность распределения уровней различных видов инвестиционного риска между городами и районами Пензенской области обуславливает необходимость индивидуального подхода к повышению инвестиционной привлекательности каждого муниципального образования, концентрации усилий Правительства области и местных органов власти на улучшение ситуации в критических для каждого муниципального образования «точках» инвестиционной привлекательности.</w:t>
      </w:r>
      <w:r w:rsidR="00C04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432655" w:rsidRPr="00432655" w:rsidRDefault="00432655" w:rsidP="00492580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655">
        <w:rPr>
          <w:rFonts w:ascii="Times New Roman" w:hAnsi="Times New Roman" w:cs="Times New Roman"/>
          <w:b/>
          <w:sz w:val="28"/>
          <w:szCs w:val="28"/>
        </w:rPr>
        <w:lastRenderedPageBreak/>
        <w:t>3 ПРЕДЛОЖЕНИЯ ПО СОВЕРШЕНСТВОВАНИЮ СИСТЕМЫ ПОДДЕРЖКИ ВНЕШНЕЭКОНОМИЧЕСКОЙ ДЕЯТЕЛЬНОСТИ ПРЕДПРИЯТИЙ НА УРОВНЕ АДМИНИСТРАЦИИ ГОРОДА ПЕНЗЫ</w:t>
      </w:r>
    </w:p>
    <w:p w:rsidR="00492580" w:rsidRPr="00432655" w:rsidRDefault="00492580" w:rsidP="00492580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655" w:rsidRPr="00432655" w:rsidRDefault="00432655" w:rsidP="00492580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655">
        <w:rPr>
          <w:rFonts w:ascii="Times New Roman" w:hAnsi="Times New Roman" w:cs="Times New Roman"/>
          <w:b/>
          <w:sz w:val="28"/>
          <w:szCs w:val="28"/>
        </w:rPr>
        <w:t>3.1 Стратегия развития экспортно-ориентированных предприятий малого и среднего бизнеса г</w:t>
      </w:r>
      <w:r w:rsidR="004B55DE">
        <w:rPr>
          <w:rFonts w:ascii="Times New Roman" w:hAnsi="Times New Roman" w:cs="Times New Roman"/>
          <w:b/>
          <w:sz w:val="28"/>
          <w:szCs w:val="28"/>
        </w:rPr>
        <w:t>.</w:t>
      </w:r>
      <w:r w:rsidRPr="00432655">
        <w:rPr>
          <w:rFonts w:ascii="Times New Roman" w:hAnsi="Times New Roman" w:cs="Times New Roman"/>
          <w:b/>
          <w:sz w:val="28"/>
          <w:szCs w:val="28"/>
        </w:rPr>
        <w:t xml:space="preserve"> Пензы</w:t>
      </w:r>
    </w:p>
    <w:p w:rsidR="00492580" w:rsidRPr="00432655" w:rsidRDefault="00492580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настоящее время внешнеэкономическая деятельность регионов является неотъемлемой частью стратегий регионального развития, а также направлением внешнеэкономической политики, реализуемой на уровне отдельно взятого муниципального образования.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Формирование и развитие регионального механизма управления внешнеэкономической и инвестиционной деятельностью требуют разработки внешнеэкономической стратегии муниципального образования, формирования законодательной базы для улучшения регионального инвестиционного климата, привлечения иностранных инвестиций и развития экспортного потенциала.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Повышение экспортного потенциала малого и среднего бизнеса сегодня становится действительно важнейшей задачей, поскольку малые и средние предприятия больше приспособлены к рыночным условиям, имеют гибкую систему управления, способны оперативнее реагировать на изменение условий функционирования, однако не обладают той финансовой, экономической и производс</w:t>
      </w:r>
      <w:r w:rsidR="003D2760">
        <w:rPr>
          <w:rFonts w:ascii="Times New Roman" w:hAnsi="Times New Roman" w:cs="Times New Roman"/>
          <w:sz w:val="28"/>
          <w:szCs w:val="28"/>
        </w:rPr>
        <w:t>твенной мощностью, как крупные.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Особенно остро такая проблема встает для регионов РФ, предприятия которых экспортируют преимущественно продукцию с низкой степенью переработки, низкой добавленной стоимостью, малой инновационной составляющей, либо продукцию, не соответствующую принятым международным стандартам качества.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Порядка 95% экспортируемой субъектами малого и среднего предпринимательства продукции является сырьем, которое не подвержено глубокой переработке</w:t>
      </w:r>
      <w:r w:rsidR="004B2EC8">
        <w:rPr>
          <w:rFonts w:ascii="Times New Roman" w:hAnsi="Times New Roman" w:cs="Times New Roman"/>
          <w:sz w:val="28"/>
          <w:szCs w:val="28"/>
        </w:rPr>
        <w:t xml:space="preserve"> </w:t>
      </w:r>
      <w:r w:rsidR="004B2EC8" w:rsidRPr="004B2EC8">
        <w:rPr>
          <w:rFonts w:ascii="Times New Roman" w:hAnsi="Times New Roman" w:cs="Times New Roman"/>
          <w:sz w:val="28"/>
          <w:szCs w:val="28"/>
        </w:rPr>
        <w:t>[49]</w:t>
      </w:r>
      <w:r w:rsidRPr="00432655">
        <w:rPr>
          <w:rFonts w:ascii="Times New Roman" w:hAnsi="Times New Roman" w:cs="Times New Roman"/>
          <w:sz w:val="28"/>
          <w:szCs w:val="28"/>
        </w:rPr>
        <w:t xml:space="preserve">. Это коррелирует с ситуацией в целом по стране и </w:t>
      </w:r>
      <w:r w:rsidRPr="00432655">
        <w:rPr>
          <w:rFonts w:ascii="Times New Roman" w:hAnsi="Times New Roman" w:cs="Times New Roman"/>
          <w:sz w:val="28"/>
          <w:szCs w:val="28"/>
        </w:rPr>
        <w:lastRenderedPageBreak/>
        <w:t>требует решительных мер для переориентации экспорта на реализацию высокотехнологичной продукции.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современной экономике поступательное развитие территорий не может проходить исключительно за счет внутренних ресурсов. Для реализации возможностей скорейшего освоения новых технологий, организации производства товаров и услуг с максимальной эффективностью субъект должен войти в систему международного разделения труда и использовать экономический потенциал других стран.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Малое и среднее предпринимательство является локомотивом роста национальной экономики. В условиях внешних экономических санкций развитие экспортного потенциала малого и среднего бизнеса становится приоритетной задачей для органов государственного управления на всех уровнях власти.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Экономические санкции ряда зарубежных стран определяют необходимость создания инфраструктуры импортозамещения внутри страны. Такие структурные изменения невозможны без значительного повышения инвестиционной активности субъектов малого бизнеса и реализации ими проектов по расширению и модернизации производства.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настоящее время важной задачей регионального правительства является смещение акцентов интереса субъектов малого и среднего предпринимательства в сторону увеличения добавленной стоимости и снижения доли импорта в структуре себестоимости продукции.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Таким образом, развитие внешнеторговой сферы региональной экономики, несомненно, требует обеспечения такого состояния инфраструктуры внешней торговли, которое позволило бы решать актуальные задачи внешнет</w:t>
      </w:r>
      <w:r w:rsidR="004B2EC8">
        <w:rPr>
          <w:rFonts w:ascii="Times New Roman" w:hAnsi="Times New Roman" w:cs="Times New Roman"/>
          <w:sz w:val="28"/>
          <w:szCs w:val="28"/>
        </w:rPr>
        <w:t>орговой стратегии регионов РФ.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 xml:space="preserve">При этом акцент должен делаться на значительно более полное включение региона в процессы международной интеграции, поскольку участие территориального образования во внешнеэкономической деятельности может означать не участие экономики региона во внешнеторговых процессах, а </w:t>
      </w:r>
      <w:r w:rsidRPr="00432655">
        <w:rPr>
          <w:rFonts w:ascii="Times New Roman" w:hAnsi="Times New Roman" w:cs="Times New Roman"/>
          <w:sz w:val="28"/>
          <w:szCs w:val="28"/>
        </w:rPr>
        <w:lastRenderedPageBreak/>
        <w:t>предусматривать создание совместных производств, нацеленных на внутренний рынок, или заимствование зарубежных технологий или интеллектуальной собственности</w:t>
      </w:r>
      <w:r w:rsidR="004B2EC8" w:rsidRPr="004B2EC8">
        <w:rPr>
          <w:rFonts w:ascii="Times New Roman" w:hAnsi="Times New Roman" w:cs="Times New Roman"/>
          <w:sz w:val="28"/>
          <w:szCs w:val="28"/>
        </w:rPr>
        <w:t xml:space="preserve"> [37]</w:t>
      </w:r>
      <w:r w:rsidRPr="00432655">
        <w:rPr>
          <w:rFonts w:ascii="Times New Roman" w:hAnsi="Times New Roman" w:cs="Times New Roman"/>
          <w:sz w:val="28"/>
          <w:szCs w:val="28"/>
        </w:rPr>
        <w:t>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связи с этим крайне важно и дальше проводить централизованную региональную политику управления развитием внешнеэкономической деятельности регионов, а также комплексную работу по совершенствованию законодательной базы и налоговой политики, улучшению инвестиционного климата и развитию инфраструктуры регионов.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Последние годы главной задачей региональных органов власти является формирование благоприятных экономических, организационных, правовых и иных условий развития экспорта продукции, производимой предприятиями области, и повышение его эффективности, а также механизмов предоставления на региональном уровне финансовой, информационно-консультативной, маркетинговой и других видов помощи областным экспортерам.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Выполнение этих задач обусловливает устойчивое развитие экономики области, формирование современных рыночных отношений, а также повышение конкурентоспособности местных товаропроизводителей.</w:t>
      </w:r>
    </w:p>
    <w:p w:rsidR="00A14AA1" w:rsidRDefault="00A14AA1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AA1">
        <w:rPr>
          <w:rFonts w:ascii="Times New Roman" w:hAnsi="Times New Roman" w:cs="Times New Roman"/>
          <w:sz w:val="28"/>
          <w:szCs w:val="28"/>
        </w:rPr>
        <w:t>В Совет должны войти представители Комитета экономической политики и развития Администрации, Комитета промышленности и торговли, Комитета сельского хозяйства, федеральных ведомств (Управление федеральной налоговой службы, Федеральная таможенная служба), банков (Внешэкономбанк, МСП банк), Российского экспортного центра, Российского агентства по страхованию экспортных кредитов и инвестиций.</w:t>
      </w:r>
    </w:p>
    <w:p w:rsidR="00432655" w:rsidRPr="00432655" w:rsidRDefault="00432655" w:rsidP="00432655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Предлагаемые нами направления развития экспортно-ориентированного малого и среднего бизнеса г. Пензы представлены на рисунке</w:t>
      </w:r>
      <w:r w:rsidR="0038259D">
        <w:rPr>
          <w:rFonts w:ascii="Times New Roman" w:hAnsi="Times New Roman" w:cs="Times New Roman"/>
          <w:sz w:val="28"/>
          <w:szCs w:val="28"/>
        </w:rPr>
        <w:t xml:space="preserve"> 3.1</w:t>
      </w:r>
      <w:r w:rsidRPr="00432655">
        <w:rPr>
          <w:rFonts w:ascii="Times New Roman" w:hAnsi="Times New Roman" w:cs="Times New Roman"/>
          <w:sz w:val="28"/>
          <w:szCs w:val="28"/>
        </w:rPr>
        <w:t>.</w:t>
      </w:r>
    </w:p>
    <w:p w:rsidR="00432655" w:rsidRPr="00432655" w:rsidRDefault="00432655" w:rsidP="0043265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65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93A55B8" wp14:editId="4DF7643C">
            <wp:extent cx="5539763" cy="3822192"/>
            <wp:effectExtent l="0" t="0" r="381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42034" cy="382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655" w:rsidRDefault="00A14AA1" w:rsidP="00A14AA1">
      <w:pPr>
        <w:widowControl w:val="0"/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364B7B">
        <w:rPr>
          <w:rFonts w:ascii="Times New Roman" w:hAnsi="Times New Roman" w:cs="Times New Roman"/>
          <w:sz w:val="28"/>
          <w:szCs w:val="28"/>
        </w:rPr>
        <w:t xml:space="preserve"> </w:t>
      </w:r>
      <w:r w:rsidR="0038259D">
        <w:rPr>
          <w:rFonts w:ascii="Times New Roman" w:hAnsi="Times New Roman" w:cs="Times New Roman"/>
          <w:sz w:val="28"/>
          <w:szCs w:val="28"/>
        </w:rPr>
        <w:t xml:space="preserve">3.1 </w:t>
      </w:r>
      <w:r w:rsidR="00364B7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32655">
        <w:rPr>
          <w:rFonts w:ascii="Times New Roman" w:hAnsi="Times New Roman" w:cs="Times New Roman"/>
          <w:sz w:val="28"/>
          <w:szCs w:val="28"/>
        </w:rPr>
        <w:t>аправления развития экспортно-ориентированного малого и среднего бизнеса г. Пензы</w:t>
      </w:r>
    </w:p>
    <w:p w:rsidR="00A14AA1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Обозначим ключевые блоки экономической поддержки экспортно-ориентированного малого и среднего предпринимательства г. Пензы, которые следует развивать в первую очередь</w:t>
      </w:r>
      <w:r w:rsidR="004B2EC8" w:rsidRPr="004B2EC8">
        <w:rPr>
          <w:rFonts w:ascii="Times New Roman" w:hAnsi="Times New Roman" w:cs="Times New Roman"/>
          <w:sz w:val="28"/>
          <w:szCs w:val="28"/>
        </w:rPr>
        <w:t xml:space="preserve"> [</w:t>
      </w:r>
      <w:r w:rsidR="008F12A9" w:rsidRPr="008F12A9">
        <w:rPr>
          <w:rFonts w:ascii="Times New Roman" w:hAnsi="Times New Roman" w:cs="Times New Roman"/>
          <w:sz w:val="28"/>
          <w:szCs w:val="28"/>
        </w:rPr>
        <w:t>80</w:t>
      </w:r>
      <w:r w:rsidR="004B2EC8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hAnsi="Times New Roman" w:cs="Times New Roman"/>
          <w:sz w:val="28"/>
          <w:szCs w:val="28"/>
        </w:rPr>
        <w:t>: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интеллектуальная поддержка (информационные ресурсы);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кадровая поддержка (человеческие ресурсы);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институциональная поддержка (институциональные ресурсы);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финансовая поддержка (материальные ресурсы);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организационная поддержка (организационные ресурсы);</w:t>
      </w:r>
    </w:p>
    <w:p w:rsidR="00A14AA1" w:rsidRPr="00432655" w:rsidRDefault="00A14AA1" w:rsidP="00A14AA1">
      <w:pPr>
        <w:widowControl w:val="0"/>
        <w:numPr>
          <w:ilvl w:val="0"/>
          <w:numId w:val="19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техническая поддержка (технико-технологические ресурсы).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 линии Минэкономразвития РФ можно выделить информационное мероприятие, связанное с разработкой «паспортов» внешнеэкономических проектов на основании предложений предприятий, для последующего содействия развитию внешнеэкономической деятельности предприятия через торгпредства.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lastRenderedPageBreak/>
        <w:t>Данный вид государственной поддержки осуществляется в следующей последовательности действий:</w:t>
      </w:r>
    </w:p>
    <w:p w:rsidR="00A14AA1" w:rsidRPr="00432655" w:rsidRDefault="00A14AA1" w:rsidP="00A14AA1">
      <w:pPr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подготовка «Паспорта» внешнеэкономического проекта предприятия (паспорт проекта; заполненная анкета (информационная карта компании); презентации на русском и английском языках; коды на продукцию; сертификаты на продукцию; письма-обращения руководства предприятия к потенциальным иностранным партнерам).</w:t>
      </w:r>
    </w:p>
    <w:p w:rsidR="00A14AA1" w:rsidRPr="00432655" w:rsidRDefault="00A14AA1" w:rsidP="00A14AA1">
      <w:pPr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рассмотрение Паспорта в Администрации г. Пензы и передача его при положительной экспертизе в Минэкономразвития РФ.</w:t>
      </w:r>
    </w:p>
    <w:p w:rsidR="00A14AA1" w:rsidRPr="00432655" w:rsidRDefault="00A14AA1" w:rsidP="00A14AA1">
      <w:pPr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утверждение в Минэкономразвития РФ и передача «паспортов» в Торгпредства РФ.</w:t>
      </w:r>
    </w:p>
    <w:p w:rsidR="00A14AA1" w:rsidRPr="00432655" w:rsidRDefault="00A14AA1" w:rsidP="00A14AA1">
      <w:pPr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поиск партнеров Торгпредствами РФ за рубежом.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Для развития человеческих ресурсов, по нашему мнению, более всего подходит образовательный проект Российского экспортного центра, в рамках которого проходят курсы повышения квалификации региональных представителей малого и среднего бизнеса, заинтересованных в развитии экспортного потенциала своего предприятия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рамках таможенного законодательства можно выделить новые инструменты законодательного регулирования экспортной деятельности: электронное таможенное декларирование, автоматическая регистрация декларации, механизм «единого окна» при совершении таможенных операций, возможность удаленной уплаты таможенных платежей, применение специальных, антидемпинговых и компенсационных пошлин.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Минпромторг России осуществляет следующие меры прямой финансовой поддержки:</w:t>
      </w:r>
    </w:p>
    <w:p w:rsidR="00A14AA1" w:rsidRPr="00432655" w:rsidRDefault="00A14AA1" w:rsidP="00A14AA1">
      <w:pPr>
        <w:widowControl w:val="0"/>
        <w:numPr>
          <w:ilvl w:val="0"/>
          <w:numId w:val="21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компенсация затрат на регистрацию объектов интеллектуальной собственности за рубежом;</w:t>
      </w:r>
    </w:p>
    <w:p w:rsidR="00A14AA1" w:rsidRPr="00432655" w:rsidRDefault="00A14AA1" w:rsidP="00A14AA1">
      <w:pPr>
        <w:widowControl w:val="0"/>
        <w:numPr>
          <w:ilvl w:val="0"/>
          <w:numId w:val="21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компенсация затрат на сертификацию;</w:t>
      </w:r>
    </w:p>
    <w:p w:rsidR="00A14AA1" w:rsidRPr="00432655" w:rsidRDefault="00A14AA1" w:rsidP="00A14AA1">
      <w:pPr>
        <w:widowControl w:val="0"/>
        <w:numPr>
          <w:ilvl w:val="0"/>
          <w:numId w:val="21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компенсация части затрат на транспортировку продукции;</w:t>
      </w:r>
    </w:p>
    <w:p w:rsidR="00A14AA1" w:rsidRPr="00432655" w:rsidRDefault="00A14AA1" w:rsidP="00A14AA1">
      <w:pPr>
        <w:widowControl w:val="0"/>
        <w:numPr>
          <w:ilvl w:val="0"/>
          <w:numId w:val="21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 xml:space="preserve">компенсация затрат, связанных с участием в выставочно-ярмарочных </w:t>
      </w:r>
      <w:r w:rsidRPr="00432655">
        <w:rPr>
          <w:rFonts w:ascii="Times New Roman" w:hAnsi="Times New Roman" w:cs="Times New Roman"/>
          <w:sz w:val="28"/>
          <w:szCs w:val="28"/>
        </w:rPr>
        <w:lastRenderedPageBreak/>
        <w:t>мероприятиях.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Финансовая поддержка экспорта Внешним экономическим банком (ВЭБ) осуществляется по двум направлениям:</w:t>
      </w:r>
    </w:p>
    <w:p w:rsidR="00A14AA1" w:rsidRPr="00432655" w:rsidRDefault="00A14AA1" w:rsidP="00A14AA1">
      <w:pPr>
        <w:widowControl w:val="0"/>
        <w:numPr>
          <w:ilvl w:val="0"/>
          <w:numId w:val="22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льготное кредитование по сниженным процентным ставкам (экспортные кредиты иностранным покупателям российских товаров, работ, услуг на цели приобретения продукции; кредиты российским экспортерам в целях покрытия расходов на производство продукции для последующего экспорта (предэкспортное кредитование);</w:t>
      </w:r>
    </w:p>
    <w:p w:rsidR="00A14AA1" w:rsidRPr="00432655" w:rsidRDefault="00A14AA1" w:rsidP="00A14AA1">
      <w:pPr>
        <w:widowControl w:val="0"/>
        <w:numPr>
          <w:ilvl w:val="0"/>
          <w:numId w:val="22"/>
        </w:numPr>
        <w:tabs>
          <w:tab w:val="left" w:pos="851"/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гарантийная поддержка (гарантии возврата аванса; гарантии надлежащего исполнения; тендерные гарантии; гарантии платежа; гарантии в форме аккредитива; контргарантии в обеспечение любых видов прямых гарантий других банков возврата аванса, надлежащего исполнения, тендерных и др.; гарантии возврата возмещенного НДС, гарантия в пользу таможни).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Банк МСП предоставляет экспортерам кредитные продукты, предполагающие финансирование в сумме до 150 млн руб. сроком от 1 до 5 лет по ставке от 11,5 до 15,5 % годовых.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Через Федеральный Фонд содействия инноваций проходят конкурсы: «Международные программы» (поддержка развитых предприятий, уставами которых предусмотрено проведение научных работ), «Экспорт» (поддержка развитых предприятий, которые имеют опыт продаж наукоемкой продукции за рубежом и нуждаются в проведении дополнительных НИОКР). Финансирование проектов осуществляется в объеме до 15,0 млн руб., при условии 50 %-го софинансирования из внебюджетных средств.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Российское агентство по страхованию экспортных кредитов и инвестиций осуществляет страхование кредита поставщика и покупателя, подтвержденного аккредитива, гарантий, экспортного факторинга.</w:t>
      </w:r>
    </w:p>
    <w:p w:rsidR="00A14AA1" w:rsidRPr="00432655" w:rsidRDefault="00A14AA1" w:rsidP="00A14AA1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 xml:space="preserve">Организационные ресурсы предоставляются практически всеми организациями, ответственными за развитие экономики экспорта. В качестве примера можно привести Минпромторг РФ, который осуществляет организацию коллективных выставочно-ярмарочных стендов отечественных товаров в </w:t>
      </w:r>
      <w:r w:rsidRPr="00432655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за рубежом, постоянно действующих экспозиций. Также на регулярной основе проводятся бизнес-миссии, которые помогают российским экспортерам развивать деловые связи за рубежом.</w:t>
      </w:r>
    </w:p>
    <w:p w:rsidR="00A14AA1" w:rsidRPr="00432655" w:rsidRDefault="00A14AA1" w:rsidP="00B14180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Минпромторгом РФ утвержден перечень технологического оборудования, ввоз которого на территорию РФ не подлежит обложению НДС (более 200 наименований оборудования).</w:t>
      </w:r>
    </w:p>
    <w:p w:rsidR="00B14180" w:rsidRPr="00B14180" w:rsidRDefault="00B14180" w:rsidP="00B1418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80">
        <w:rPr>
          <w:rFonts w:ascii="Times New Roman" w:hAnsi="Times New Roman" w:cs="Times New Roman"/>
          <w:sz w:val="28"/>
          <w:szCs w:val="28"/>
        </w:rPr>
        <w:t>Важно активно вовлекать успешные и конкурентоспособные предприятия в сферу внешнеэкономической деятельности, способствовать реализации их экспортного потенциала, повышать квалификацию и уровень знаний их сотрудников.</w:t>
      </w:r>
    </w:p>
    <w:p w:rsidR="00B14180" w:rsidRPr="00B14180" w:rsidRDefault="00B14180" w:rsidP="00B1418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80">
        <w:rPr>
          <w:rFonts w:ascii="Times New Roman" w:hAnsi="Times New Roman" w:cs="Times New Roman"/>
          <w:sz w:val="28"/>
          <w:szCs w:val="28"/>
        </w:rPr>
        <w:t>Для повышения уровня конкурентоспособности внешнеэкономической деятельности на региональном уровне необходимо стимулировать предприятия, занимающиеся глубокой переработкой сырья, а также производством инновационных и высокотехнологичных видов продукции.</w:t>
      </w:r>
    </w:p>
    <w:p w:rsidR="00B14180" w:rsidRPr="00432655" w:rsidRDefault="00B14180" w:rsidP="00B1418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180">
        <w:rPr>
          <w:rFonts w:ascii="Times New Roman" w:hAnsi="Times New Roman" w:cs="Times New Roman"/>
          <w:sz w:val="28"/>
          <w:szCs w:val="28"/>
        </w:rPr>
        <w:t>Качественная реализация конкурентных преимуществ региона в сфере внешнеэкономической деятельности способствует увеличению ВРП, росту доходов бюджета, оптимизации структурных пропорций промышленного производства, ускоренному развитию технологий и инноваций, повышению инвестиционной привлекательности отраслей, а также общему росту конкурентоспособности экономики и уровня жизни населения региона.</w:t>
      </w:r>
    </w:p>
    <w:p w:rsidR="00A14AA1" w:rsidRPr="00432655" w:rsidRDefault="00A14AA1" w:rsidP="00B14180">
      <w:pPr>
        <w:widowControl w:val="0"/>
        <w:tabs>
          <w:tab w:val="left" w:pos="851"/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Таким образом, субъектам предпринимательской деятельности, планирующим или осуществляющим экспортную деятельность по несырьевым товарам, доступны все необходимые ресурсы для развития собственного бизнеса.</w:t>
      </w:r>
    </w:p>
    <w:p w:rsidR="00432655" w:rsidRPr="00432655" w:rsidRDefault="00432655" w:rsidP="00B14180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Только при условии единой интеграции усилий всех заинтересованных лиц произойдет значительное увеличение объемов экспорта высокотехнологичной продукции региона, будет обеспечен устойчивый рост экспортной составляющей сбыта малого и среднего бизнеса г. Пензы, создана развитая экспортно-сбытовая сеть и расширена география экспорта.</w:t>
      </w:r>
    </w:p>
    <w:p w:rsidR="00B4448F" w:rsidRDefault="00B4448F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2655" w:rsidRPr="00432655" w:rsidRDefault="00432655" w:rsidP="00B4448F">
      <w:pPr>
        <w:widowControl w:val="0"/>
        <w:tabs>
          <w:tab w:val="left" w:pos="993"/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655">
        <w:rPr>
          <w:rFonts w:ascii="Times New Roman" w:hAnsi="Times New Roman" w:cs="Times New Roman"/>
          <w:b/>
          <w:sz w:val="28"/>
          <w:szCs w:val="28"/>
        </w:rPr>
        <w:lastRenderedPageBreak/>
        <w:t>3.2 Перспективы инвестиционного сотрудничества Администрации г</w:t>
      </w:r>
      <w:r w:rsidR="004B55DE">
        <w:rPr>
          <w:rFonts w:ascii="Times New Roman" w:hAnsi="Times New Roman" w:cs="Times New Roman"/>
          <w:b/>
          <w:sz w:val="28"/>
          <w:szCs w:val="28"/>
        </w:rPr>
        <w:t>.</w:t>
      </w:r>
      <w:r w:rsidRPr="00432655">
        <w:rPr>
          <w:rFonts w:ascii="Times New Roman" w:hAnsi="Times New Roman" w:cs="Times New Roman"/>
          <w:b/>
          <w:sz w:val="28"/>
          <w:szCs w:val="28"/>
        </w:rPr>
        <w:t xml:space="preserve"> Пенз</w:t>
      </w:r>
      <w:r w:rsidR="004B55DE">
        <w:rPr>
          <w:rFonts w:ascii="Times New Roman" w:hAnsi="Times New Roman" w:cs="Times New Roman"/>
          <w:b/>
          <w:sz w:val="28"/>
          <w:szCs w:val="28"/>
        </w:rPr>
        <w:t>ы</w:t>
      </w:r>
      <w:r w:rsidRPr="00432655">
        <w:rPr>
          <w:rFonts w:ascii="Times New Roman" w:hAnsi="Times New Roman" w:cs="Times New Roman"/>
          <w:b/>
          <w:sz w:val="28"/>
          <w:szCs w:val="28"/>
        </w:rPr>
        <w:t xml:space="preserve"> с иностранными партнерами</w:t>
      </w:r>
    </w:p>
    <w:p w:rsidR="00B4448F" w:rsidRPr="00432655" w:rsidRDefault="00B4448F" w:rsidP="00A14AA1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2655" w:rsidRPr="00432655" w:rsidRDefault="00432655" w:rsidP="00A14AA1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Мы основываем рекомендации по повышению эффективности внешнеэкономической деятельностью на муниципальном уровне на качественном управлении имиджем инвестиционной и экспортной привлекательности г. Пензы и Пензенской области в двух основных направлениях:</w:t>
      </w:r>
    </w:p>
    <w:p w:rsidR="00432655" w:rsidRPr="00432655" w:rsidRDefault="00432655" w:rsidP="00A14AA1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–</w:t>
      </w:r>
      <w:r w:rsidRPr="00432655">
        <w:rPr>
          <w:rFonts w:ascii="Times New Roman" w:hAnsi="Times New Roman" w:cs="Times New Roman"/>
          <w:sz w:val="28"/>
          <w:szCs w:val="28"/>
        </w:rPr>
        <w:tab/>
        <w:t>развитие системы поддержки экспортно-ориентированного малого и среднего предпринимательства с глубоким уровнем переработки сырья и выпуском инновационных видов продукции;</w:t>
      </w:r>
    </w:p>
    <w:p w:rsidR="00432655" w:rsidRPr="00432655" w:rsidRDefault="00432655" w:rsidP="00A14AA1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–</w:t>
      </w:r>
      <w:r w:rsidRPr="00432655">
        <w:rPr>
          <w:rFonts w:ascii="Times New Roman" w:hAnsi="Times New Roman" w:cs="Times New Roman"/>
          <w:sz w:val="28"/>
          <w:szCs w:val="28"/>
        </w:rPr>
        <w:tab/>
        <w:t>развитие узнаваемости муниципального образования на основе создания комплексного положительного имиджа торговой марки (тренда) г. Пензы (используя демонстрацию успешного опыта работы предприятий г. Пензы и Пензенской области с участием иностранных инвестиций или с высокой долей узнаваемой за рубежом экспортной продукции).</w:t>
      </w:r>
    </w:p>
    <w:p w:rsidR="00432655" w:rsidRPr="00432655" w:rsidRDefault="00432655" w:rsidP="0043265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 целом положительная динамика инвестиций в экономику Пензенской области связана как с наличием на территории области привлекательных объектов для финансирования, так и с активной инвестиционной политикой Правительства области.</w:t>
      </w:r>
    </w:p>
    <w:p w:rsidR="00432655" w:rsidRPr="00432655" w:rsidRDefault="00432655" w:rsidP="0043265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Действия Правительства Пензенской области и Администрации города Пензы по привлечению инвестиций в экономику региона получили высокую оценку Полномочного представителя Президента Российской Федерации в Приволжском федеральном округе, а также отмечены рядом рейтинговых агентств.</w:t>
      </w:r>
    </w:p>
    <w:p w:rsidR="00432655" w:rsidRPr="00432655" w:rsidRDefault="00432655" w:rsidP="0043265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 xml:space="preserve">Важное значение имеет определение профиля международной товарной, производственной и научно-технологической специализации региона. Практика показала, что на среднесрочную перспективу нужно считаться с известной инертностью экономики и сохранением ею сырьевого профиля в международной торговле товарами и услугами. Однако в долгосрочной перспективе есть все </w:t>
      </w:r>
      <w:r w:rsidRPr="00432655">
        <w:rPr>
          <w:rFonts w:ascii="Times New Roman" w:hAnsi="Times New Roman" w:cs="Times New Roman"/>
          <w:sz w:val="28"/>
          <w:szCs w:val="28"/>
        </w:rPr>
        <w:lastRenderedPageBreak/>
        <w:t>возможности для увеличения доли производимой и экспортируемой продукции глубокой переработки, опираясь на конверсионные производства предприятий.</w:t>
      </w:r>
    </w:p>
    <w:p w:rsidR="00432655" w:rsidRPr="00432655" w:rsidRDefault="00432655" w:rsidP="0043265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приоритетных направлений развития инвестиционной деятельности в регионе является создание инвестиционной инфраструктуры, в том числе в части представления свободных площадок инвесторам для реализации инвестиционных проектов. Для удобства потенциальных инвесторов, заинтересованных в реализации проектов на территории региона, сформирован и актуализирован «Реестр свободных инвестиционных площадок Пензенской области».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области имеются 188 инвестиционных площадок типов Greenfield и Brownfield различной степени готовности, общая площадь которых составляет почти 14 тысяч гектаров (103 «зеленые» площадки, 84 «коричневые» площадки, 1 ресурсная площадка)</w:t>
      </w:r>
      <w:r w:rsidR="00BC22F8" w:rsidRPr="00BC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2F8" w:rsidRPr="004B2EC8">
        <w:rPr>
          <w:rFonts w:ascii="Times New Roman" w:hAnsi="Times New Roman" w:cs="Times New Roman"/>
          <w:sz w:val="28"/>
          <w:szCs w:val="28"/>
        </w:rPr>
        <w:t>[</w:t>
      </w:r>
      <w:r w:rsidR="00BC22F8" w:rsidRPr="008F12A9">
        <w:rPr>
          <w:rFonts w:ascii="Times New Roman" w:hAnsi="Times New Roman" w:cs="Times New Roman"/>
          <w:sz w:val="28"/>
          <w:szCs w:val="28"/>
        </w:rPr>
        <w:t>8</w:t>
      </w:r>
      <w:r w:rsidR="00BC22F8" w:rsidRPr="00BC22F8">
        <w:rPr>
          <w:rFonts w:ascii="Times New Roman" w:hAnsi="Times New Roman" w:cs="Times New Roman"/>
          <w:sz w:val="28"/>
          <w:szCs w:val="28"/>
        </w:rPr>
        <w:t>1</w:t>
      </w:r>
      <w:r w:rsidR="00BC22F8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Инвестиционные площадки есть во всех городских округах и муниципальных районах Пензенской области.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Greenfield – это инвестиционная площадка, предполагающая строительство завода или фабрики на свободной площадке с нуля. Площадки данного типа предназначены для размещения сельскохозяйственного производства, объектов рекреационного назначения, строительства объектов жилой застройки, придорожного сервиса, кафе и гостиницы. Greenfield представляют собой по сути ранее не использовавшиеся под строительство инвестиционные площадки. В Пензенской области на 201</w:t>
      </w:r>
      <w:r w:rsidR="00BC22F8" w:rsidRPr="00BC22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насчитывается 103 единицы таких площадок общей площадью 13 804 га</w:t>
      </w:r>
      <w:r w:rsidR="00BC22F8" w:rsidRPr="00A5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2F8" w:rsidRPr="004B2EC8">
        <w:rPr>
          <w:rFonts w:ascii="Times New Roman" w:hAnsi="Times New Roman" w:cs="Times New Roman"/>
          <w:sz w:val="28"/>
          <w:szCs w:val="28"/>
        </w:rPr>
        <w:t>[</w:t>
      </w:r>
      <w:r w:rsidR="00BC22F8" w:rsidRPr="008F12A9">
        <w:rPr>
          <w:rFonts w:ascii="Times New Roman" w:hAnsi="Times New Roman" w:cs="Times New Roman"/>
          <w:sz w:val="28"/>
          <w:szCs w:val="28"/>
        </w:rPr>
        <w:t>8</w:t>
      </w:r>
      <w:r w:rsidR="00BC22F8" w:rsidRPr="00A52AAA">
        <w:rPr>
          <w:rFonts w:ascii="Times New Roman" w:hAnsi="Times New Roman" w:cs="Times New Roman"/>
          <w:sz w:val="28"/>
          <w:szCs w:val="28"/>
        </w:rPr>
        <w:t>1</w:t>
      </w:r>
      <w:r w:rsidR="00BC22F8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Brownfield – это готовые цеха, корпуса, где могут размещаться новые производства или модернизироваться старые. Они представляют собой инвестиционные площадки на основе ранее существующих производственных объектов. В Пензенской области на 201</w:t>
      </w:r>
      <w:r w:rsidR="00BC22F8" w:rsidRPr="00BC22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насчитывается 84 единицы таких площадок общей площадью 1 434 100 кв. м</w:t>
      </w:r>
      <w:r w:rsidR="00BC22F8" w:rsidRPr="00A5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2F8" w:rsidRPr="004B2EC8">
        <w:rPr>
          <w:rFonts w:ascii="Times New Roman" w:hAnsi="Times New Roman" w:cs="Times New Roman"/>
          <w:sz w:val="28"/>
          <w:szCs w:val="28"/>
        </w:rPr>
        <w:t>[</w:t>
      </w:r>
      <w:r w:rsidR="00BC22F8" w:rsidRPr="008F12A9">
        <w:rPr>
          <w:rFonts w:ascii="Times New Roman" w:hAnsi="Times New Roman" w:cs="Times New Roman"/>
          <w:sz w:val="28"/>
          <w:szCs w:val="28"/>
        </w:rPr>
        <w:t>8</w:t>
      </w:r>
      <w:r w:rsidR="00BC22F8" w:rsidRPr="00A52AAA">
        <w:rPr>
          <w:rFonts w:ascii="Times New Roman" w:hAnsi="Times New Roman" w:cs="Times New Roman"/>
          <w:sz w:val="28"/>
          <w:szCs w:val="28"/>
        </w:rPr>
        <w:t>1</w:t>
      </w:r>
      <w:r w:rsidR="00BC22F8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проводимой работы по привлечению инвестиций в Пензенскую область несколько крупных компаний выразили интерес к реализации своих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инвестиционных проектов на территории Пензенской области. В III квартале 2014 года был заключен протокол о намерениях между Правительством Пензенской области и ЗАО «Тепличный комплекс Сердобский» (реализация проекта «Создание тепличного комплекса в городе Сердобск Пензенской области» с объемом инвестиций более 8 млрд. рублей), в рамках проекта планируется создание около 900 дополнительных рабочих мест для населения области. Предприятие уже приступило к оформлению земельного участка в рамках реализации данного проекта.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работа по согласованию нескольких проектов инвестиционных соглашений, ряд проектов в отчетном периоде уже получили статус приоритетных и смогли воспользоваться правом на применение налоговых льгот, предусмотренных инвестиционным законодательством Пензенской области.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крупных инвестиционных площадок пред</w:t>
      </w:r>
      <w:r w:rsidR="00A14A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 в таблице</w:t>
      </w:r>
      <w:r w:rsidR="00AB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55" w:rsidRPr="00BC22F8" w:rsidRDefault="00432655" w:rsidP="0043265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 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характеристика крупных инвестиционных площадок Пензенской области</w:t>
      </w:r>
      <w:r w:rsidR="00BC22F8" w:rsidRPr="00BC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[81]</w:t>
      </w:r>
    </w:p>
    <w:tbl>
      <w:tblPr>
        <w:tblW w:w="948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1704"/>
        <w:gridCol w:w="1229"/>
        <w:gridCol w:w="1070"/>
        <w:gridCol w:w="2381"/>
      </w:tblGrid>
      <w:tr w:rsidR="00432655" w:rsidRPr="00432655" w:rsidTr="00A14AA1">
        <w:trPr>
          <w:trHeight w:hRule="exact" w:val="1001"/>
        </w:trPr>
        <w:tc>
          <w:tcPr>
            <w:tcW w:w="3104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Наименование проекта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Инициатор (инвестор) проекта</w:t>
            </w:r>
          </w:p>
        </w:tc>
        <w:tc>
          <w:tcPr>
            <w:tcW w:w="1229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Адрес объекта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Планируемый объем инвестиций, млн. руб.</w:t>
            </w:r>
          </w:p>
        </w:tc>
        <w:tc>
          <w:tcPr>
            <w:tcW w:w="2381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Сведения о выполненных мероприятиях</w:t>
            </w:r>
          </w:p>
        </w:tc>
      </w:tr>
      <w:tr w:rsidR="00432655" w:rsidRPr="00432655" w:rsidTr="00AB0E5D">
        <w:trPr>
          <w:trHeight w:hRule="exact" w:val="826"/>
        </w:trPr>
        <w:tc>
          <w:tcPr>
            <w:tcW w:w="3104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Строительство предприятия по производству металлообрабатывающих станков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32655" w:rsidRPr="00432655" w:rsidRDefault="00BC22F8" w:rsidP="00BC22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ООО </w:t>
            </w:r>
            <w:r w:rsidR="00432655"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Станкомашстрой</w:t>
            </w:r>
          </w:p>
        </w:tc>
        <w:tc>
          <w:tcPr>
            <w:tcW w:w="1229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г. Пенза, ул. Г.Титова, 9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348</w:t>
            </w:r>
          </w:p>
        </w:tc>
        <w:tc>
          <w:tcPr>
            <w:tcW w:w="2381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18" w:right="11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Планируется к реализации 2 очередь проекта</w:t>
            </w:r>
          </w:p>
        </w:tc>
      </w:tr>
      <w:tr w:rsidR="00432655" w:rsidRPr="00432655" w:rsidTr="00AB0E5D">
        <w:trPr>
          <w:trHeight w:hRule="exact" w:val="994"/>
        </w:trPr>
        <w:tc>
          <w:tcPr>
            <w:tcW w:w="3104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Строительство завода крупнопанельного домостроения годовой мощностью 100 тыс. кв. м.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32655" w:rsidRPr="00432655" w:rsidRDefault="00432655" w:rsidP="00BC22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ООО Жилстрой</w:t>
            </w:r>
          </w:p>
        </w:tc>
        <w:tc>
          <w:tcPr>
            <w:tcW w:w="1229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г. Пенза, ул. Байдукова, 102б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600</w:t>
            </w:r>
          </w:p>
        </w:tc>
        <w:tc>
          <w:tcPr>
            <w:tcW w:w="2381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18" w:right="11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Приобретен имущественный комплекс, осуществляется закупка оборудования и ввод производственных линий комбината</w:t>
            </w:r>
          </w:p>
        </w:tc>
      </w:tr>
      <w:tr w:rsidR="00432655" w:rsidRPr="00432655" w:rsidTr="00A14AA1">
        <w:trPr>
          <w:trHeight w:hRule="exact" w:val="1421"/>
        </w:trPr>
        <w:tc>
          <w:tcPr>
            <w:tcW w:w="3104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Расширение производства основы бумаги декоративной для выпуска мебели, пластика и ламинированных покрытий полов. Строительство бумагоделательной машины № 6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432655" w:rsidRPr="00432655" w:rsidRDefault="00432655" w:rsidP="00BC22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ООО </w:t>
            </w:r>
            <w:r w:rsidR="00BC22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Маяк-Техноцелл</w:t>
            </w:r>
          </w:p>
        </w:tc>
        <w:tc>
          <w:tcPr>
            <w:tcW w:w="1229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г. Пенза, ул. Бумажников, 1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3 000</w:t>
            </w:r>
          </w:p>
        </w:tc>
        <w:tc>
          <w:tcPr>
            <w:tcW w:w="2381" w:type="dxa"/>
            <w:shd w:val="clear" w:color="auto" w:fill="FFFFFF"/>
            <w:vAlign w:val="center"/>
          </w:tcPr>
          <w:p w:rsidR="00432655" w:rsidRPr="00432655" w:rsidRDefault="00432655" w:rsidP="00432655">
            <w:pPr>
              <w:widowControl w:val="0"/>
              <w:spacing w:after="0" w:line="240" w:lineRule="auto"/>
              <w:ind w:left="118" w:right="11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6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Проектные работы</w:t>
            </w:r>
          </w:p>
        </w:tc>
      </w:tr>
    </w:tbl>
    <w:p w:rsidR="00AB0E5D" w:rsidRDefault="00AB0E5D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работа с такими крупными инвестиционными проектами, как ООО РАО «Пензенская зерновая компания», ООО «РАО «Наровчатское», ОАО Птицефабрика «Васильевская», ООО «Голицинское», ООО «Мегаферма», ОАО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«Биосинтез», ООО «Маяк Техноцелл», ООО «Пензамолинвест», ООО «Азия Цемент», ООО «Каменский комбинат хлебобулочных изделий», ООО «Россельхозразвитие» и многими другими.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параметры крупных инвестиционных проектов на территории Пензенской области представлены в табл</w:t>
      </w:r>
      <w:r w:rsidR="001E0CA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ице</w:t>
      </w:r>
      <w:r w:rsidR="00AB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55" w:rsidRPr="007129CC" w:rsidRDefault="00432655" w:rsidP="0043265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 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параметры крупных инвестиционных проектов на территории Пензенской области в 2013-2017 годах</w:t>
      </w:r>
      <w:r w:rsidR="007129CC" w:rsidRPr="0071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9CC" w:rsidRPr="004B2EC8">
        <w:rPr>
          <w:rFonts w:ascii="Times New Roman" w:hAnsi="Times New Roman" w:cs="Times New Roman"/>
          <w:sz w:val="28"/>
          <w:szCs w:val="28"/>
        </w:rPr>
        <w:t>[</w:t>
      </w:r>
      <w:r w:rsidR="007129CC" w:rsidRPr="008F12A9">
        <w:rPr>
          <w:rFonts w:ascii="Times New Roman" w:hAnsi="Times New Roman" w:cs="Times New Roman"/>
          <w:sz w:val="28"/>
          <w:szCs w:val="28"/>
        </w:rPr>
        <w:t>8</w:t>
      </w:r>
      <w:r w:rsidR="007129CC" w:rsidRPr="007129CC">
        <w:rPr>
          <w:rFonts w:ascii="Times New Roman" w:hAnsi="Times New Roman" w:cs="Times New Roman"/>
          <w:sz w:val="28"/>
          <w:szCs w:val="28"/>
        </w:rPr>
        <w:t>2</w:t>
      </w:r>
      <w:r w:rsidR="007129CC" w:rsidRPr="004B2EC8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Style w:val="2"/>
        <w:tblW w:w="9351" w:type="dxa"/>
        <w:tblLook w:val="04A0" w:firstRow="1" w:lastRow="0" w:firstColumn="1" w:lastColumn="0" w:noHBand="0" w:noVBand="1"/>
      </w:tblPr>
      <w:tblGrid>
        <w:gridCol w:w="3114"/>
        <w:gridCol w:w="2410"/>
        <w:gridCol w:w="3827"/>
      </w:tblGrid>
      <w:tr w:rsidR="00432655" w:rsidRPr="00432655" w:rsidTr="004B55DE">
        <w:trPr>
          <w:trHeight w:val="480"/>
        </w:trPr>
        <w:tc>
          <w:tcPr>
            <w:tcW w:w="3114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Предприятие – база реализации инвестиционного проекта</w:t>
            </w:r>
          </w:p>
        </w:tc>
        <w:tc>
          <w:tcPr>
            <w:tcW w:w="2410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Совокупный объем инвестиций</w:t>
            </w:r>
          </w:p>
        </w:tc>
        <w:tc>
          <w:tcPr>
            <w:tcW w:w="3827" w:type="dxa"/>
            <w:vAlign w:val="center"/>
            <w:hideMark/>
          </w:tcPr>
          <w:p w:rsidR="00432655" w:rsidRPr="00432655" w:rsidRDefault="00432655" w:rsidP="00AB0E5D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Ожидаемый социально-экономический эффект</w:t>
            </w:r>
            <w:r w:rsidR="00AB0E5D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в 2021 году</w:t>
            </w:r>
          </w:p>
        </w:tc>
      </w:tr>
      <w:tr w:rsidR="00432655" w:rsidRPr="00432655" w:rsidTr="004B55DE">
        <w:trPr>
          <w:trHeight w:val="480"/>
        </w:trPr>
        <w:tc>
          <w:tcPr>
            <w:tcW w:w="3114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ЗАО «Тепличный комплекс Сердобский»</w:t>
            </w:r>
          </w:p>
        </w:tc>
        <w:tc>
          <w:tcPr>
            <w:tcW w:w="2410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8,0 млрд. рублей</w:t>
            </w:r>
          </w:p>
        </w:tc>
        <w:tc>
          <w:tcPr>
            <w:tcW w:w="3827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создание около 900 дополнительных рабочих мест</w:t>
            </w:r>
          </w:p>
        </w:tc>
      </w:tr>
      <w:tr w:rsidR="00432655" w:rsidRPr="00432655" w:rsidTr="004B55DE">
        <w:trPr>
          <w:trHeight w:val="480"/>
        </w:trPr>
        <w:tc>
          <w:tcPr>
            <w:tcW w:w="3114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ООО «Азия Цемент»</w:t>
            </w:r>
          </w:p>
        </w:tc>
        <w:tc>
          <w:tcPr>
            <w:tcW w:w="2410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10,9 млрд. рублей</w:t>
            </w:r>
          </w:p>
        </w:tc>
        <w:tc>
          <w:tcPr>
            <w:tcW w:w="3827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создание 650 рабочих мест, поступление налоговых платежей на сумму свыше 2 млрд. рублей в год</w:t>
            </w:r>
          </w:p>
        </w:tc>
      </w:tr>
      <w:tr w:rsidR="00432655" w:rsidRPr="00432655" w:rsidTr="004B55DE">
        <w:trPr>
          <w:trHeight w:val="480"/>
        </w:trPr>
        <w:tc>
          <w:tcPr>
            <w:tcW w:w="3114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ООО «Русская молочная компания»</w:t>
            </w:r>
          </w:p>
        </w:tc>
        <w:tc>
          <w:tcPr>
            <w:tcW w:w="2410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400 млн. долл. США</w:t>
            </w:r>
          </w:p>
        </w:tc>
        <w:tc>
          <w:tcPr>
            <w:tcW w:w="3827" w:type="dxa"/>
            <w:vAlign w:val="center"/>
            <w:hideMark/>
          </w:tcPr>
          <w:p w:rsidR="00432655" w:rsidRPr="00432655" w:rsidRDefault="00432655" w:rsidP="00432655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увеличение площади обрабатываемых земель с 52 тыс. га до 106 тыс. га., создание 900 рабочих мест</w:t>
            </w:r>
          </w:p>
        </w:tc>
      </w:tr>
    </w:tbl>
    <w:p w:rsidR="00432655" w:rsidRPr="00432655" w:rsidRDefault="00432655" w:rsidP="0043265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925" w:rsidRDefault="00432655" w:rsidP="0043265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активная работа с торговыми представительствами РФ за рубежом, подготовлены формализованные инвестиционные предложения </w:t>
      </w:r>
    </w:p>
    <w:p w:rsidR="00432655" w:rsidRPr="00432655" w:rsidRDefault="00432655" w:rsidP="0043265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Пензенской области по проектам в сфере промышленности, строительства, сельского х</w:t>
      </w:r>
      <w:r w:rsidR="00327925">
        <w:rPr>
          <w:rFonts w:ascii="Times New Roman" w:eastAsia="Times New Roman" w:hAnsi="Times New Roman" w:cs="Times New Roman"/>
          <w:sz w:val="28"/>
          <w:szCs w:val="28"/>
          <w:lang w:eastAsia="ru-RU"/>
        </w:rPr>
        <w:t>озяйства и пищевой переработки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местор</w:t>
      </w:r>
      <w:r w:rsidR="0032792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ождениям полезных ископаемых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Информация об имеющихся инвестиционных предложениях на русском и английском языках доводится до заинтересованных компаний через каналы Торгово-промышленной палаты и торговых представительств.</w:t>
      </w:r>
    </w:p>
    <w:p w:rsidR="00432655" w:rsidRPr="00432655" w:rsidRDefault="00432655" w:rsidP="0043265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Министерством инвестиционного развития и предпринимательства Пензенской области проводятся регулярные встречи с инвесторами и мониторинг хода реализации приоритетных инвестиционных проектов. Проведена работа по сбору и актуализации инвестиционных предложений районов области, составлен реестр актуальных инвестиционных предложений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региона. </w:t>
      </w:r>
      <w:r w:rsidR="0032792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роводится мониторинг деятельности глав администраций муниципальных образований Пензенской области в сфере привлечения инвестиций и поддержки инвестиционной деятельности.</w:t>
      </w:r>
    </w:p>
    <w:p w:rsidR="00C959F4" w:rsidRPr="00432655" w:rsidRDefault="00C959F4" w:rsidP="00C959F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работы по созданию индустриальных парков на территории Пензенской области Министерством инвестиционного развития и предпринимательства начата работа по формированию законодательной базы, направленной на обеспечение их функционирования.</w:t>
      </w:r>
    </w:p>
    <w:p w:rsidR="00432655" w:rsidRDefault="001E0CA0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C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индустриальных парков Пензенской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в таблице</w:t>
      </w:r>
      <w:r w:rsidR="00C9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5777" w:rsidRDefault="00335777" w:rsidP="0043265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55" w:rsidRPr="007129CC" w:rsidRDefault="00432655" w:rsidP="0043265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 </w:t>
      </w:r>
      <w:r w:rsidR="003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индустриальных парков Пензенской области</w:t>
      </w:r>
      <w:r w:rsidR="007129CC" w:rsidRPr="0071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9CC" w:rsidRPr="004B2EC8">
        <w:rPr>
          <w:rFonts w:ascii="Times New Roman" w:hAnsi="Times New Roman" w:cs="Times New Roman"/>
          <w:sz w:val="28"/>
          <w:szCs w:val="28"/>
        </w:rPr>
        <w:t>[</w:t>
      </w:r>
      <w:r w:rsidR="007129CC" w:rsidRPr="008F12A9">
        <w:rPr>
          <w:rFonts w:ascii="Times New Roman" w:hAnsi="Times New Roman" w:cs="Times New Roman"/>
          <w:sz w:val="28"/>
          <w:szCs w:val="28"/>
        </w:rPr>
        <w:t>8</w:t>
      </w:r>
      <w:r w:rsidR="007129CC" w:rsidRPr="007129CC">
        <w:rPr>
          <w:rFonts w:ascii="Times New Roman" w:hAnsi="Times New Roman" w:cs="Times New Roman"/>
          <w:sz w:val="28"/>
          <w:szCs w:val="28"/>
        </w:rPr>
        <w:t>3</w:t>
      </w:r>
      <w:r w:rsidR="007129CC" w:rsidRPr="004B2EC8">
        <w:rPr>
          <w:rFonts w:ascii="Times New Roman" w:hAnsi="Times New Roman" w:cs="Times New Roman"/>
          <w:sz w:val="28"/>
          <w:szCs w:val="28"/>
        </w:rPr>
        <w:t>]</w:t>
      </w:r>
    </w:p>
    <w:tbl>
      <w:tblPr>
        <w:tblStyle w:val="2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2409"/>
        <w:gridCol w:w="2694"/>
      </w:tblGrid>
      <w:tr w:rsidR="00432655" w:rsidRPr="00432655" w:rsidTr="004B55DE">
        <w:trPr>
          <w:trHeight w:val="828"/>
        </w:trPr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Наименование индустриального парка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Площадь индустриального парка, га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Специализация индустриального парка</w:t>
            </w:r>
          </w:p>
        </w:tc>
        <w:tc>
          <w:tcPr>
            <w:tcW w:w="2694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ИП «Отвель»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136,8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ИП «Сердобский»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418,8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агропромышленный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ИП «Давыдов»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агропромышленный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ИП «Союз»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Технопарк «Яблочков»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  <w:tr w:rsidR="00432655" w:rsidRPr="00432655" w:rsidTr="004B55DE">
        <w:tc>
          <w:tcPr>
            <w:tcW w:w="268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Технопарк высоких технологий «Рамеев»</w:t>
            </w:r>
          </w:p>
        </w:tc>
        <w:tc>
          <w:tcPr>
            <w:tcW w:w="1701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6,78</w:t>
            </w:r>
          </w:p>
        </w:tc>
        <w:tc>
          <w:tcPr>
            <w:tcW w:w="2409" w:type="dxa"/>
            <w:vAlign w:val="center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промышленный</w:t>
            </w:r>
          </w:p>
        </w:tc>
        <w:tc>
          <w:tcPr>
            <w:tcW w:w="2694" w:type="dxa"/>
          </w:tcPr>
          <w:p w:rsidR="00432655" w:rsidRPr="00432655" w:rsidRDefault="00432655" w:rsidP="00432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55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C959F4" w:rsidRDefault="00C959F4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Индустриальные парки – один из инструментов улучшения инвестиционного климата и создания современной производственной инфраструктуры для развития конкурентоспособных производств, новых высокопроизводительных рабочих мест</w:t>
      </w:r>
      <w:r w:rsidR="007129CC" w:rsidRPr="0071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9CC" w:rsidRPr="004B2EC8">
        <w:rPr>
          <w:rFonts w:ascii="Times New Roman" w:hAnsi="Times New Roman" w:cs="Times New Roman"/>
          <w:sz w:val="28"/>
          <w:szCs w:val="28"/>
        </w:rPr>
        <w:t>[</w:t>
      </w:r>
      <w:r w:rsidR="007129CC" w:rsidRPr="008F12A9">
        <w:rPr>
          <w:rFonts w:ascii="Times New Roman" w:hAnsi="Times New Roman" w:cs="Times New Roman"/>
          <w:sz w:val="28"/>
          <w:szCs w:val="28"/>
        </w:rPr>
        <w:t>8</w:t>
      </w:r>
      <w:r w:rsidR="007129CC" w:rsidRPr="007129CC">
        <w:rPr>
          <w:rFonts w:ascii="Times New Roman" w:hAnsi="Times New Roman" w:cs="Times New Roman"/>
          <w:sz w:val="28"/>
          <w:szCs w:val="28"/>
        </w:rPr>
        <w:t>3</w:t>
      </w:r>
      <w:r w:rsidR="007129CC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Пензенская область является одним из первых субъектов Российской Федерации, где принят региональный Закон «Об индустриальных парках Пензенской области» и утверждена вся требуемая нормативно-правовая база.</w:t>
      </w:r>
    </w:p>
    <w:p w:rsidR="00432655" w:rsidRPr="00432655" w:rsidRDefault="00432655" w:rsidP="00432655">
      <w:pPr>
        <w:widowControl w:val="0"/>
        <w:tabs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в Пензенской области ведется активная работа по 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созданию трех индустриальных парков: «Отвель» (с. Кижеватово, Бессоновский район), «Сердобский» (п. Зубринка, Сердобский район), «Давыдов» (р.п. Шемышейка, Шемышейский район) под эгидой управляющей компании индустриального парка АО «Корпорация развития Пензенской области»</w:t>
      </w:r>
      <w:r w:rsidR="007129CC" w:rsidRPr="0071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9CC" w:rsidRPr="004B2EC8">
        <w:rPr>
          <w:rFonts w:ascii="Times New Roman" w:hAnsi="Times New Roman" w:cs="Times New Roman"/>
          <w:sz w:val="28"/>
          <w:szCs w:val="28"/>
        </w:rPr>
        <w:t>[</w:t>
      </w:r>
      <w:r w:rsidR="007129CC" w:rsidRPr="008F12A9">
        <w:rPr>
          <w:rFonts w:ascii="Times New Roman" w:hAnsi="Times New Roman" w:cs="Times New Roman"/>
          <w:sz w:val="28"/>
          <w:szCs w:val="28"/>
        </w:rPr>
        <w:t>8</w:t>
      </w:r>
      <w:r w:rsidR="007129CC" w:rsidRPr="00740E11">
        <w:rPr>
          <w:rFonts w:ascii="Times New Roman" w:hAnsi="Times New Roman" w:cs="Times New Roman"/>
          <w:sz w:val="28"/>
          <w:szCs w:val="28"/>
        </w:rPr>
        <w:t>3</w:t>
      </w:r>
      <w:r w:rsidR="007129CC" w:rsidRPr="004B2EC8">
        <w:rPr>
          <w:rFonts w:ascii="Times New Roman" w:hAnsi="Times New Roman" w:cs="Times New Roman"/>
          <w:sz w:val="28"/>
          <w:szCs w:val="28"/>
        </w:rPr>
        <w:t>]</w:t>
      </w: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655" w:rsidRPr="00432655" w:rsidRDefault="00432655" w:rsidP="00432655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планах Правительства Пензенской области создание еще нескольких индустриальных парков на базе площадок в Каменском районе и на базе бывшего завода ЗАО «ПЗВТ» (Пензенский завод высоких технологий) города Пензы.</w:t>
      </w:r>
    </w:p>
    <w:p w:rsidR="003E799B" w:rsidRDefault="00432655" w:rsidP="0074612C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Одной из функций воздействия государства на ВЭД региона является создание стратегии ВЭД региона как общего видения развития внешнеэкономической сферы деятельности, включающее определение целей развития, задач, направлений достижения результатов и эффективности указанной сферы</w:t>
      </w:r>
      <w:r w:rsidR="0074612C">
        <w:rPr>
          <w:rFonts w:ascii="Times New Roman" w:hAnsi="Times New Roman" w:cs="Times New Roman"/>
          <w:sz w:val="28"/>
          <w:szCs w:val="28"/>
        </w:rPr>
        <w:t xml:space="preserve"> </w:t>
      </w:r>
      <w:r w:rsidR="003E799B">
        <w:rPr>
          <w:rFonts w:ascii="Times New Roman" w:hAnsi="Times New Roman" w:cs="Times New Roman"/>
          <w:sz w:val="28"/>
          <w:szCs w:val="28"/>
        </w:rPr>
        <w:t>(рисунок</w:t>
      </w:r>
      <w:r w:rsidR="00C959F4">
        <w:rPr>
          <w:rFonts w:ascii="Times New Roman" w:hAnsi="Times New Roman" w:cs="Times New Roman"/>
          <w:sz w:val="28"/>
          <w:szCs w:val="28"/>
        </w:rPr>
        <w:t xml:space="preserve"> 3.2</w:t>
      </w:r>
      <w:r w:rsidR="003E799B">
        <w:rPr>
          <w:rFonts w:ascii="Times New Roman" w:hAnsi="Times New Roman" w:cs="Times New Roman"/>
          <w:sz w:val="28"/>
          <w:szCs w:val="28"/>
        </w:rPr>
        <w:t>).</w:t>
      </w:r>
    </w:p>
    <w:p w:rsidR="00BD0789" w:rsidRDefault="00BD0789" w:rsidP="0074612C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99B" w:rsidRDefault="003E799B" w:rsidP="00D146B6">
      <w:pPr>
        <w:tabs>
          <w:tab w:val="left" w:pos="993"/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26131F" wp14:editId="3867271F">
            <wp:extent cx="5577689" cy="382938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80144" cy="383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655" w:rsidRPr="00432655" w:rsidRDefault="003E799B" w:rsidP="00C63ABF">
      <w:pPr>
        <w:tabs>
          <w:tab w:val="left" w:pos="993"/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959F4">
        <w:rPr>
          <w:rFonts w:ascii="Times New Roman" w:hAnsi="Times New Roman" w:cs="Times New Roman"/>
          <w:sz w:val="28"/>
          <w:szCs w:val="28"/>
        </w:rPr>
        <w:t xml:space="preserve">3.2 </w:t>
      </w:r>
      <w:r w:rsidR="00C959F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2655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32655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C63ABF">
        <w:rPr>
          <w:rFonts w:ascii="Times New Roman" w:hAnsi="Times New Roman" w:cs="Times New Roman"/>
          <w:sz w:val="28"/>
          <w:szCs w:val="28"/>
        </w:rPr>
        <w:t>и</w:t>
      </w:r>
      <w:r w:rsidRPr="00432655">
        <w:rPr>
          <w:rFonts w:ascii="Times New Roman" w:hAnsi="Times New Roman" w:cs="Times New Roman"/>
          <w:sz w:val="28"/>
          <w:szCs w:val="28"/>
        </w:rPr>
        <w:t xml:space="preserve"> стратегии </w:t>
      </w:r>
      <w:r>
        <w:rPr>
          <w:rFonts w:ascii="Times New Roman" w:hAnsi="Times New Roman" w:cs="Times New Roman"/>
          <w:sz w:val="28"/>
          <w:szCs w:val="28"/>
        </w:rPr>
        <w:t>развития внешнеэкономической деятельности</w:t>
      </w:r>
      <w:r w:rsidRPr="00432655">
        <w:rPr>
          <w:rFonts w:ascii="Times New Roman" w:hAnsi="Times New Roman" w:cs="Times New Roman"/>
          <w:sz w:val="28"/>
          <w:szCs w:val="28"/>
        </w:rPr>
        <w:t xml:space="preserve"> г. Пенза</w:t>
      </w:r>
    </w:p>
    <w:p w:rsidR="0074612C" w:rsidRPr="0074612C" w:rsidRDefault="0074612C" w:rsidP="0074612C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12C">
        <w:rPr>
          <w:rFonts w:ascii="Times New Roman" w:hAnsi="Times New Roman" w:cs="Times New Roman"/>
          <w:sz w:val="28"/>
          <w:szCs w:val="28"/>
        </w:rPr>
        <w:t xml:space="preserve">В стратегии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74612C">
        <w:rPr>
          <w:rFonts w:ascii="Times New Roman" w:hAnsi="Times New Roman" w:cs="Times New Roman"/>
          <w:sz w:val="28"/>
          <w:szCs w:val="28"/>
        </w:rPr>
        <w:t xml:space="preserve"> быть сформулированы территориально-географические приоритеты внешнеэкономической деятельности области.</w:t>
      </w:r>
    </w:p>
    <w:p w:rsidR="0074612C" w:rsidRDefault="0074612C" w:rsidP="0074612C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12C">
        <w:rPr>
          <w:rFonts w:ascii="Times New Roman" w:hAnsi="Times New Roman" w:cs="Times New Roman"/>
          <w:sz w:val="28"/>
          <w:szCs w:val="28"/>
        </w:rPr>
        <w:lastRenderedPageBreak/>
        <w:t>Стратегия создается с целью регулирования экономических отношений, инвестиционной политики, международных и межрегиональных связей, развития предпринимательства и потребительского рынка</w:t>
      </w:r>
      <w:r w:rsidR="00C959F4">
        <w:rPr>
          <w:rFonts w:ascii="Times New Roman" w:hAnsi="Times New Roman" w:cs="Times New Roman"/>
          <w:sz w:val="28"/>
          <w:szCs w:val="28"/>
        </w:rPr>
        <w:t xml:space="preserve"> (рисунок 3.3.)</w:t>
      </w:r>
      <w:r w:rsidRPr="0074612C">
        <w:rPr>
          <w:rFonts w:ascii="Times New Roman" w:hAnsi="Times New Roman" w:cs="Times New Roman"/>
          <w:sz w:val="28"/>
          <w:szCs w:val="28"/>
        </w:rPr>
        <w:t>.</w:t>
      </w:r>
    </w:p>
    <w:p w:rsidR="00BD0789" w:rsidRDefault="00BD0789" w:rsidP="0074612C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12C" w:rsidRDefault="0074612C" w:rsidP="0074612C">
      <w:pPr>
        <w:tabs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755124" wp14:editId="1F8A2117">
            <wp:extent cx="6120130" cy="7105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12C" w:rsidRDefault="0074612C" w:rsidP="0074612C">
      <w:pPr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12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959F4">
        <w:rPr>
          <w:rFonts w:ascii="Times New Roman" w:hAnsi="Times New Roman" w:cs="Times New Roman"/>
          <w:sz w:val="28"/>
          <w:szCs w:val="28"/>
        </w:rPr>
        <w:t xml:space="preserve">3.3 </w:t>
      </w:r>
      <w:r w:rsidR="00C959F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4612C">
        <w:rPr>
          <w:rFonts w:ascii="Times New Roman" w:hAnsi="Times New Roman" w:cs="Times New Roman"/>
          <w:sz w:val="28"/>
          <w:szCs w:val="28"/>
        </w:rPr>
        <w:t xml:space="preserve"> Приоритетные направления развития внешнеэкономической деятельности г. Пенза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lastRenderedPageBreak/>
        <w:t>Для стимулирования ВЭД в городе Пенза необходимо на регулярной основе проводить ежегодные мероприятия, в том числе выставки и ярмарки, фестивали искусств, спортивные чемпионаты и др. Все это будет характеризовать г. Пенза как территорию, открытую для бизнеса и туризма, а также внешнеэкономических связей и сотрудничества. Это создаст возможность предприятиям рекламировать свою продукцию, а инвесторам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432655">
        <w:rPr>
          <w:rFonts w:ascii="Times New Roman" w:hAnsi="Times New Roman" w:cs="Times New Roman"/>
          <w:sz w:val="28"/>
          <w:szCs w:val="28"/>
        </w:rPr>
        <w:t>наглядно представить, в какие отрасли и виды бизнеса можно эффективно вложить средства.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Кроме того, необходимо динамично развивать инвестиционный портал, который позволяет предприятиям решать проблемы, связанные с отсутствием необходимой инвестиционной информации.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Необходимо разработать и реализовать в сети Интернет организационно-информационную систему «Экспортная карта города Пензы, в которой будет содержаться объемная база данных о регионе, предприятиях области и предлагаемой ими на экспорт продукции. Благодаря этой системе производители и инвесторы получат доступ к экспонированию информации о продукции.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Важной мерой развития международных и внешнеэкономических связей региона является формирование инфраструктуры внешнеэкономических связей приема иностранцев. Этому служит созданная таможенная инфраструктура, сеть отелей, выставок, система транспортного сообщения, аэропортов, офисов, залов для проведения встреч и мероприятий на международном уровне. Эти же цели преследует проведение в регионе международных выставок (Иннопром, ранее выставок вооружений, ЭКСПО-2025 и т.п.).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Важное место в развитии инфраструктуры внешнеэкономических связей предприятий области занимают открытые иностранные дипломатические, торговые и культурные представительства.</w:t>
      </w:r>
    </w:p>
    <w:p w:rsidR="00432655" w:rsidRPr="00432655" w:rsidRDefault="00432655" w:rsidP="0043265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655">
        <w:rPr>
          <w:rFonts w:ascii="Times New Roman" w:hAnsi="Times New Roman" w:cs="Times New Roman"/>
          <w:sz w:val="28"/>
          <w:szCs w:val="28"/>
        </w:rPr>
        <w:t>Развитие инфраструктуры международной и внешнеэкономической деятельности предполагает формирование кадрового потенциала в области, профессионально подготовленных бизнесменов, менеджеров, политиков и дипломатов.</w:t>
      </w:r>
    </w:p>
    <w:p w:rsidR="00EE48D0" w:rsidRDefault="001E0CA0" w:rsidP="001E0C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CA0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4612C" w:rsidRDefault="0074612C" w:rsidP="001E0C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81B" w:rsidRPr="00A7781B" w:rsidRDefault="00A7781B" w:rsidP="00A7781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интенсивного развития России в глобальных мирохозяйственных связях все большее значение приобретает международная и внешнеэкономическая деятельность регионов. Успешность интеграции РФ в мировое торговое пространство во многом зависит от эффективности участия отдельных регионов во внешнеэкономической деятельности.</w:t>
      </w:r>
    </w:p>
    <w:p w:rsidR="00A7781B" w:rsidRPr="00A7781B" w:rsidRDefault="00A7781B" w:rsidP="00A7781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действия режима экономических санкций в отношении РФ именно экспортная деятельность отдельных предприятий позволит перераспределить товарные и финансовые потоки и поддержать устойчивость промышленного производства на приемлемом уровне.</w:t>
      </w:r>
    </w:p>
    <w:p w:rsidR="00A7781B" w:rsidRPr="00A7781B" w:rsidRDefault="00A7781B" w:rsidP="00A7781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государство на федеральном уровне должно обеспечивать преимущественно институциональную и правовую поддержку внешнеэкономической деятельности. Тогда как создание условий для акцентированной реализации имеющегося экспортного потенциала региона на основе имеющихся ресурсов, а также грамотное развитие экспортно-импортных связей с зарубежными странами и странами СНГ на основе отраслевой специализации должно осуществляться на муниципальном уровне.</w:t>
      </w:r>
    </w:p>
    <w:p w:rsidR="00A7781B" w:rsidRDefault="00A7781B" w:rsidP="00A7781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Пенза и Пензенская область сегодня является активным участником внешней торговли и международного разделения труда, демонстрируя высокий уровень открытости региональной экономики для внешних рынков.</w:t>
      </w:r>
    </w:p>
    <w:p w:rsidR="00A7713D" w:rsidRPr="00A7713D" w:rsidRDefault="00A7713D" w:rsidP="00A7713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1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рейтингах инвестиционной привлекательности Пензенская область относится к наиболее «массовой» рейтинговой категории 3В1 (пониженный потенциал – умеренный риск). Среди регионов ПФО Пензенская область демонстрирует устойчивую динамику снижения практически всех</w:t>
      </w:r>
      <w:r w:rsidR="0090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частных инвестиционных рисков.</w:t>
      </w:r>
    </w:p>
    <w:p w:rsidR="00A7713D" w:rsidRPr="00A7713D" w:rsidRDefault="00A7713D" w:rsidP="00A771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в качестве ключевой проблемы следует выделить именно ту, что непосредственно связана с деятельностью администрации г. Пензы по созданию благоприятных условия для осуществления внешнеэкономической деятельности муниципального образования.</w:t>
      </w:r>
    </w:p>
    <w:p w:rsidR="00A7713D" w:rsidRPr="00A7713D" w:rsidRDefault="00A7713D" w:rsidP="00A771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Речь идет о низком уровне эффективности использования среднего по российским меркам экспортного и ресурсного потенциала, что влечет за собой низкий уровень активности в сфере внешней торговли и инвестиций.</w:t>
      </w:r>
    </w:p>
    <w:p w:rsidR="00A7713D" w:rsidRDefault="00A7713D" w:rsidP="00A7713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использования имеющегося потенциала является свидетельством отсутствия комплексного узнаваемого торгового бренда г. Пензы (и Пензенской области) у зарубежных партнеров в силу недостаточной активности действий органов власти по имиджевому продвижению на внешние рынки.</w:t>
      </w:r>
    </w:p>
    <w:p w:rsidR="007E68CD" w:rsidRPr="00A7781B" w:rsidRDefault="007E68CD" w:rsidP="007E68C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регионов РФ во внешнеэкономической деятельности должно базироваться на качественной реализации конкурентных преимуществ и отраслевой специализации региона, что позволит максимально эффективно использовать имеющийся экспортный потенциал в области торгового, технического и инвестиционного сотрудничества.</w:t>
      </w:r>
    </w:p>
    <w:p w:rsidR="007E68CD" w:rsidRPr="00A7781B" w:rsidRDefault="007E68CD" w:rsidP="007E68C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заметить, что в условиях внешних ограничений и роста конкуренции необходимо сместить акцент на активное поддержание и развитие экспортного потенциала наиболее перспективного сегмента промышленного производства - малого и среднего предпринимательства. Именно данный сегмент обладает наибольшей гибкостью в динамично изменяющихся условиях и в наибольшей степени вовлечен в работу с последними достижениями науки и техники, что создает качественный потенциал для выпуска востребованной на внешнем рынке инновационной продукции.</w:t>
      </w:r>
    </w:p>
    <w:p w:rsidR="007E68CD" w:rsidRPr="00A7781B" w:rsidRDefault="007E68CD" w:rsidP="007E68C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1B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 санкции ряда зарубежных стран определяют необходимость создания инфраструктуры импортозамещения внутри страны. Такие структурные изменения невозможны без значительного повышения инвестиционной активности субъектов малого бизнеса и реализации ими проектов по расширению и модернизации производства.</w:t>
      </w:r>
    </w:p>
    <w:p w:rsidR="00A7713D" w:rsidRPr="00A7713D" w:rsidRDefault="00A7713D" w:rsidP="00A7713D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3D">
        <w:rPr>
          <w:rFonts w:ascii="Times New Roman" w:hAnsi="Times New Roman" w:cs="Times New Roman"/>
          <w:sz w:val="28"/>
          <w:szCs w:val="28"/>
        </w:rPr>
        <w:t xml:space="preserve">Мы основываем рекомендации по повышению эффективности внешнеэкономической деятельностью на муниципальном уровне на качественном управлении имиджем инвестиционной и экспортной привлекательности г. Пензы и Пензенской области в двух основных </w:t>
      </w:r>
      <w:r w:rsidRPr="00A7713D">
        <w:rPr>
          <w:rFonts w:ascii="Times New Roman" w:hAnsi="Times New Roman" w:cs="Times New Roman"/>
          <w:sz w:val="28"/>
          <w:szCs w:val="28"/>
        </w:rPr>
        <w:lastRenderedPageBreak/>
        <w:t>направлениях:</w:t>
      </w:r>
    </w:p>
    <w:p w:rsidR="00A7713D" w:rsidRPr="00A7713D" w:rsidRDefault="00A7713D" w:rsidP="00A7713D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3D">
        <w:rPr>
          <w:rFonts w:ascii="Times New Roman" w:hAnsi="Times New Roman" w:cs="Times New Roman"/>
          <w:sz w:val="28"/>
          <w:szCs w:val="28"/>
        </w:rPr>
        <w:t>–</w:t>
      </w:r>
      <w:r w:rsidRPr="00A7713D">
        <w:rPr>
          <w:rFonts w:ascii="Times New Roman" w:hAnsi="Times New Roman" w:cs="Times New Roman"/>
          <w:sz w:val="28"/>
          <w:szCs w:val="28"/>
        </w:rPr>
        <w:tab/>
        <w:t>развитие системы поддержки экспортно-ориентированного малого и среднего предпринимательства с глубоким уровнем переработки сырья и выпуском инновационных видов продукции;</w:t>
      </w:r>
    </w:p>
    <w:p w:rsidR="00A7713D" w:rsidRPr="00A7713D" w:rsidRDefault="00A7713D" w:rsidP="00A7713D">
      <w:pPr>
        <w:widowControl w:val="0"/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3D">
        <w:rPr>
          <w:rFonts w:ascii="Times New Roman" w:hAnsi="Times New Roman" w:cs="Times New Roman"/>
          <w:sz w:val="28"/>
          <w:szCs w:val="28"/>
        </w:rPr>
        <w:t>–</w:t>
      </w:r>
      <w:r w:rsidRPr="00A7713D">
        <w:rPr>
          <w:rFonts w:ascii="Times New Roman" w:hAnsi="Times New Roman" w:cs="Times New Roman"/>
          <w:sz w:val="28"/>
          <w:szCs w:val="28"/>
        </w:rPr>
        <w:tab/>
        <w:t>развитие узнаваемости муниципального образования на основе создания комплексного положительного имиджа торговой марки (тренда) г. Пензы (используя демонстрацию успешного опыта работы предприятий г. Пензы и Пензенской области с участием иностранных инвестиций или с высокой долей узнаваемой за рубежом экспортной продукции).</w:t>
      </w:r>
    </w:p>
    <w:p w:rsidR="00A7713D" w:rsidRPr="00A7713D" w:rsidRDefault="00A7713D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3D">
        <w:rPr>
          <w:rFonts w:ascii="Times New Roman" w:hAnsi="Times New Roman" w:cs="Times New Roman"/>
          <w:sz w:val="28"/>
          <w:szCs w:val="28"/>
        </w:rPr>
        <w:t>Для стимулирования ВЭД в городе Пенза необходимо на регулярной основе проводить ежегодные мероприятия, в том числе выставки и ярмарки, фестивали искусств, спортивные чемпионаты и др. Все это будет характеризовать г. Пенза как территорию, открытую для бизнеса и туризма, а также внешнеэкономических связей и сотрудничества. Это создаст возможность предприятиям рекламировать свою продукцию, а инвесторам</w:t>
      </w:r>
      <w:r w:rsidR="00364B7B">
        <w:rPr>
          <w:rFonts w:ascii="Times New Roman" w:hAnsi="Times New Roman" w:cs="Times New Roman"/>
          <w:sz w:val="28"/>
          <w:szCs w:val="28"/>
        </w:rPr>
        <w:t xml:space="preserve"> – </w:t>
      </w:r>
      <w:r w:rsidRPr="00A7713D">
        <w:rPr>
          <w:rFonts w:ascii="Times New Roman" w:hAnsi="Times New Roman" w:cs="Times New Roman"/>
          <w:sz w:val="28"/>
          <w:szCs w:val="28"/>
        </w:rPr>
        <w:t>наглядно представить, в какие отрасли и виды бизнеса можно эффективно вложить средства.</w:t>
      </w:r>
    </w:p>
    <w:p w:rsidR="00A7713D" w:rsidRPr="00A7713D" w:rsidRDefault="00A7713D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3D">
        <w:rPr>
          <w:rFonts w:ascii="Times New Roman" w:hAnsi="Times New Roman" w:cs="Times New Roman"/>
          <w:sz w:val="28"/>
          <w:szCs w:val="28"/>
        </w:rPr>
        <w:t>Кроме того, необходимо динамично развивать инвестиционный портал, который позволяет предприятиям решать проблемы, связанные с отсутствием необходимой инвестиционной информации.</w:t>
      </w:r>
    </w:p>
    <w:p w:rsidR="00A52AAA" w:rsidRDefault="007E68CD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8CD">
        <w:rPr>
          <w:rFonts w:ascii="Times New Roman" w:hAnsi="Times New Roman" w:cs="Times New Roman"/>
          <w:sz w:val="28"/>
          <w:szCs w:val="28"/>
        </w:rPr>
        <w:t>Качественная реализация конкурентных преимуществ региона в сфере внешнеэкономической деятельности способствует увеличению ВРП, росту доходов бюджета, оптимизации структурных пропорций промышленного производства, ускоренному развитию технологий и инноваций, повышению инвестиционной привлекательности отраслей, а также общему росту конкурентоспособности экономики и уровня жизни населения региона.</w:t>
      </w:r>
    </w:p>
    <w:p w:rsidR="00A52AAA" w:rsidRDefault="00A52AA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52AAA" w:rsidRPr="00A52AAA" w:rsidRDefault="00A52AAA" w:rsidP="00A52AAA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AAA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A52AAA" w:rsidRPr="00A52AAA" w:rsidRDefault="00A52AAA" w:rsidP="00A52AAA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21.07.2014 № 11–ФКЗ).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Договор о Таможенном кодексе Евразийского экономического союза от 11.04.2017.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Бюджетный кодекс Российской Федерации от 31.07.1998 № 145–ФЗ (ред. от 15.04.2019).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Налоговый кодекс Российской Федерации от 31.07.1998 № 146–ФЗ (в ред. от 29.05.2019).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Таможенный кодекс Российской Федерации от 28.05.2003 № 61–ФЗ.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таможенном тарифе: федеральный закон от 11.05.1993 года № 5003–1 (ред. от 03.08.2018).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иностранных инвестициях в Российской Федерации: федеральный закон от 09.07.1999 № 160–ФЗ (в ред. от 31.05.2018).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экспортном контроле: федеральный закон от 18.07.1999 № 183–Ф3 (ред. от 13.07.2015).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внешнеторговой деятельности: федеральный закон от 08.12.2003 № 164 (ред. от 01.05.2019).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специальных защитных, антидемпинговых и компенсационных мерах при импорте товаров: федеральный закон от 08.12.2003 № 165 (ред. от 26.07.2017).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особых экономических зонах в Российской Федерации: федеральный закон от 22.06.2005 № 116 (ред. от 18.07.2017).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Федерации: федеральный закон от 24.07.2007 № 209–ФЗ (в ред. от 27.12.2018).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таможенном регулировании в Российской Федерации: федеральный закон от 27.11.2010 № 311–ФЗ (ред. от 03.08.2018).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О закупках товаров, работ, услуг отдельными видами юридических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>лиц: федеральный закон от 18.07.2011 № 223–ФЗ.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нужд: федеральный закон от 05.04.2013 № 44–ФЗ.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мерах по дальнейшему развитию малого и среднего предпринимательства: указ Президента РФ от 05.06.2015 № 287.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особенностях участия субъектов малого и среднего предпринимательства в закупках товаров, работ, услуг отдельными видами юридических лиц: постановление Правительства РФ от 11.12014 № 1352.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Российской Федерации «Развитие внешнеэкономической деятельности: постановление Правительства Российской Федерации от 15.04.2014 № 330.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Российской Федерации «Экономическое развитие и инновационная экономика подпрограмма Развитие малого и среднего предпринимательства»: постановление Правительства РФ от 15.04.2014 № 316.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 предоставлении и распределении субсидий из федерального бюджета бюджетам субъектов РФ на государственную поддержку малого и среднего предпринимательства, включая крестьянские (фермерские) хозяйства: постановление Правительства РФ от 30.12.2014 г. № 1605.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Стратегия развития малого и среднего предпринимательства в Российской Федерации на период до 2030 года: постановление Правительства РФ от 02.06.2016 № 1083–р.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Об утверждении порядка ведения таможенной статистики внешней торговли Российской Федерации по субъектам Российской Федерации: приказ ФТС РФ от 19.02.2013 № 311.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Аксенов, И.А. Управление внешнеэкономической деятельностью на уровне региона / И.А. Аксенов // Современные наукоемкие технологии. Региональное приложение. – 2017. – №4 (52). – С.10–15.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Алексеев, И. С. Управление внешнеэкономической деятельностью: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>Учебное пособие / И. С. Алексеев. – М.: Дашков и К, 2017. – 304 с.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Андреева, Е. Л. Внешнеторговые связи Свердловской области и их перспективы с учётом новых ориентиров развития несырьевого экспорта / Е. Л. Андреева, А. О. Соболев, А. В. Ратнер // Российский внешнеэкономический вестник. – 2017. – №2. – С.55–70.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Арустамов, Э. А. Внешнеэкономическая деятельность: Учебник / Э. А. Арустамов, Р. С. Андреева. – М.: КноРус, 2017. – 168 с.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Баринов, В.А. Внешнеэкономическая деятельность: Учебник / В.А. Баринов. – М.: Форум, 2018. – 160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Бородавкина, Н. Ю. Инструментарий теории и практики оценки внешнеэкономической деятельности региона / Н. Ю. Бородавкина // Вестник РГУ им. И. Канта. – 2018. – №3. – С. 50–56.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Бурденко, Е.В. Внешнеэкономическая деятельность: Учебник / Е.В. Бурденко. – М.: Инфра–М, 2017. – 640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Вардомский, Л. Б. Внешнеэкономическая деятельность регионов России: Учебник / Л. Б. Вардомский. – М.: КноРус, 2016. – 408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Вардомский, Л. Б. Внешнеэкономическая деятельность регионов России: Учебное пособие / Л. Б. Вардомский, Е. Е. Скатерщикова. – М.: КноРус, 2017. – 448 с.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Веселова, О. В. Устойчивая внешнеэкономическая деятельность как точка роста экономики Челябинской области / О. В. Веселова // Вестник Челябинского государственного университета. – 2016. – № 6 (388). – С.36–43.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Воронкова, О.Н. Внешнеэкономическая деятельность: организация и управление: Учебное пособие / О.Н. Воронкова, Е.П. Пузакова под. ред. Е. П. Пузаковой. – М.: Экономистъ, 2016. – 495 с.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Глухих, П. Л. Взаимосвязь экспортного потенциала региона и стартап–движения молодежи / П. Л. Глухих, Ю. Г. Мыслякова, Е. В. Малышева, С. С. Красных // Экономика региона. – 2018. – Т.14. – № 4. – С.1512–1525.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Гребенкин, И. В. Влияние импорта на динамику развития обрабатывающей промышленности региона / И. В. Гребенкин, И. О. Боткин //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>Экономика региона. – 2016. – Т.12. – №3. – С.703–713.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Гриценко, Т. С. Анализ внешней торговли товарами Российской Федерации / Т. С. Гриценко, Ж. С. Передера, Е. Н. Тупикина // Науковедение. – 2017. – Т.9. – №2. – С.124–134.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Евченко, Н. Н. Внешнеэкономический комплекс региона России: структура и подсистемы управления / Н. Н. Евченко // Российский внешнеэкономический вестник. –2019. – №2. – С.24–34.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Евченко, Н. Н. Мировой опыт взаимодействия «федерация – регионы» во внешнеэкономическом сотрудничестве: уроки для России / Н. Н. Евченко // Российский внешнеэкономический вестник. – 2018. – № 5. – С.80–87.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Евченко, Н.В. Внешнеэкономическая деятельность регионов России: Учебное пособие / Н.В. Евченко. – М.: Инфра–М, 2018. – 356 с.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Завадская, В. В. Влияние санкций на экономику России / В. В. Завадская, Д.Р. Сарсенова // Молодой ученый. – 2017. – № 10. – С.232–235.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Загашвили, В. Н. Интеграция России в мировое хозяйство / В. Н. Загашвили // Российский экономический журнал. – 2016. – №8 – С.24–29.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Зайцева, М. А. Проблемы и перспективы внешнеэкономической деятельностью орловской области в условиях региональной интеграции / М. А. Зайцева // Управление экономическим развитием. – 2016. – №3. – С.111–114.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Иванов, М.Ю. Внешнеэкономическая деятельность: Учебное пособие / М.Ю. Иванов, М.Б. Иванова. – М.: Риор, 2018. – 544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Ильина, О. В. Внешнеэкономическая деятельность Российских регионов в условиях интеграции России в мировое пространство / О. В. Ильина // Экономика и Право. – 2016. – №12. – С.89–94.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Исламов, Г. Д. Внешнеторговая политика государства: значение, цели и принципы / Г. Д. Исламов // Региональные проблемы преобразования экономики. – 2015. – №11. – С.219–224.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Кашбразиев, Р. </w:t>
      </w:r>
      <w:r w:rsidRPr="00A52AA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52AAA">
        <w:rPr>
          <w:rFonts w:ascii="Times New Roman" w:hAnsi="Times New Roman" w:cs="Times New Roman"/>
          <w:sz w:val="28"/>
          <w:szCs w:val="28"/>
        </w:rPr>
        <w:t xml:space="preserve">. О целях международной производственной кооперации / Р. </w:t>
      </w:r>
      <w:r w:rsidRPr="00A52AA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52AAA">
        <w:rPr>
          <w:rFonts w:ascii="Times New Roman" w:hAnsi="Times New Roman" w:cs="Times New Roman"/>
          <w:sz w:val="28"/>
          <w:szCs w:val="28"/>
        </w:rPr>
        <w:t>. Кашбразиев // Вестник экономики, права и социологии. – 2015. – №4. – С.54–58.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lastRenderedPageBreak/>
        <w:t>Киреенко, А. П. Влияние масштабов и структуры внешней торговли на социально–экономическое развитие (сравнительный анализ на примере субъектов Сибирского федерального округа) / А. П. Киреенко, Е. О. Завьялова // Известия ИГЭА. – 2017. – № 3 (95). – С.27–36.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Коробов, С. А. Развитие экспортного потенциала малого и среднего предпринимательства Волгоградской области: проблемы и решения / С.А. Коробов // Вестник ВолГУ. – 2017. – Т.19. – №3. – С.127–133.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Королькова, А. Е. Анализ внешнеэкономической деятельности региона как фактора повышения его экономической эффективности / А. Е. Королькова // Актуальные вопросы экономики и управления. – 2015. – №5. – С.57–60.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Красильникова, Е. Л. Оценка использования внешнеэкономического потенциала регионов / Е. Л. Красильникова // Молодой ученый. – 2018. – №7. – С.87–90.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Ларионов, В. А. Особенности внешнеэкономической деятельности регионов России в условиях глобализации мирохозяйственных связей / В. А. Ларионов // Ученые записки Орловского государственного университета. – 2016. – № 4. – С.114–117.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Лукманов, Р. Р. Развитие внешнеэкономической деятельности региона / Р. Р. Лукманов // Портал научно–практических публикаций. – 2016. – №3. – С.29–35.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Мазилов, Е. А. Экспортный потенциал малых и средних предприятий / Е. А. Мазилов // Проблемы развития территории. – 2015. – №5 (79). – С.26–33.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Мамон, Н. В. Оценка влияния внешнеэкономической деятельности на промышленность Костромской области / Н. В. Мамон, А. С. Завьялова // Региональная экономика: теория и практика. – 2017. – №20 (395). – С.51–63.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Мантусов, В.Б. Внешнеэкономическая деятельность: Учебник / В.Б. Мантусов. – М.: Юнити, 2018. – 624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Масленников, М. И. Эволюция механизма управления внешнеэкономической деятельностью страны и регионов Урала / М. И. Масленников, Е. Л. Андреева, Ю. Г. Мыслякова // Экономика и управление. –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>2018. – №7. – С.49–59.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Матвеев, В. В. Инфраструктурные факторы развития национальной промышленности / В. В. Матвеев // Экономические науки. – 2018. – №9(82). – С.159–165.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Махмудова, М. М., Современные тенденции развития внешнеторговой деятельности Тюменской области / М. М. Махмудова, Н.В. Горбунова // Науковедение. – 2016. – Т.8. –№3. – С.89–99.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Михайловский, П. В. Региональная модель промышленного роста на основе различных стратегий внешнеэкономической деятельности в РФ / П. В. Михайловский, И. В. Макарова // Известия УрГЭУ. – 2016. – №5 (67). – С.66–73.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Морошкина, М. В. Экономические потоки в развитии интеграционных процессов / М.В. Морошкина, С. В. Степанова // Региональная экономика: теория и практика. – 2017. – Т.15. – №1. – С.50–64.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Нигматуллин, И. Г. Исследование внешнеэкономической деятельности как составляющей финансовой политики государства и региона / И. Г. Нигматуллин // Финансовая аналитика: проблемы и решения. – 2015. – №28. – С.18–29.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Нырова, Н. Г. Оценка внешнеэкономической деятельности российских промышленных предприятий в условиях государственного регулирования / Н. Г. Нырова // Вестник ЮУрГУ. Серия «Экономика и менеджмент». – 2016. – Т.7. – №4. – С.94–98.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Позубенкова, Э. И. Управление внешнеэкономической и инвестиционной деятельностью региона / Э. И. Позубенкова, П. С. Позубенков // Нива Поволжья. – 2015. – № 2 (35) . – С.137–141.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Растворцева, С. Н. Внешнеэкономическая деятельность как фактор развития российских регионов / С. Н. Растворцева, Е. Э. Колчинская // Научные ведомости. – 2017. – №22 (165). – С.13–24.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Середин, М. И. Внешнеэкономическая деятельность как инструмент развития региона / М. И. Середин // Вестник АГУ. – 2017. – №4. – C.108–114.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Сологуб, Н. Н. Особенности внешнеэкономических связей Пензенской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>области на современном этапе / Н. Н. Сологуб, О. И. Уланова // Нива Поволжья. – 2017. – № 1 (42). – С.125–132.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Степнов, И. М. Регулирование внешнеэкономической деятельности как фактор повышения конкурентоспособности региона (на примере Рязанской области) / И. М. Степнов, М. Е. Суворова // Российский внешнеэкономический вестник. – 2016. – №11. – </w:t>
      </w:r>
      <w:r w:rsidRPr="00A52AA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52AAA">
        <w:rPr>
          <w:rFonts w:ascii="Times New Roman" w:hAnsi="Times New Roman" w:cs="Times New Roman"/>
          <w:sz w:val="28"/>
          <w:szCs w:val="28"/>
        </w:rPr>
        <w:t>.34–42.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Стровский, Л.Е. Внешнеэкономическая деятельность предприятия: Учебник / Л.Е. Стровский. – М.: Юнити, 2017. – 478 c.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Тимуршина, В. Р. Анализ внешнеэкономической деятельности Пермского края / В.Р. Тимуршина, Е.А. Третьякова // Вестник Прикамского социального института. – 2018. – №2 (80). – С.130–139.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Тутунов, М. В. Международное инвестиционное сотрудничество РФ / М.В. Тутунов // Новый юридический вестник. – 2018. – №2. – С.13–19.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Тяглов, С. Г. Современные подходы к решению проблем модернизации региональной экономики / С. Г. Тяглов // Национальные интересы: приоритеты и безопасность. – 2018. – № 36 (129). – С. 26–29.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Уварова, А. Я. Оценка внешнеэкономической деятельности регионов России и пути ее активизации / А. Я. Уварова // Региональная экономика: теория и практика. – 2017. – №11 (50). – С.40–46.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Ускова, Т. В. Проблемы оценки конкурентоспособности регионов / Т. В. Ускова, А. С. Барабанов // Вопросы статистики. – 2019. – №1. – С.49–55.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Шведков, А. Н. Зарубежный опыт управления внешнеэкономической деятельностью / А. Н. Шведков // Управленческое консультирование. – 2017. – №8. – С.177–183.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Валовой региональный продукт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http://pnz.gks.ru/wps/wcm/connect/rosstat_ts/pnz/ru/statistics/grp/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Внешнеторговый оборот Пензенской области (по данным таможенной статистики)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 xml:space="preserve">https://fedstat.ru/indicator/37150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Данные внешней торговли по Пензенской области [Электронный ресурс] Режим доступа: http://pnz.gks.ru/wps/wcm/connect/rosstat_ts/pnz/ru/statistics/foreign_trade/ 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Данные внешней торговли по РФ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http://www.gks.ru/wps/wcm/connect/rosstat_main/rosstat/ru/statistics/ftrade/#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Инвестиционная деятельность в Пензенской области.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http://new.krpo.ru/analitics/invest%20aktivnost.pdf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Инвестиционная карта проектов Пензенской области [Электронный ресурс] Режим доступа: https://investprojects.info/map/penzenskaya-oblast 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Инвестиционные площадки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>http://investinpenza.com/Invest/General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Инвестиционные проекты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http://investinpenza.com/Invest/InvestmentOffers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>Индустриальные парки Пензенской области. Инвестиционный портал Пензенской области [Электронный ресурс] Режим доступа: http://investinpenza.com/Invest/IndustrialParks (дата обращения: 19.05.2019).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Корпорация развития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http://krpo.ru 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Портал поддержки малого и среднего предпринимательства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>http://mbpenza.ru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Регионы России. Основные социально-экономические показатели </w:t>
      </w:r>
      <w:r w:rsidRPr="00A52AAA">
        <w:rPr>
          <w:rFonts w:ascii="Times New Roman" w:hAnsi="Times New Roman" w:cs="Times New Roman"/>
          <w:sz w:val="28"/>
          <w:szCs w:val="28"/>
        </w:rPr>
        <w:lastRenderedPageBreak/>
        <w:t xml:space="preserve">городов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http://www.gks.ru/wps/wcm/connect/rosstat_main/rosstat/ru/statistics/publications/catalog/doc_1138631758656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Регионы России. Основные характеристики субъектов Российской Федерации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http://www.gks.ru/wps/wcm/connect/rosstat_main/rosstat/ru/statistics/publications/catalog/doc_1138625359016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Регионы России. Социально-экономические показатели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http://www.gks.ru/wps/wcm/connect/rosstat_main/rosstat/ru/statistics/publications/catalog/doc_1138623506156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Реестр инвестиционных площадок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http://www.penza-gorod.ru/line_of_activity/econom/investment/register-sites/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sz w:val="28"/>
          <w:szCs w:val="28"/>
        </w:rPr>
        <w:t xml:space="preserve">Территориальный орган Федеральной службы государственной статистики по Пензенской области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>Режим доступа: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52AAA">
        <w:rPr>
          <w:rFonts w:ascii="Times New Roman" w:hAnsi="Times New Roman" w:cs="Times New Roman"/>
          <w:sz w:val="28"/>
          <w:szCs w:val="28"/>
        </w:rPr>
        <w:t xml:space="preserve">http://pnz.gks.ru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19.05.2018).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Центр поддержки экспорта Пензенской области </w:t>
      </w:r>
      <w:r w:rsidRPr="00A5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27" w:history="1">
        <w:r w:rsidRPr="00A52AAA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u w:val="single"/>
          </w:rPr>
          <w:t>http://export58.ru</w:t>
        </w:r>
      </w:hyperlink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(дата обращения: 19.05.2019).</w:t>
      </w:r>
    </w:p>
    <w:p w:rsidR="00A52AAA" w:rsidRPr="00A52AAA" w:rsidRDefault="00A52AAA" w:rsidP="00A52AAA">
      <w:pPr>
        <w:widowControl w:val="0"/>
        <w:numPr>
          <w:ilvl w:val="0"/>
          <w:numId w:val="29"/>
        </w:numPr>
        <w:tabs>
          <w:tab w:val="left" w:pos="1134"/>
          <w:tab w:val="left" w:pos="1200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корпорация по развитию малого и среднего предпринимательства. //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[Электронный ресурс] </w:t>
      </w:r>
      <w:r w:rsidRPr="00A52AAA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28" w:history="1">
        <w:r w:rsidRPr="00A52AAA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http://corpmsp.ru</w:t>
        </w:r>
      </w:hyperlink>
      <w:r w:rsidRPr="00A5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2AAA">
        <w:rPr>
          <w:rFonts w:ascii="Times New Roman" w:hAnsi="Times New Roman" w:cs="Times New Roman"/>
          <w:bCs/>
          <w:color w:val="000000"/>
          <w:sz w:val="28"/>
          <w:szCs w:val="28"/>
        </w:rPr>
        <w:t>(дата обращения: 19.05.2019).</w:t>
      </w:r>
    </w:p>
    <w:p w:rsidR="00A52AAA" w:rsidRPr="00A52AAA" w:rsidRDefault="00A52AAA" w:rsidP="00A52AA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C67" w:rsidRDefault="00397C67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08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ПРИЛОЖЕНИЯ</w:t>
      </w: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Pr="00890870" w:rsidRDefault="00890870" w:rsidP="00890870">
      <w:pPr>
        <w:tabs>
          <w:tab w:val="left" w:pos="113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870" w:rsidRDefault="00890870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3A3F" w:rsidRDefault="003E3A3F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870" w:rsidRDefault="00890870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870" w:rsidRDefault="00890870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A3F" w:rsidRPr="003E3A3F" w:rsidRDefault="00397C67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А</w:t>
      </w:r>
    </w:p>
    <w:p w:rsidR="003E3A3F" w:rsidRPr="003E3A3F" w:rsidRDefault="003E3A3F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A3F">
        <w:rPr>
          <w:rFonts w:ascii="Times New Roman" w:hAnsi="Times New Roman" w:cs="Times New Roman"/>
          <w:b/>
          <w:sz w:val="28"/>
          <w:szCs w:val="28"/>
        </w:rPr>
        <w:t xml:space="preserve">Основные принципы осуществления внешнеэкономической деятельности региона в </w:t>
      </w:r>
      <w:r w:rsidRPr="003E3A3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целях обеспечения конкурентоспособности</w:t>
      </w:r>
    </w:p>
    <w:p w:rsidR="003E3A3F" w:rsidRPr="003E3A3F" w:rsidRDefault="003E3A3F" w:rsidP="003E3A3F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E3A3F" w:rsidRPr="003E3A3F" w:rsidRDefault="003E3A3F" w:rsidP="003E3A3F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A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обеспечение социальной ориентации ВЭД региона;</w:t>
      </w:r>
    </w:p>
    <w:p w:rsidR="003E3A3F" w:rsidRPr="003E3A3F" w:rsidRDefault="003E3A3F" w:rsidP="003E3A3F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A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координация общерегиональных, ведомственных и отраслевых интересов при организации системы внешнеэкономических связей региона;</w:t>
      </w:r>
    </w:p>
    <w:p w:rsidR="003E3A3F" w:rsidRPr="003E3A3F" w:rsidRDefault="003E3A3F" w:rsidP="003E3A3F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A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разделение функций и полномочий субъектов ВЭД региона;</w:t>
      </w:r>
    </w:p>
    <w:p w:rsidR="003E3A3F" w:rsidRPr="003E3A3F" w:rsidRDefault="003E3A3F" w:rsidP="003E3A3F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A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соблюдение основ внешнеэкономической безопасности, эквивалентность ВЭД, предотвращение ресурсно-сырьевой направленности экспорта;</w:t>
      </w:r>
    </w:p>
    <w:p w:rsidR="003E3A3F" w:rsidRPr="003E3A3F" w:rsidRDefault="003E3A3F" w:rsidP="003E3A3F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A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интеграция отечественных технологий и инновационного потенциала с достижениями с общемировыми инновациями;</w:t>
      </w:r>
    </w:p>
    <w:p w:rsidR="003E3A3F" w:rsidRPr="003E3A3F" w:rsidRDefault="003E3A3F" w:rsidP="003E3A3F">
      <w:pPr>
        <w:numPr>
          <w:ilvl w:val="0"/>
          <w:numId w:val="31"/>
        </w:numPr>
        <w:tabs>
          <w:tab w:val="left" w:pos="993"/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осуществление структурной политики с использованием мер либерализации и протекционизма, с учетом уровня развития предприятий в регионе;</w:t>
      </w:r>
    </w:p>
    <w:p w:rsidR="003E3A3F" w:rsidRPr="003E3A3F" w:rsidRDefault="003E3A3F" w:rsidP="003E3A3F">
      <w:pPr>
        <w:numPr>
          <w:ilvl w:val="0"/>
          <w:numId w:val="31"/>
        </w:numPr>
        <w:tabs>
          <w:tab w:val="left" w:pos="993"/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последовательная политика по формированию профиля международной специализации, предназначенная для использования возможностей международного разделения труда;</w:t>
      </w:r>
    </w:p>
    <w:p w:rsidR="003E3A3F" w:rsidRPr="003E3A3F" w:rsidRDefault="003E3A3F" w:rsidP="003E3A3F">
      <w:pPr>
        <w:numPr>
          <w:ilvl w:val="0"/>
          <w:numId w:val="31"/>
        </w:numPr>
        <w:tabs>
          <w:tab w:val="left" w:pos="993"/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оптимальное сочетание федеральных, региональных и бизнес- интересов, в целях удовлетворения потребностей региона;</w:t>
      </w:r>
    </w:p>
    <w:p w:rsidR="003E3A3F" w:rsidRPr="003E3A3F" w:rsidRDefault="003E3A3F" w:rsidP="003E3A3F">
      <w:pPr>
        <w:widowControl w:val="0"/>
        <w:numPr>
          <w:ilvl w:val="0"/>
          <w:numId w:val="31"/>
        </w:numPr>
        <w:tabs>
          <w:tab w:val="left" w:pos="993"/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укрепление показателей региона в международных конкурентных отношениях.</w:t>
      </w:r>
    </w:p>
    <w:p w:rsidR="003E3A3F" w:rsidRDefault="003E3A3F" w:rsidP="00A771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A3F" w:rsidRPr="003E3A3F" w:rsidRDefault="00397C67" w:rsidP="003E3A3F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Б</w:t>
      </w:r>
    </w:p>
    <w:p w:rsidR="003E3A3F" w:rsidRPr="003E3A3F" w:rsidRDefault="003E3A3F" w:rsidP="003E3A3F">
      <w:pPr>
        <w:tabs>
          <w:tab w:val="left" w:pos="1276"/>
        </w:tabs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3A3F" w:rsidRPr="003E3A3F" w:rsidRDefault="003E3A3F" w:rsidP="003E3A3F">
      <w:pPr>
        <w:tabs>
          <w:tab w:val="left" w:pos="1276"/>
        </w:tabs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A3F">
        <w:rPr>
          <w:rFonts w:ascii="Times New Roman" w:hAnsi="Times New Roman" w:cs="Times New Roman"/>
          <w:b/>
          <w:sz w:val="28"/>
          <w:szCs w:val="28"/>
        </w:rPr>
        <w:t>Базисные условия осуществления ВЭД в регионе</w:t>
      </w:r>
    </w:p>
    <w:p w:rsidR="003E3A3F" w:rsidRPr="003E3A3F" w:rsidRDefault="003E3A3F" w:rsidP="003E3A3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защита государством прав и законных интересов участников ВЭД, а также прав и законных интересов производителей и потребителей товаров и услуг;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равенство и недискриминация участников ВЭД, если иное не предусмотрено федеральным законом;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единство таможенной территории;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взаимность в отношении другого региона, государства (группы государств);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обеспечение выполнения обязательств региона по международным договорам и осуществление возникающих из этих договоров прав;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выбор мер государственного регионального регулирования ВЭД, являющихся не более обременительными для участников ВЭД, чем необходимо для обеспечения эффективного достижения целей, для осуществления которых предполагается применить меры государственного регулирования ВЭД;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гласность в разработке, принятии и применении мер регионального регулирования ВЭД;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обоснованность и объективность применения мер регионального регулирования ВЭД;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исключение неоправданного вмешательства государства или его органов во внешнеторговую деятельность и нанесения ущерба участникам ВЭД и экономике региона;</w:t>
      </w:r>
    </w:p>
    <w:p w:rsidR="003E3A3F" w:rsidRPr="003E3A3F" w:rsidRDefault="003E3A3F" w:rsidP="003E3A3F">
      <w:pPr>
        <w:numPr>
          <w:ilvl w:val="0"/>
          <w:numId w:val="32"/>
        </w:numPr>
        <w:tabs>
          <w:tab w:val="left" w:pos="993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обеспечение экономической безопасности;</w:t>
      </w:r>
    </w:p>
    <w:p w:rsidR="003E3A3F" w:rsidRDefault="003E3A3F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sz w:val="28"/>
          <w:szCs w:val="28"/>
        </w:rPr>
        <w:t>единство системы государственного регионального регулирования ВЭД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A3F" w:rsidRPr="003E3A3F" w:rsidRDefault="00397C67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В</w:t>
      </w:r>
    </w:p>
    <w:p w:rsidR="003E3A3F" w:rsidRPr="003E3A3F" w:rsidRDefault="003E3A3F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A3F">
        <w:rPr>
          <w:rFonts w:ascii="Times New Roman" w:hAnsi="Times New Roman" w:cs="Times New Roman"/>
          <w:b/>
          <w:sz w:val="28"/>
          <w:szCs w:val="28"/>
        </w:rPr>
        <w:t>Схема организации и регулирования внешнеэкономической деятельности в регионе</w:t>
      </w:r>
    </w:p>
    <w:p w:rsidR="003E3A3F" w:rsidRPr="003E3A3F" w:rsidRDefault="003E3A3F" w:rsidP="003E3A3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E3A3F" w:rsidRPr="003E3A3F" w:rsidRDefault="003E3A3F" w:rsidP="003E3A3F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7BF1FB" wp14:editId="6FFEFDA7">
            <wp:extent cx="5930721" cy="376022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4562"/>
                    <a:stretch/>
                  </pic:blipFill>
                  <pic:spPr bwMode="auto">
                    <a:xfrm>
                      <a:off x="0" y="0"/>
                      <a:ext cx="5944719" cy="376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A3F" w:rsidRDefault="003E3A3F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A3F" w:rsidRPr="003E3A3F" w:rsidRDefault="00397C67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Г</w:t>
      </w:r>
    </w:p>
    <w:p w:rsidR="003E3A3F" w:rsidRPr="003E3A3F" w:rsidRDefault="003E3A3F" w:rsidP="003E3A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A3F">
        <w:rPr>
          <w:rFonts w:ascii="Times New Roman" w:hAnsi="Times New Roman" w:cs="Times New Roman"/>
          <w:b/>
          <w:sz w:val="28"/>
          <w:szCs w:val="28"/>
        </w:rPr>
        <w:t>Основные показатели оценки внешнеторговой деятельности</w:t>
      </w:r>
    </w:p>
    <w:p w:rsidR="003E3A3F" w:rsidRPr="003E3A3F" w:rsidRDefault="003E3A3F" w:rsidP="003E3A3F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9639" w:type="dxa"/>
        <w:tblLayout w:type="fixed"/>
        <w:tblLook w:val="04A0" w:firstRow="1" w:lastRow="0" w:firstColumn="1" w:lastColumn="0" w:noHBand="0" w:noVBand="1"/>
      </w:tblPr>
      <w:tblGrid>
        <w:gridCol w:w="1985"/>
        <w:gridCol w:w="7654"/>
      </w:tblGrid>
      <w:tr w:rsidR="003E3A3F" w:rsidRPr="003E3A3F" w:rsidTr="003E3A3F">
        <w:trPr>
          <w:trHeight w:val="584"/>
        </w:trPr>
        <w:tc>
          <w:tcPr>
            <w:tcW w:w="1985" w:type="dxa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оценки</w:t>
            </w:r>
          </w:p>
        </w:tc>
        <w:tc>
          <w:tcPr>
            <w:tcW w:w="7654" w:type="dxa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</w:tr>
      <w:tr w:rsidR="003E3A3F" w:rsidRPr="003E3A3F" w:rsidTr="003E3A3F">
        <w:trPr>
          <w:trHeight w:val="3230"/>
        </w:trPr>
        <w:tc>
          <w:tcPr>
            <w:tcW w:w="1985" w:type="dxa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«открытости» экономики региона и общая характеристика внешней торговли</w:t>
            </w:r>
          </w:p>
        </w:tc>
        <w:tc>
          <w:tcPr>
            <w:tcW w:w="7654" w:type="dxa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Внешнеторговая квота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Экспортная квота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Импортная квота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динамики МРТ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зависимости региональной экономики от экспорта Коэффициент покрытия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Коэффициент опережения показателей внешней торговли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эластичности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внешней торговли на душу населения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Коэффициенты концентрации показателей внешней торговли уче</w:t>
            </w: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том масштабности региона по территории и населению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динамики внешней торговли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 величина структуры показателей внешней торговли Относительная величина сравнения показателей внешней торговли</w:t>
            </w:r>
          </w:p>
        </w:tc>
      </w:tr>
      <w:tr w:rsidR="003E3A3F" w:rsidRPr="003E3A3F" w:rsidTr="003E3A3F">
        <w:trPr>
          <w:trHeight w:val="2774"/>
        </w:trPr>
        <w:tc>
          <w:tcPr>
            <w:tcW w:w="1985" w:type="dxa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Товарная структура внешне</w:t>
            </w: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торговых потоков региона</w:t>
            </w:r>
          </w:p>
        </w:tc>
        <w:tc>
          <w:tcPr>
            <w:tcW w:w="7654" w:type="dxa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Коэффициент относительной экспортной специализации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относительной экспортной специализации с учетом доли региона во внешнеторговом обороте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диверсификации товарной структуры экспорта Коэффициент отклонения товарной структуры экспорта и импорта Экспортная квота (для определенных товаров)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покрытия (для товарных групп)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 Грубеля - Ллойда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 величина структуры показателей внешней торговли (для товарных групп)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 величина сравнения показателей внешней торговли (для товарных групп)</w:t>
            </w:r>
          </w:p>
        </w:tc>
      </w:tr>
      <w:tr w:rsidR="003E3A3F" w:rsidRPr="003E3A3F" w:rsidTr="003E3A3F">
        <w:trPr>
          <w:trHeight w:val="3701"/>
        </w:trPr>
        <w:tc>
          <w:tcPr>
            <w:tcW w:w="1985" w:type="dxa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Географическая направленность внешнеторговых потоков региона</w:t>
            </w:r>
          </w:p>
        </w:tc>
        <w:tc>
          <w:tcPr>
            <w:tcW w:w="7654" w:type="dxa"/>
          </w:tcPr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сбалансированности внешней торговли Индекс Баласса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Внешнеторговая квота, экспортная квота, импортная квота Коэффициент динамики МРТ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зависимости региональной экономики от экспорта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покрытия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опережения показателей внешней торговли (по странам) Коэффициент эластичности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отклонения товарной структуры экспорта и импорта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динамики внешней торговли (по странам) 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 величина структуры показателей внешней торговли (по странам)</w:t>
            </w:r>
          </w:p>
          <w:p w:rsidR="003E3A3F" w:rsidRPr="003E3A3F" w:rsidRDefault="003E3A3F" w:rsidP="003E3A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 величина сравнения показателей внешней торговли (по странам)</w:t>
            </w:r>
          </w:p>
        </w:tc>
      </w:tr>
    </w:tbl>
    <w:p w:rsidR="003E3A3F" w:rsidRPr="003E3A3F" w:rsidRDefault="003E3A3F" w:rsidP="003E3A3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E3A3F" w:rsidRPr="003E3A3F" w:rsidRDefault="003E3A3F" w:rsidP="006B3EB6">
      <w:pPr>
        <w:tabs>
          <w:tab w:val="left" w:pos="993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97C6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Д</w:t>
      </w:r>
    </w:p>
    <w:p w:rsidR="003E3A3F" w:rsidRPr="003E3A3F" w:rsidRDefault="003E3A3F" w:rsidP="003E3A3F">
      <w:pPr>
        <w:spacing w:after="200" w:line="36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spacing w:after="200" w:line="36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3A3F">
        <w:rPr>
          <w:rFonts w:ascii="Times New Roman" w:eastAsia="Calibri" w:hAnsi="Times New Roman" w:cs="Times New Roman"/>
          <w:b/>
          <w:sz w:val="28"/>
          <w:szCs w:val="28"/>
        </w:rPr>
        <w:t>Рейтинговая шкала оценки инвестиционного риска</w:t>
      </w:r>
    </w:p>
    <w:tbl>
      <w:tblPr>
        <w:tblW w:w="48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0"/>
        <w:gridCol w:w="1472"/>
        <w:gridCol w:w="1403"/>
        <w:gridCol w:w="1403"/>
        <w:gridCol w:w="1478"/>
      </w:tblGrid>
      <w:tr w:rsidR="003E3A3F" w:rsidRPr="003E3A3F" w:rsidTr="003E3A3F">
        <w:tc>
          <w:tcPr>
            <w:tcW w:w="1927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73" w:type="pct"/>
            <w:gridSpan w:val="4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 риск</w:t>
            </w:r>
          </w:p>
        </w:tc>
      </w:tr>
      <w:tr w:rsidR="003E3A3F" w:rsidRPr="003E3A3F" w:rsidTr="003E3A3F">
        <w:trPr>
          <w:trHeight w:val="944"/>
        </w:trPr>
        <w:tc>
          <w:tcPr>
            <w:tcW w:w="1927" w:type="pct"/>
            <w:vMerge w:val="restar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 потенциал</w:t>
            </w:r>
          </w:p>
        </w:tc>
        <w:tc>
          <w:tcPr>
            <w:tcW w:w="786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3В1</w:t>
            </w:r>
          </w:p>
        </w:tc>
        <w:tc>
          <w:tcPr>
            <w:tcW w:w="789" w:type="pct"/>
            <w:vMerge w:val="restar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E3A3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3E3A3F" w:rsidRPr="003E3A3F" w:rsidTr="003E3A3F">
        <w:trPr>
          <w:trHeight w:val="987"/>
        </w:trPr>
        <w:tc>
          <w:tcPr>
            <w:tcW w:w="1927" w:type="pct"/>
            <w:vMerge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6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1В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3С1</w:t>
            </w:r>
          </w:p>
        </w:tc>
        <w:tc>
          <w:tcPr>
            <w:tcW w:w="789" w:type="pct"/>
            <w:vMerge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E3A3F" w:rsidRPr="003E3A3F" w:rsidTr="003E3A3F">
        <w:trPr>
          <w:trHeight w:val="984"/>
        </w:trPr>
        <w:tc>
          <w:tcPr>
            <w:tcW w:w="1927" w:type="pct"/>
            <w:vMerge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6" w:type="pct"/>
            <w:vMerge w:val="restar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1С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2С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3В2</w:t>
            </w:r>
          </w:p>
        </w:tc>
        <w:tc>
          <w:tcPr>
            <w:tcW w:w="789" w:type="pct"/>
            <w:vMerge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E3A3F" w:rsidRPr="003E3A3F" w:rsidTr="003E3A3F">
        <w:trPr>
          <w:trHeight w:val="972"/>
        </w:trPr>
        <w:tc>
          <w:tcPr>
            <w:tcW w:w="1927" w:type="pct"/>
            <w:vMerge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6" w:type="pct"/>
            <w:vMerge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49" w:type="pct"/>
            <w:vAlign w:val="center"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3С2</w:t>
            </w:r>
          </w:p>
        </w:tc>
        <w:tc>
          <w:tcPr>
            <w:tcW w:w="789" w:type="pct"/>
            <w:vMerge/>
          </w:tcPr>
          <w:p w:rsidR="003E3A3F" w:rsidRPr="003E3A3F" w:rsidRDefault="003E3A3F" w:rsidP="003E3A3F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E3A3F" w:rsidRPr="003E3A3F" w:rsidRDefault="003E3A3F" w:rsidP="003E3A3F">
      <w:pPr>
        <w:spacing w:after="20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Значение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Высокий потенциал - минимальный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1В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Высокий потенциал - умеренный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1С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Высокий потенциал - высокий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Средний потенциал - минимальный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Средний потенциал - умеренный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2С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Средний потенциал - высокий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Низкий потенциал - минимальный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3В1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Пониженный потенциал - умеренный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3С1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Пониженный потенциал - высокий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3В2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Незначительный потенциал - умеренный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3С2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Незначительный потенциал - высокий риск</w:t>
            </w:r>
          </w:p>
        </w:tc>
      </w:tr>
      <w:tr w:rsidR="003E3A3F" w:rsidRPr="003E3A3F" w:rsidTr="003E3A3F">
        <w:tc>
          <w:tcPr>
            <w:tcW w:w="3369" w:type="dxa"/>
          </w:tcPr>
          <w:p w:rsidR="003E3A3F" w:rsidRPr="003E3A3F" w:rsidRDefault="003E3A3F" w:rsidP="003E3A3F">
            <w:pPr>
              <w:spacing w:after="0" w:line="360" w:lineRule="auto"/>
              <w:ind w:firstLine="1305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E3A3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6202" w:type="dxa"/>
          </w:tcPr>
          <w:p w:rsidR="003E3A3F" w:rsidRPr="003E3A3F" w:rsidRDefault="003E3A3F" w:rsidP="003E3A3F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3A3F">
              <w:rPr>
                <w:rFonts w:ascii="Times New Roman" w:eastAsia="Calibri" w:hAnsi="Times New Roman" w:cs="Times New Roman"/>
                <w:sz w:val="28"/>
                <w:szCs w:val="28"/>
              </w:rPr>
              <w:t>Низкий потенциал - экстремальный риск</w:t>
            </w:r>
          </w:p>
        </w:tc>
      </w:tr>
    </w:tbl>
    <w:p w:rsidR="003E3A3F" w:rsidRDefault="003E3A3F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A3F" w:rsidRPr="003E3A3F" w:rsidRDefault="00397C67" w:rsidP="003E3A3F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Е</w:t>
      </w:r>
    </w:p>
    <w:p w:rsidR="003E3A3F" w:rsidRPr="003E3A3F" w:rsidRDefault="003E3A3F" w:rsidP="003E3A3F">
      <w:pPr>
        <w:spacing w:after="200" w:line="36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3A3F">
        <w:rPr>
          <w:rFonts w:ascii="Times New Roman" w:eastAsia="Calibri" w:hAnsi="Times New Roman" w:cs="Times New Roman"/>
          <w:b/>
          <w:sz w:val="28"/>
          <w:szCs w:val="28"/>
        </w:rPr>
        <w:t xml:space="preserve">Составляющие рейтинга инвестиционного потенциала </w:t>
      </w:r>
    </w:p>
    <w:p w:rsidR="003E3A3F" w:rsidRPr="003E3A3F" w:rsidRDefault="003E3A3F" w:rsidP="003E3A3F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3A3F">
        <w:rPr>
          <w:rFonts w:ascii="Times New Roman" w:eastAsia="Calibri" w:hAnsi="Times New Roman" w:cs="Times New Roman"/>
          <w:b/>
          <w:sz w:val="28"/>
          <w:szCs w:val="28"/>
        </w:rPr>
        <w:t>Пензенской области</w:t>
      </w:r>
    </w:p>
    <w:p w:rsidR="003E3A3F" w:rsidRPr="003E3A3F" w:rsidRDefault="003E3A3F" w:rsidP="003E3A3F">
      <w:pPr>
        <w:spacing w:after="200" w:line="36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1040"/>
        <w:gridCol w:w="1040"/>
        <w:gridCol w:w="1040"/>
        <w:gridCol w:w="1040"/>
        <w:gridCol w:w="1040"/>
        <w:gridCol w:w="1040"/>
        <w:gridCol w:w="1040"/>
      </w:tblGrid>
      <w:tr w:rsidR="003E3A3F" w:rsidRPr="003E3A3F" w:rsidTr="003E3A3F">
        <w:trPr>
          <w:trHeight w:val="260"/>
        </w:trPr>
        <w:tc>
          <w:tcPr>
            <w:tcW w:w="1980" w:type="dxa"/>
            <w:vMerge w:val="restart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Сегмент инвестиционного потенциала</w:t>
            </w:r>
          </w:p>
        </w:tc>
        <w:tc>
          <w:tcPr>
            <w:tcW w:w="7280" w:type="dxa"/>
            <w:gridSpan w:val="7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Рейтинговое число в сегменте инвестиционного потенциала</w:t>
            </w:r>
          </w:p>
        </w:tc>
      </w:tr>
      <w:tr w:rsidR="003E3A3F" w:rsidRPr="003E3A3F" w:rsidTr="003E3A3F">
        <w:trPr>
          <w:trHeight w:val="690"/>
        </w:trPr>
        <w:tc>
          <w:tcPr>
            <w:tcW w:w="1980" w:type="dxa"/>
            <w:vMerge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Ранг потенциала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 общероссийском потенциале, %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0,674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Потребительский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Институциональный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Интеллектуальный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Инфраструктурный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Природно-ресурсный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3E3A3F" w:rsidRPr="003E3A3F" w:rsidTr="003E3A3F">
        <w:trPr>
          <w:trHeight w:val="31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</w:tbl>
    <w:p w:rsidR="003E3A3F" w:rsidRPr="003E3A3F" w:rsidRDefault="003E3A3F" w:rsidP="003E3A3F">
      <w:pPr>
        <w:spacing w:after="200" w:line="276" w:lineRule="auto"/>
        <w:rPr>
          <w:rFonts w:ascii="Calibri" w:eastAsia="Calibri" w:hAnsi="Calibri" w:cs="Times New Roman"/>
        </w:rPr>
      </w:pPr>
    </w:p>
    <w:p w:rsidR="003E3A3F" w:rsidRDefault="003E3A3F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A3F" w:rsidRPr="003E3A3F" w:rsidRDefault="00397C67" w:rsidP="003E3A3F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Ж</w:t>
      </w:r>
    </w:p>
    <w:p w:rsidR="003E3A3F" w:rsidRPr="003E3A3F" w:rsidRDefault="003E3A3F" w:rsidP="003E3A3F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3A3F" w:rsidRPr="003E3A3F" w:rsidRDefault="003E3A3F" w:rsidP="003E3A3F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3A3F">
        <w:rPr>
          <w:rFonts w:ascii="Times New Roman" w:eastAsia="Calibri" w:hAnsi="Times New Roman" w:cs="Times New Roman"/>
          <w:b/>
          <w:sz w:val="28"/>
          <w:szCs w:val="28"/>
        </w:rPr>
        <w:t>Составляющие рейтинга инвестиционного риска</w:t>
      </w:r>
    </w:p>
    <w:p w:rsidR="003E3A3F" w:rsidRPr="003E3A3F" w:rsidRDefault="003E3A3F" w:rsidP="003E3A3F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3A3F">
        <w:rPr>
          <w:rFonts w:ascii="Times New Roman" w:eastAsia="Calibri" w:hAnsi="Times New Roman" w:cs="Times New Roman"/>
          <w:b/>
          <w:sz w:val="28"/>
          <w:szCs w:val="28"/>
        </w:rPr>
        <w:t>Пензенской области</w:t>
      </w:r>
    </w:p>
    <w:p w:rsidR="003E3A3F" w:rsidRPr="003E3A3F" w:rsidRDefault="003E3A3F" w:rsidP="003E3A3F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040"/>
        <w:gridCol w:w="1040"/>
        <w:gridCol w:w="1040"/>
        <w:gridCol w:w="1040"/>
        <w:gridCol w:w="1040"/>
        <w:gridCol w:w="1040"/>
        <w:gridCol w:w="1040"/>
      </w:tblGrid>
      <w:tr w:rsidR="003E3A3F" w:rsidRPr="003E3A3F" w:rsidTr="003E3A3F">
        <w:trPr>
          <w:trHeight w:val="317"/>
        </w:trPr>
        <w:tc>
          <w:tcPr>
            <w:tcW w:w="2405" w:type="dxa"/>
            <w:vMerge w:val="restart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Сегмент инвестиционного риска</w:t>
            </w:r>
          </w:p>
        </w:tc>
        <w:tc>
          <w:tcPr>
            <w:tcW w:w="7280" w:type="dxa"/>
            <w:gridSpan w:val="7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Рейтинговое число в сегменте инвестиционного риска</w:t>
            </w:r>
          </w:p>
        </w:tc>
      </w:tr>
      <w:tr w:rsidR="003E3A3F" w:rsidRPr="003E3A3F" w:rsidTr="003E3A3F">
        <w:trPr>
          <w:trHeight w:val="266"/>
        </w:trPr>
        <w:tc>
          <w:tcPr>
            <w:tcW w:w="2405" w:type="dxa"/>
            <w:vMerge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3E3A3F" w:rsidRPr="003E3A3F" w:rsidRDefault="003E3A3F" w:rsidP="003E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Ранг риска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Средневзвешенный индекс риска </w:t>
            </w:r>
          </w:p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(РФ = 1)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0,301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Законодательный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Криминальный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E3A3F" w:rsidRPr="003E3A3F" w:rsidTr="003E3A3F">
        <w:trPr>
          <w:trHeight w:val="31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3E3A3F" w:rsidRPr="003E3A3F" w:rsidRDefault="003E3A3F" w:rsidP="003E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Управленческий ранг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E3A3F" w:rsidRPr="003E3A3F" w:rsidRDefault="003E3A3F" w:rsidP="003E3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</w:tbl>
    <w:p w:rsidR="003E3A3F" w:rsidRPr="003E3A3F" w:rsidRDefault="003E3A3F" w:rsidP="003E3A3F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3E3A3F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6F74D2" w:rsidRPr="002D53AA" w:rsidRDefault="00397C67" w:rsidP="006F74D2">
      <w:pPr>
        <w:widowControl w:val="0"/>
        <w:tabs>
          <w:tab w:val="left" w:pos="1134"/>
          <w:tab w:val="left" w:pos="12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З</w:t>
      </w:r>
    </w:p>
    <w:p w:rsidR="006F74D2" w:rsidRPr="002D53AA" w:rsidRDefault="006F74D2" w:rsidP="006F74D2">
      <w:pPr>
        <w:widowControl w:val="0"/>
        <w:tabs>
          <w:tab w:val="left" w:pos="1134"/>
          <w:tab w:val="left" w:pos="12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4D2" w:rsidRPr="002D53AA" w:rsidRDefault="006F74D2" w:rsidP="006F74D2">
      <w:pPr>
        <w:widowControl w:val="0"/>
        <w:tabs>
          <w:tab w:val="left" w:pos="1134"/>
          <w:tab w:val="left" w:pos="12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показателей умеренного уровня совокупного инвестиционного риска Пензенской области</w:t>
      </w:r>
    </w:p>
    <w:tbl>
      <w:tblPr>
        <w:tblStyle w:val="12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6F74D2" w:rsidRPr="0055734C" w:rsidTr="00D0500F">
        <w:trPr>
          <w:trHeight w:val="442"/>
        </w:trPr>
        <w:tc>
          <w:tcPr>
            <w:tcW w:w="1838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Сегмент риска</w:t>
            </w:r>
          </w:p>
        </w:tc>
        <w:tc>
          <w:tcPr>
            <w:tcW w:w="7513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Значение совокупного инвестиционного риска</w:t>
            </w:r>
          </w:p>
        </w:tc>
      </w:tr>
      <w:tr w:rsidR="006F74D2" w:rsidRPr="0055734C" w:rsidTr="00D0500F">
        <w:tc>
          <w:tcPr>
            <w:tcW w:w="1838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низкая обеспеченность бюджета собственными доходами</w:t>
            </w:r>
          </w:p>
        </w:tc>
      </w:tr>
      <w:tr w:rsidR="006F74D2" w:rsidRPr="0055734C" w:rsidTr="00D0500F">
        <w:tc>
          <w:tcPr>
            <w:tcW w:w="1838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 xml:space="preserve">высокий (почти в 1,5 раза выше среднероссийского) уровень просроченной кредиторской задолженности предприятий </w:t>
            </w:r>
          </w:p>
        </w:tc>
      </w:tr>
      <w:tr w:rsidR="006F74D2" w:rsidRPr="0055734C" w:rsidTr="00D0500F">
        <w:tc>
          <w:tcPr>
            <w:tcW w:w="1838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значительно медленнее восстанавливаются показатели уровня промышленного производства и розничного товарооборота</w:t>
            </w:r>
          </w:p>
        </w:tc>
      </w:tr>
      <w:tr w:rsidR="006F74D2" w:rsidRPr="0055734C" w:rsidTr="00D0500F">
        <w:tc>
          <w:tcPr>
            <w:tcW w:w="1838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высокий удельный вес низкоэффективных или убыточных предприятий, а также уровень износа основных фондов</w:t>
            </w:r>
          </w:p>
        </w:tc>
      </w:tr>
      <w:tr w:rsidR="006F74D2" w:rsidRPr="0055734C" w:rsidTr="00D0500F">
        <w:tc>
          <w:tcPr>
            <w:tcW w:w="1838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 xml:space="preserve">в 1,5 раза выше доля минимальной продуктовой корзины в доходах населения </w:t>
            </w:r>
          </w:p>
        </w:tc>
      </w:tr>
      <w:tr w:rsidR="006F74D2" w:rsidRPr="0055734C" w:rsidTr="00D0500F">
        <w:tc>
          <w:tcPr>
            <w:tcW w:w="1838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 xml:space="preserve">пониженный уровень реальных доходов населения </w:t>
            </w:r>
          </w:p>
        </w:tc>
      </w:tr>
      <w:tr w:rsidR="006F74D2" w:rsidRPr="0055734C" w:rsidTr="00D0500F">
        <w:tc>
          <w:tcPr>
            <w:tcW w:w="1838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средний уровень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долженности по заработной плате</w:t>
            </w:r>
          </w:p>
        </w:tc>
      </w:tr>
    </w:tbl>
    <w:p w:rsidR="006F74D2" w:rsidRPr="0055734C" w:rsidRDefault="006F74D2" w:rsidP="006F74D2">
      <w:pPr>
        <w:widowControl w:val="0"/>
        <w:tabs>
          <w:tab w:val="left" w:pos="1134"/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4D2" w:rsidRPr="002D53AA" w:rsidRDefault="006F74D2" w:rsidP="006F74D2">
      <w:pPr>
        <w:widowControl w:val="0"/>
        <w:tabs>
          <w:tab w:val="left" w:pos="1134"/>
          <w:tab w:val="left" w:pos="12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показателей пониженного уровня совокупного инвестиционного потенциала Пензенской области</w:t>
      </w:r>
    </w:p>
    <w:tbl>
      <w:tblPr>
        <w:tblStyle w:val="12"/>
        <w:tblW w:w="9493" w:type="dxa"/>
        <w:tblLook w:val="04A0" w:firstRow="1" w:lastRow="0" w:firstColumn="1" w:lastColumn="0" w:noHBand="0" w:noVBand="1"/>
      </w:tblPr>
      <w:tblGrid>
        <w:gridCol w:w="2141"/>
        <w:gridCol w:w="7352"/>
      </w:tblGrid>
      <w:tr w:rsidR="006F74D2" w:rsidRPr="0055734C" w:rsidTr="00D0500F">
        <w:trPr>
          <w:trHeight w:val="442"/>
        </w:trPr>
        <w:tc>
          <w:tcPr>
            <w:tcW w:w="2141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Сегмент потенциала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Значение совокупного инвестиционного потенциала</w:t>
            </w:r>
          </w:p>
        </w:tc>
      </w:tr>
      <w:tr w:rsidR="006F74D2" w:rsidRPr="0055734C" w:rsidTr="00D0500F">
        <w:trPr>
          <w:trHeight w:val="952"/>
        </w:trPr>
        <w:tc>
          <w:tcPr>
            <w:tcW w:w="2141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пониженные значения всех индикаторов финансового потенциала, поступления по налоговым платежам и другим доходам во все уровни бюджетной системы, сальдо прибыли предприятий и организаций промышленности в 3,5 раза меньше, чем в среднем по РФ</w:t>
            </w:r>
          </w:p>
        </w:tc>
      </w:tr>
      <w:tr w:rsidR="006F74D2" w:rsidRPr="0055734C" w:rsidTr="00D0500F">
        <w:trPr>
          <w:trHeight w:val="62"/>
        </w:trPr>
        <w:tc>
          <w:tcPr>
            <w:tcW w:w="2141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денежные доходы населения отстают от среднероссийских в 1,8 раза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институционный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крайне низкий уровень развития страховой инфраструктуры в области (сумма страховых взносов на 2017 год составила 374,3 млн. руб., что в 10 раз меньше среднероссийских показателей)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производственный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пониженная доля в объеме промышленного производства и строительно-монтажных работ в РФ (0,458%)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крайне низкая доля в объеме платных услуг населению (0,536% в РФ) по сравнению ее с долей в численности населения (1,045%)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инновационный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низкие объемы инвестирования в науку (в 4 раза отстают от среднероссийских) и текущих затрат на научные исследования и разработки (в 2 раза меньше по сравнению со среднероссийскими показателями)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Merge w:val="restart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потребительский</w:t>
            </w: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пониженная в 2 раза доля в объеме оборота розничной торговли (0,556% в РФ) по сравнению с долей в численности населения (1,045%)</w:t>
            </w:r>
          </w:p>
        </w:tc>
      </w:tr>
      <w:tr w:rsidR="006F74D2" w:rsidRPr="0055734C" w:rsidTr="00D0500F">
        <w:trPr>
          <w:trHeight w:val="442"/>
        </w:trPr>
        <w:tc>
          <w:tcPr>
            <w:tcW w:w="2141" w:type="dxa"/>
            <w:vMerge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2" w:type="dxa"/>
            <w:vAlign w:val="center"/>
          </w:tcPr>
          <w:p w:rsidR="006F74D2" w:rsidRPr="0055734C" w:rsidRDefault="006F74D2" w:rsidP="00D0500F">
            <w:pPr>
              <w:widowControl w:val="0"/>
              <w:tabs>
                <w:tab w:val="left" w:pos="1134"/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sz w:val="24"/>
                <w:szCs w:val="24"/>
              </w:rPr>
              <w:t>пониженные по сравнению с средним уровнем РФ среднедушевые доходы населения при сопоставимой стоимости минимальной продуктовой корзины</w:t>
            </w:r>
          </w:p>
        </w:tc>
      </w:tr>
    </w:tbl>
    <w:p w:rsidR="006F74D2" w:rsidRDefault="006F74D2" w:rsidP="006F74D2"/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74D2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Приложение </w:t>
      </w:r>
      <w:r w:rsidR="00397C67">
        <w:rPr>
          <w:rFonts w:ascii="Times New Roman" w:eastAsia="Calibri" w:hAnsi="Times New Roman" w:cs="Times New Roman"/>
          <w:b/>
          <w:sz w:val="28"/>
          <w:szCs w:val="28"/>
        </w:rPr>
        <w:t>И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74D2">
        <w:rPr>
          <w:rFonts w:ascii="Times New Roman" w:eastAsia="Calibri" w:hAnsi="Times New Roman" w:cs="Times New Roman"/>
          <w:b/>
          <w:sz w:val="28"/>
          <w:szCs w:val="28"/>
        </w:rPr>
        <w:t>Рейтинг инвестиционной привлекательности городов и районов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74D2">
        <w:rPr>
          <w:rFonts w:ascii="Times New Roman" w:eastAsia="Calibri" w:hAnsi="Times New Roman" w:cs="Times New Roman"/>
          <w:b/>
          <w:sz w:val="28"/>
          <w:szCs w:val="28"/>
        </w:rPr>
        <w:t>Пензенской области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2519"/>
        <w:gridCol w:w="2126"/>
        <w:gridCol w:w="3429"/>
      </w:tblGrid>
      <w:tr w:rsidR="006F74D2" w:rsidRPr="006F74D2" w:rsidTr="00D0500F">
        <w:trPr>
          <w:trHeight w:val="567"/>
        </w:trPr>
        <w:tc>
          <w:tcPr>
            <w:tcW w:w="1440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 w:right="171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Рейтинговый тип</w:t>
            </w:r>
          </w:p>
        </w:tc>
        <w:tc>
          <w:tcPr>
            <w:tcW w:w="251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Характеристика типа</w:t>
            </w:r>
          </w:p>
        </w:tc>
        <w:tc>
          <w:tcPr>
            <w:tcW w:w="2126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Низкий инвестиционный риск</w:t>
            </w:r>
          </w:p>
        </w:tc>
        <w:tc>
          <w:tcPr>
            <w:tcW w:w="342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Высокий инвестиционный риск</w:t>
            </w:r>
          </w:p>
        </w:tc>
      </w:tr>
      <w:tr w:rsidR="006F74D2" w:rsidRPr="006F74D2" w:rsidTr="00D0500F">
        <w:trPr>
          <w:trHeight w:val="567"/>
        </w:trPr>
        <w:tc>
          <w:tcPr>
            <w:tcW w:w="1440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Класс A</w:t>
            </w:r>
          </w:p>
        </w:tc>
        <w:tc>
          <w:tcPr>
            <w:tcW w:w="251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Максимальный уровень инвестиционной привлекательности</w:t>
            </w:r>
          </w:p>
        </w:tc>
        <w:tc>
          <w:tcPr>
            <w:tcW w:w="2126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Кузнецк</w:t>
            </w:r>
          </w:p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Заречный</w:t>
            </w:r>
          </w:p>
        </w:tc>
        <w:tc>
          <w:tcPr>
            <w:tcW w:w="342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Пенза, Пензенский р-н</w:t>
            </w:r>
          </w:p>
        </w:tc>
      </w:tr>
      <w:tr w:rsidR="006F74D2" w:rsidRPr="006F74D2" w:rsidTr="00D0500F">
        <w:trPr>
          <w:trHeight w:val="567"/>
        </w:trPr>
        <w:tc>
          <w:tcPr>
            <w:tcW w:w="1440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Класс B</w:t>
            </w:r>
          </w:p>
        </w:tc>
        <w:tc>
          <w:tcPr>
            <w:tcW w:w="251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Высокий уровень инвестиционной привлекательности</w:t>
            </w:r>
          </w:p>
        </w:tc>
        <w:tc>
          <w:tcPr>
            <w:tcW w:w="2126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</w:p>
        </w:tc>
        <w:tc>
          <w:tcPr>
            <w:tcW w:w="3429" w:type="dxa"/>
            <w:vAlign w:val="center"/>
          </w:tcPr>
          <w:p w:rsidR="006F74D2" w:rsidRPr="006F74D2" w:rsidRDefault="006F74D2" w:rsidP="006F74D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Каменка, Сердобск, Городищенский, Кузнецкий, Нижнеломовский р-ны</w:t>
            </w:r>
          </w:p>
        </w:tc>
      </w:tr>
      <w:tr w:rsidR="006F74D2" w:rsidRPr="006F74D2" w:rsidTr="00D0500F">
        <w:trPr>
          <w:trHeight w:val="567"/>
        </w:trPr>
        <w:tc>
          <w:tcPr>
            <w:tcW w:w="1440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Класс C</w:t>
            </w:r>
          </w:p>
        </w:tc>
        <w:tc>
          <w:tcPr>
            <w:tcW w:w="2519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Удовлетворительный уровень инвестиционной привлекательности</w:t>
            </w:r>
          </w:p>
        </w:tc>
        <w:tc>
          <w:tcPr>
            <w:tcW w:w="2126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Камешкирский район</w:t>
            </w:r>
          </w:p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Тамалинский район</w:t>
            </w:r>
          </w:p>
        </w:tc>
        <w:tc>
          <w:tcPr>
            <w:tcW w:w="3429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Башмаковский, Бековский, Белинский, Бессоновский, Земетчинский, Иссинский, Каменский, Колышлейский, Кондольский, Лопатинский, Лунинский, Мокшанский, Никольский, Пачелмский, Сердобский р-ны</w:t>
            </w:r>
          </w:p>
        </w:tc>
      </w:tr>
      <w:tr w:rsidR="006F74D2" w:rsidRPr="006F74D2" w:rsidTr="00D0500F">
        <w:trPr>
          <w:trHeight w:val="567"/>
        </w:trPr>
        <w:tc>
          <w:tcPr>
            <w:tcW w:w="1440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Класс D</w:t>
            </w:r>
          </w:p>
        </w:tc>
        <w:tc>
          <w:tcPr>
            <w:tcW w:w="2519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Низкий уровень инвестиционной привлекательности</w:t>
            </w:r>
          </w:p>
        </w:tc>
        <w:tc>
          <w:tcPr>
            <w:tcW w:w="2126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–</w:t>
            </w:r>
          </w:p>
        </w:tc>
        <w:tc>
          <w:tcPr>
            <w:tcW w:w="3429" w:type="dxa"/>
            <w:vAlign w:val="center"/>
          </w:tcPr>
          <w:p w:rsidR="006F74D2" w:rsidRPr="006F74D2" w:rsidRDefault="006F74D2" w:rsidP="006F74D2">
            <w:pPr>
              <w:spacing w:before="120" w:after="12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Беднодемьяновский, Вадинский, Малосердобинский, Наровчатский, Неверкинский, Сосновборский, Шемышейский р-ны</w:t>
            </w:r>
          </w:p>
        </w:tc>
      </w:tr>
    </w:tbl>
    <w:p w:rsidR="006F74D2" w:rsidRPr="006F74D2" w:rsidRDefault="006F74D2" w:rsidP="006F74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0E2747" w:rsidRDefault="00397C67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К</w:t>
      </w:r>
    </w:p>
    <w:p w:rsidR="006F74D2" w:rsidRPr="000E2747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747">
        <w:rPr>
          <w:rFonts w:ascii="Times New Roman" w:hAnsi="Times New Roman" w:cs="Times New Roman"/>
          <w:b/>
          <w:sz w:val="28"/>
          <w:szCs w:val="28"/>
        </w:rPr>
        <w:t>Товарная структура импорта Пензенской области</w:t>
      </w:r>
    </w:p>
    <w:p w:rsidR="006F74D2" w:rsidRPr="000E2747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992"/>
        <w:gridCol w:w="993"/>
        <w:gridCol w:w="992"/>
        <w:gridCol w:w="992"/>
        <w:gridCol w:w="992"/>
      </w:tblGrid>
      <w:tr w:rsidR="006F74D2" w:rsidRPr="0055734C" w:rsidTr="00D0500F">
        <w:trPr>
          <w:trHeight w:val="506"/>
        </w:trPr>
        <w:tc>
          <w:tcPr>
            <w:tcW w:w="43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продукции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г.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машины, оборудование и транспортные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продовольственные товары и сельскохозяйственное сырье (кроме текстильного)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металлы и изделия из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продукция химической промышленности, каучук и резиновые изделия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древесина и целлюлозно-бумажные изделия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 и текстильные изделия, обувь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кожевенное сырье, пушнина и изделия из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стекло и изделия из него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минеральные продукты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мебель, постельные принадлежности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6F74D2" w:rsidRPr="0055734C" w:rsidTr="00D0500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</w:tbl>
    <w:p w:rsidR="006F74D2" w:rsidRDefault="006F74D2" w:rsidP="006F74D2"/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084FA8" w:rsidRDefault="00397C67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Л</w:t>
      </w:r>
    </w:p>
    <w:p w:rsidR="006F74D2" w:rsidRPr="00084FA8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FA8">
        <w:rPr>
          <w:rFonts w:ascii="Times New Roman" w:hAnsi="Times New Roman" w:cs="Times New Roman"/>
          <w:b/>
          <w:sz w:val="28"/>
          <w:szCs w:val="28"/>
        </w:rPr>
        <w:t>Товарная структура экспорта Пензенской области</w:t>
      </w:r>
    </w:p>
    <w:p w:rsidR="006F74D2" w:rsidRPr="00084FA8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992"/>
        <w:gridCol w:w="993"/>
        <w:gridCol w:w="992"/>
        <w:gridCol w:w="992"/>
        <w:gridCol w:w="992"/>
      </w:tblGrid>
      <w:tr w:rsidR="006F74D2" w:rsidRPr="0055734C" w:rsidTr="00D0500F">
        <w:trPr>
          <w:trHeight w:val="547"/>
        </w:trPr>
        <w:tc>
          <w:tcPr>
            <w:tcW w:w="4390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продукции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г.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машины, оборудование и транспортные средства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продовольственные товары и сельскохозяйственное сырье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26,2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металлы и изделия из них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мебель, постельные принадлежности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древесина и целлюлозно-бумажные изделия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продукция химической промышленности, каучук и резиновые изделия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 и текстильные изделия, обувь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стекло и изделия из него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кожевенное сырье, пушнина и изделия из них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минеральные продукты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</w:tr>
      <w:tr w:rsidR="006F74D2" w:rsidRPr="0055734C" w:rsidTr="00D0500F">
        <w:tc>
          <w:tcPr>
            <w:tcW w:w="4390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Экспорт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F74D2" w:rsidRPr="0055734C" w:rsidRDefault="006F74D2" w:rsidP="00D0500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</w:tbl>
    <w:p w:rsidR="006F74D2" w:rsidRDefault="006F74D2" w:rsidP="006F74D2"/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6F74D2" w:rsidRDefault="00397C67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М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4D2">
        <w:rPr>
          <w:rFonts w:ascii="Times New Roman" w:hAnsi="Times New Roman" w:cs="Times New Roman"/>
          <w:b/>
          <w:sz w:val="28"/>
          <w:szCs w:val="28"/>
        </w:rPr>
        <w:t>Крупнейшие торговые партнеры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4D2">
        <w:rPr>
          <w:rFonts w:ascii="Times New Roman" w:hAnsi="Times New Roman" w:cs="Times New Roman"/>
          <w:b/>
          <w:sz w:val="28"/>
          <w:szCs w:val="28"/>
        </w:rPr>
        <w:t>Пензенской области в 2017 году при экспорте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268"/>
      </w:tblGrid>
      <w:tr w:rsidR="006F74D2" w:rsidRPr="006F74D2" w:rsidTr="00D0500F">
        <w:trPr>
          <w:trHeight w:val="469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:rsidR="006F74D2" w:rsidRPr="006F74D2" w:rsidRDefault="006F74D2" w:rsidP="006F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F74D2" w:rsidRPr="006F74D2" w:rsidRDefault="006F74D2" w:rsidP="006F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экспорта, %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Сирийская Арабская Республика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12,2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Латвия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Монголия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Соединенные Штаты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Таджикистан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Киргизия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Словакия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</w:tbl>
    <w:p w:rsidR="006F74D2" w:rsidRPr="006F74D2" w:rsidRDefault="006F74D2" w:rsidP="006F74D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4D2">
        <w:rPr>
          <w:rFonts w:ascii="Times New Roman" w:hAnsi="Times New Roman" w:cs="Times New Roman"/>
          <w:b/>
          <w:sz w:val="28"/>
          <w:szCs w:val="28"/>
        </w:rPr>
        <w:t>Крупнейшие торговые партнеры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4D2">
        <w:rPr>
          <w:rFonts w:ascii="Times New Roman" w:hAnsi="Times New Roman" w:cs="Times New Roman"/>
          <w:b/>
          <w:sz w:val="28"/>
          <w:szCs w:val="28"/>
        </w:rPr>
        <w:t>Пензенской области в 2017 году при импорте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268"/>
      </w:tblGrid>
      <w:tr w:rsidR="006F74D2" w:rsidRPr="006F74D2" w:rsidTr="00D0500F">
        <w:trPr>
          <w:trHeight w:val="607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:rsidR="006F74D2" w:rsidRPr="006F74D2" w:rsidRDefault="006F74D2" w:rsidP="006F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F74D2" w:rsidRPr="006F74D2" w:rsidRDefault="006F74D2" w:rsidP="006F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импорта, %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Соединенные Штаты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Италия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Бразилия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Корея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F74D2" w:rsidRPr="006F74D2" w:rsidTr="00D0500F">
        <w:trPr>
          <w:trHeight w:val="315"/>
        </w:trPr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Нидерланды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6F74D2" w:rsidRPr="006F74D2" w:rsidRDefault="006F74D2" w:rsidP="006F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</w:tbl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6F74D2" w:rsidRDefault="00397C67" w:rsidP="006F74D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Н</w:t>
      </w:r>
    </w:p>
    <w:p w:rsidR="006F74D2" w:rsidRPr="006F74D2" w:rsidRDefault="006F74D2" w:rsidP="006F74D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D2" w:rsidRPr="006F74D2" w:rsidRDefault="006F74D2" w:rsidP="006F74D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4D2">
        <w:rPr>
          <w:rFonts w:ascii="Times New Roman" w:hAnsi="Times New Roman" w:cs="Times New Roman"/>
          <w:b/>
          <w:sz w:val="28"/>
          <w:szCs w:val="28"/>
        </w:rPr>
        <w:t>Реестр инвестиционных площадок г. Пенза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в районе Арбековских прудов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в районе ГПЗ-24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Аустрина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40-лет Октября, 24д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Звездная, 200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Аустрина, 3а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Бийская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Дорожная, 10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3-й проезд Можайского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Новоселов, 160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Кривозерье, 156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Аустрина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Рябова, 7а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Ижевская, 31а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"Зеленая" ул. Антонова, 3е</w:t>
      </w:r>
    </w:p>
    <w:p w:rsidR="006F74D2" w:rsidRPr="006F74D2" w:rsidRDefault="006F74D2" w:rsidP="006F74D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F74D2">
        <w:rPr>
          <w:rFonts w:ascii="Times New Roman" w:hAnsi="Times New Roman" w:cs="Times New Roman"/>
          <w:sz w:val="28"/>
          <w:szCs w:val="28"/>
        </w:rPr>
        <w:t>Инвестиционная площадка "Коричневая" ул. Калинина,2</w:t>
      </w:r>
    </w:p>
    <w:p w:rsidR="006F74D2" w:rsidRDefault="006F74D2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74D2" w:rsidRPr="006F74D2" w:rsidRDefault="00397C67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О</w:t>
      </w:r>
    </w:p>
    <w:p w:rsidR="006F74D2" w:rsidRPr="006F74D2" w:rsidRDefault="006F74D2" w:rsidP="006F7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D2" w:rsidRPr="006F74D2" w:rsidRDefault="006F74D2" w:rsidP="006F74D2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4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отдельных свободных инвестиционных площадок Пензенской области по состоянию на 20.01.2017 г.</w:t>
      </w:r>
    </w:p>
    <w:tbl>
      <w:tblPr>
        <w:tblW w:w="918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8"/>
        <w:gridCol w:w="1544"/>
        <w:gridCol w:w="892"/>
        <w:gridCol w:w="1985"/>
        <w:gridCol w:w="12"/>
        <w:gridCol w:w="1367"/>
        <w:gridCol w:w="1559"/>
      </w:tblGrid>
      <w:tr w:rsidR="006F74D2" w:rsidRPr="006F74D2" w:rsidTr="00D0500F">
        <w:trPr>
          <w:trHeight w:hRule="exact" w:val="717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Месторасположение площадки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Тип площадки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Общая площадь, кв.м.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Инфраструктура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Собственник площадки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</w:pPr>
            <w:r w:rsidRPr="006F74D2">
              <w:rPr>
                <w:rFonts w:ascii="Times New Roman" w:eastAsia="Arial Unicode MS" w:hAnsi="Times New Roman" w:cs="Times New Roman"/>
                <w:sz w:val="20"/>
                <w:szCs w:val="20"/>
                <w:lang w:eastAsia="ru-RU" w:bidi="ru-RU"/>
              </w:rPr>
              <w:t>Предлагаемый вид деятельности</w:t>
            </w:r>
          </w:p>
        </w:tc>
      </w:tr>
      <w:tr w:rsidR="006F74D2" w:rsidRPr="006F74D2" w:rsidTr="00D0500F">
        <w:trPr>
          <w:trHeight w:hRule="exact" w:val="1277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г. Пенза, западнее Арбековских прудов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Зеленая – земельный участок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25000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Свет, канализация, газ, вода в непосредственной близости.</w:t>
            </w:r>
          </w:p>
        </w:tc>
        <w:tc>
          <w:tcPr>
            <w:tcW w:w="1367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Управление муниципального имущества администрации города Пензы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Рекреационная зона</w:t>
            </w:r>
          </w:p>
        </w:tc>
      </w:tr>
      <w:tr w:rsidR="006F74D2" w:rsidRPr="006F74D2" w:rsidTr="00D0500F">
        <w:trPr>
          <w:trHeight w:hRule="exact" w:val="1277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г. Пенза, район Арбеково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Зеленая – земельный участок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28000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Свет, канализация, газ, вода в непосредственной близости.</w:t>
            </w:r>
          </w:p>
        </w:tc>
        <w:tc>
          <w:tcPr>
            <w:tcW w:w="1367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Управление муниципального имущества администрации города Пензы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Рекреационная зона</w:t>
            </w:r>
          </w:p>
        </w:tc>
      </w:tr>
      <w:tr w:rsidR="006F74D2" w:rsidRPr="006F74D2" w:rsidTr="00D0500F">
        <w:trPr>
          <w:trHeight w:hRule="exact" w:val="1022"/>
        </w:trPr>
        <w:tc>
          <w:tcPr>
            <w:tcW w:w="1828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г. Кузнецк, Московское шоссе от752 до 754 км трассы М-5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Зеленая – земельный участок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45000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Инженерная инфраструктура на расстоянии 1 км.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Администрация города Кузнецка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  <w:tr w:rsidR="006F74D2" w:rsidRPr="006F74D2" w:rsidTr="00D0500F">
        <w:trPr>
          <w:trHeight w:hRule="exact" w:val="1389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г. Кузнецк, ул. Белинского, 4</w:t>
            </w:r>
          </w:p>
        </w:tc>
        <w:tc>
          <w:tcPr>
            <w:tcW w:w="1544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Коричневая – земельный участок с постройками: Административный корпус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15700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Электроэнергия, газ, канализация, водоснабжение, отопление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ЗАО НПФ «Мета»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  <w:tr w:rsidR="006F74D2" w:rsidRPr="006F74D2" w:rsidTr="00D0500F">
        <w:trPr>
          <w:trHeight w:hRule="exact" w:val="1422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г. Кузнецк Пензенской области, ул. Республики, 117А</w:t>
            </w:r>
          </w:p>
        </w:tc>
        <w:tc>
          <w:tcPr>
            <w:tcW w:w="1544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Коричневая – земельный участок с постройками: Производственное помещение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15700</w:t>
            </w:r>
          </w:p>
        </w:tc>
        <w:tc>
          <w:tcPr>
            <w:tcW w:w="1997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Инженерная инфраструктура непосредственно на площадке.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ООО ПП «Кузнецкавтотехобс луживание»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  <w:tr w:rsidR="006F74D2" w:rsidRPr="006F74D2" w:rsidTr="00D0500F">
        <w:trPr>
          <w:trHeight w:hRule="exact" w:val="1469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г. Кузнецк Пензенской области, ул. Машиностроителе й, 5</w:t>
            </w:r>
          </w:p>
        </w:tc>
        <w:tc>
          <w:tcPr>
            <w:tcW w:w="1544" w:type="dxa"/>
            <w:shd w:val="clear" w:color="auto" w:fill="FFFFFF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Коричневая – земельный участок с постройками: Одноэтажное здание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13 115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Инженерная инфраструктура непосредственно на площадке.</w:t>
            </w:r>
          </w:p>
        </w:tc>
        <w:tc>
          <w:tcPr>
            <w:tcW w:w="1379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ИП Еналиев Наиль Зарифович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  <w:tr w:rsidR="006F74D2" w:rsidRPr="006F74D2" w:rsidTr="00D0500F">
        <w:trPr>
          <w:trHeight w:hRule="exact" w:val="994"/>
        </w:trPr>
        <w:tc>
          <w:tcPr>
            <w:tcW w:w="1828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г. Кузнецк Пензенской области, улица Победы, 48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Зеленая – земельный участок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2318000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Инженерная инфраструктура в непосредственной близости от площадки..</w:t>
            </w:r>
          </w:p>
        </w:tc>
        <w:tc>
          <w:tcPr>
            <w:tcW w:w="1379" w:type="dxa"/>
            <w:gridSpan w:val="2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Администрация города Кузнецка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  <w:tr w:rsidR="006F74D2" w:rsidRPr="006F74D2" w:rsidTr="00D0500F">
        <w:trPr>
          <w:trHeight w:hRule="exact" w:val="2338"/>
        </w:trPr>
        <w:tc>
          <w:tcPr>
            <w:tcW w:w="1828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г. Кузнецк Пензенской области, примерно в 2,8 км от восточной границы села Поселки Кузнецкого района</w:t>
            </w:r>
          </w:p>
        </w:tc>
        <w:tc>
          <w:tcPr>
            <w:tcW w:w="1544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Зеленая – земельный участок</w:t>
            </w:r>
          </w:p>
        </w:tc>
        <w:tc>
          <w:tcPr>
            <w:tcW w:w="892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284000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Инженерная инфраструктура: электроснабжение и водоотведение непосредственно на площадке.</w:t>
            </w:r>
          </w:p>
        </w:tc>
        <w:tc>
          <w:tcPr>
            <w:tcW w:w="1379" w:type="dxa"/>
            <w:gridSpan w:val="2"/>
            <w:shd w:val="clear" w:color="auto" w:fill="FFFFFF"/>
            <w:vAlign w:val="bottom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Департамент государственного имущества Пензенской области, г. Пенза, 2-й Виноградный проезд, 30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74D2" w:rsidRPr="006F74D2" w:rsidRDefault="006F74D2" w:rsidP="006F74D2">
            <w:pPr>
              <w:widowControl w:val="0"/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74D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  <w:t>Промышленное производство</w:t>
            </w:r>
          </w:p>
        </w:tc>
      </w:tr>
    </w:tbl>
    <w:p w:rsidR="00397C67" w:rsidRDefault="00397C67" w:rsidP="006F74D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97C67" w:rsidRPr="00397C67" w:rsidRDefault="00397C67" w:rsidP="00397C67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П</w:t>
      </w:r>
    </w:p>
    <w:p w:rsidR="006F74D2" w:rsidRPr="006F74D2" w:rsidRDefault="006F74D2" w:rsidP="006F74D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97C67" w:rsidRPr="00397C67" w:rsidRDefault="00397C67" w:rsidP="00397C67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</w:pPr>
      <w:r w:rsidRPr="00397C67">
        <w:rPr>
          <w:rFonts w:ascii="Times New Roman" w:eastAsia="Times New Roman" w:hAnsi="Times New Roman" w:cs="Times New Roman"/>
          <w:b/>
          <w:caps/>
          <w:color w:val="000000"/>
          <w:sz w:val="30"/>
          <w:szCs w:val="30"/>
          <w:lang w:eastAsia="ru-RU"/>
        </w:rPr>
        <w:t>Аннотация</w:t>
      </w:r>
    </w:p>
    <w:p w:rsidR="00397C67" w:rsidRPr="00397C67" w:rsidRDefault="00397C67" w:rsidP="00397C67">
      <w:pPr>
        <w:tabs>
          <w:tab w:val="left" w:leader="do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97C67" w:rsidRPr="00397C67" w:rsidRDefault="00397C67" w:rsidP="00397C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бакалаврской работы: «Управление внешнеэкономической деятельностью предприятий на муниципальном уровне»</w:t>
      </w:r>
    </w:p>
    <w:p w:rsidR="00397C67" w:rsidRPr="00397C67" w:rsidRDefault="00397C67" w:rsidP="00397C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студент гр.15ЭМ3 Пучкова Юлия Сергеевна</w:t>
      </w:r>
    </w:p>
    <w:p w:rsidR="00397C67" w:rsidRPr="00397C67" w:rsidRDefault="00397C67" w:rsidP="00397C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 Гамидуллаева Лейла Айваровна, к.э.н. доцент кафедры «Менеджмент и экономическая безопасность»</w:t>
      </w:r>
    </w:p>
    <w:p w:rsidR="00397C67" w:rsidRPr="00397C67" w:rsidRDefault="00397C67" w:rsidP="00397C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C67" w:rsidRPr="00397C67" w:rsidRDefault="00397C67" w:rsidP="00397C67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В условиях интенсивного развития России в глобальных мирохозяйственных связях все большее значение приобретает международная и внешнеэкономическая деятельность регионов. Успешность интеграции РФ в мировое торговое пространство во многом зависит от эффективности участия отдельных регионов во внешнеэкономической деятельности.</w:t>
      </w:r>
    </w:p>
    <w:p w:rsidR="00397C67" w:rsidRPr="00397C67" w:rsidRDefault="00397C67" w:rsidP="00397C67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В условиях действия режима экономических санкций в отношении РФ экспортная деятельность отдельных предприятий позволит перераспределить товарные и финансовые потоки и поддержать устойчивость промышленного производства на приемлемом уровне.</w:t>
      </w:r>
    </w:p>
    <w:p w:rsidR="00397C67" w:rsidRPr="00397C67" w:rsidRDefault="00397C67" w:rsidP="00397C67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Цель работы - изучение особенностей управления внешнеэкономической деятельностью предприятий на муниципальном уровне г. Пензы Пензенской области. Муниципальный уровень следует признать локомотивом внешнеэкономической деятельности в рамках государства.</w:t>
      </w:r>
    </w:p>
    <w:p w:rsidR="00397C67" w:rsidRPr="00397C67" w:rsidRDefault="00397C67" w:rsidP="00397C67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Город Пенза как муниципальное образование обладает значимым внешнеэкономическим потенциалом, распознать и задействовать который представляет крайне необходимо.</w:t>
      </w:r>
    </w:p>
    <w:p w:rsidR="00397C67" w:rsidRPr="00397C67" w:rsidRDefault="00397C67" w:rsidP="00397C67">
      <w:pPr>
        <w:widowControl w:val="0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В России создана эффективная система управления внешнеэкономической деятельностью на муниципальном уровне, что находит свое отражение в различных направлениях и формах внешнеэкономической деятельности регионов и муниципальных образований РФ.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анализируемый период внешнеторговый оборот Пензенской области </w:t>
      </w: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незначительно вырос на 1% до 503 млн. долл. США.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после введения экономических санкций и ограничения импорта сальдо торгового баланса демонстрировало положительное значение в 2015-2016 годах и снова стало отрицательным по итогам 2017 года на фоне значительного роста импорта.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hAnsi="Times New Roman" w:cs="Times New Roman"/>
          <w:sz w:val="28"/>
          <w:szCs w:val="28"/>
        </w:rPr>
        <w:t xml:space="preserve">Анализ демонстрирует активный рост экспорта в страны Дальнего зарубежья на 62% до 115 млн. долл. США. и снижение экспорта в страны СНГ на 10% до 132 млн. долл. США. Происходит </w:t>
      </w: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заметное увеличение в структуре экспорта доли внешней торговли со странами Дальнего зарубежья и снижение экспорт в страны СНГ.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структуре экспорта наблюдается существенное снижение доли машин и оборудования до 27% в 2017 году. При этом происходит рост доли продовольственных товаров и сельскохозяйственного сырья до 26% и существенное увеличение металлов до 18%.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меняется экспортная ориентация Пензенской области с промышленной на сырьевую и продовольственную.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Торговыми партнерами Пензенской области в 2017 году являлись 80 стран. В основном – это государства Дальнего зарубежья (63% товарооборота).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Крупнейшими торговыми партнерами Пензенской области в экспорте являются Казахстан, Сирийская Арабская Республика и Беларусь.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 явная смена акцента в работе с зарубежными партнерами со стран СНГ на Дальнее зарубежье.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рейтингах инвестиционной привлекательности г. Пенза относится к наиболее «массовой» рейтинговой категории 3В1 (пониженный потенциал – умеренный риск). Пенза демонстрирует устойчивую динамику снижения практически всех частных инвестиционных рисков.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ключевой проблемы развития внешнеэкономической деятельности г Пензы следует выделить именно ту, что непосредственно связана с деятельностью администрации г. Пензы по созданию благоприятных условия для осуществления внешнеэкономической деятельности.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Речь идет о низком уровне эффективности использования среднего по российским меркам экспортного и ресурсного потенциала, что влечет за собой низкий уровень активности в сфере внешней торговли и инвестиций. По уровню промышленного производства Пензенская область занимает 44-47 место, а по уровню экспорта в страны Дальнего Зарубежья (приоритетное направление) 65-67 места. При этом по объему капитальных инвестиций регион занимает лишь 57-61 места.</w:t>
      </w:r>
    </w:p>
    <w:p w:rsidR="00397C67" w:rsidRPr="00397C67" w:rsidRDefault="00397C67" w:rsidP="00397C6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 использования имеющегося потенциала является свидетельством отсутствия комплексного узнаваемого торгового бренда г. Пензы у зарубежных партнеров в силу недостаточной активности действий органов власти по имиджевому продвижению на внешние рынки.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основываем рекомендации по повышению эффективности внешнеэкономической деятельностью на муниципальном уровне на качественном управлении имиджем инвестиционной и экспортной привлекательности г. Пензы и Пензенской области в двух основных направлениях: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развитие системы поддержки экспортно-ориентированного малого и среднего предпринимательства с глубоким уровнем переработки сырья и выпуском инновационных видов продукции;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развитие узнаваемости муниципального образования на основе создания комплексного положительного имиджа торговой марки (тренда) г. Пензы (используя демонстрацию успешного опыта работы предприятий г. Пензы и Пензенской области с участием иностранных инвестиций или с высокой долей узнаваемой за рубежом экспортной продукции).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Важнейшими направлениями экономической политики являются развитие экспорта, увеличение в его структуре доли продукции с высокой степенью переработки и повышение конкурентоспособности российской продукции на внешнем рынке. Именно в условиях жесточайшей конкуренции и внешних ограничений должен быть активизирован экспортный потенциал, прежде всего, за счет наиболее мобильной составляющей экономики - малого и среднего </w:t>
      </w: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для развития проектов во внешнеэкономической деятельности и организации внешнеэкономического сотрудничества могут стать инвестиционные площадки г. Пензы.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Успешная реализация крупных инвестиционных проектов с участием иностранного капитала на территории г. Пензы и Пензенской области может быть использована в качестве наглядного инструмента благоприятного инвестиционного климата г. Пензы.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эффективно использовать имеющиеся и</w:t>
      </w:r>
      <w:r w:rsidRPr="00397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миджевые преимущества г. Пензы для развития внешнеэкономической деятельности.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Для стимулирования внешнеэкономической деятельности города Пенза необходимо на регулярной основе проводить имиджевые мероприятия, в том числе выставки и ярмарки, фестивали искусств, спортивные чемпионаты и др. Все это будет характеризовать г. Пенза как территорию, открытую для бизнеса и туризма, а также внешнеэкономических связей и сотрудничества. Это создаст возможность предприятиям рекламировать свою продукцию, а инвесторам - наглядно представить, в какие отрасли и виды бизнеса можно эффективно вложить средства.</w:t>
      </w:r>
    </w:p>
    <w:p w:rsidR="00397C67" w:rsidRPr="00397C67" w:rsidRDefault="00397C67" w:rsidP="00397C6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Кроме того, необходимо динамично развивать инвестиционный портал, который позволяет предприятиям решать проблемы, связанные с отсутствием необходимой инвестиционной информации.</w:t>
      </w:r>
    </w:p>
    <w:p w:rsidR="00397C67" w:rsidRPr="00397C67" w:rsidRDefault="00397C67" w:rsidP="00397C67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Важной мерой развития международных и внешнеэкономических связей г. Пензы является формирование инфраструктуры внешнеэкономических связей приема иностранных деловых партнеров.</w:t>
      </w:r>
    </w:p>
    <w:p w:rsidR="00397C67" w:rsidRPr="00397C67" w:rsidRDefault="00397C67" w:rsidP="006B3EB6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>Все это позволит улучшить инвестиционный климат г. Пензы, повысить экспортный потенциал предприятий сферы внешнеэкономической деятельности и окажет положительное влияние на повышение уровня социально-экономического и промышленного развития. г. Пензы.</w:t>
      </w:r>
    </w:p>
    <w:p w:rsidR="00397C67" w:rsidRPr="00397C67" w:rsidRDefault="00397C67" w:rsidP="00397C67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67">
        <w:rPr>
          <w:rFonts w:ascii="Times New Roman" w:hAnsi="Times New Roman" w:cs="Times New Roman"/>
          <w:sz w:val="28"/>
          <w:szCs w:val="28"/>
        </w:rPr>
        <w:tab/>
      </w:r>
    </w:p>
    <w:p w:rsidR="007E68CD" w:rsidRPr="00A7713D" w:rsidRDefault="007E68CD" w:rsidP="003E3A3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E68CD" w:rsidRPr="00A7713D" w:rsidSect="009D7CD2">
      <w:footerReference w:type="default" r:id="rId3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E32" w:rsidRDefault="00C04E32" w:rsidP="006206C5">
      <w:pPr>
        <w:spacing w:after="0" w:line="240" w:lineRule="auto"/>
      </w:pPr>
      <w:r>
        <w:separator/>
      </w:r>
    </w:p>
  </w:endnote>
  <w:endnote w:type="continuationSeparator" w:id="0">
    <w:p w:rsidR="00C04E32" w:rsidRDefault="00C04E32" w:rsidP="0062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altName w:val="MV Bol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6729412"/>
      <w:docPartObj>
        <w:docPartGallery w:val="Page Numbers (Bottom of Page)"/>
        <w:docPartUnique/>
      </w:docPartObj>
    </w:sdtPr>
    <w:sdtContent>
      <w:p w:rsidR="009D7CD2" w:rsidRDefault="009D7C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04E32" w:rsidRPr="006206C5" w:rsidRDefault="00C04E32">
    <w:pPr>
      <w:pStyle w:val="a5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E32" w:rsidRDefault="00C04E32" w:rsidP="006206C5">
      <w:pPr>
        <w:spacing w:after="0" w:line="240" w:lineRule="auto"/>
      </w:pPr>
      <w:r>
        <w:separator/>
      </w:r>
    </w:p>
  </w:footnote>
  <w:footnote w:type="continuationSeparator" w:id="0">
    <w:p w:rsidR="00C04E32" w:rsidRDefault="00C04E32" w:rsidP="00620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7A36"/>
    <w:multiLevelType w:val="hybridMultilevel"/>
    <w:tmpl w:val="596257F0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5848DC"/>
    <w:multiLevelType w:val="multilevel"/>
    <w:tmpl w:val="893E77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mbr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0122A71"/>
    <w:multiLevelType w:val="hybridMultilevel"/>
    <w:tmpl w:val="B5DEBBEE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4724F2"/>
    <w:multiLevelType w:val="hybridMultilevel"/>
    <w:tmpl w:val="0010C970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3A202A"/>
    <w:multiLevelType w:val="hybridMultilevel"/>
    <w:tmpl w:val="4A98138E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6805280"/>
    <w:multiLevelType w:val="hybridMultilevel"/>
    <w:tmpl w:val="6A1AF50E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145517"/>
    <w:multiLevelType w:val="hybridMultilevel"/>
    <w:tmpl w:val="6A723736"/>
    <w:lvl w:ilvl="0" w:tplc="1028222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4AA29B8">
      <w:numFmt w:val="bullet"/>
      <w:lvlText w:val="•"/>
      <w:lvlJc w:val="left"/>
      <w:pPr>
        <w:ind w:left="1635" w:hanging="55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E1704"/>
    <w:multiLevelType w:val="hybridMultilevel"/>
    <w:tmpl w:val="73A01E3C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0547932"/>
    <w:multiLevelType w:val="hybridMultilevel"/>
    <w:tmpl w:val="7122A702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2123E0B"/>
    <w:multiLevelType w:val="hybridMultilevel"/>
    <w:tmpl w:val="CD7A5A74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91A02B7"/>
    <w:multiLevelType w:val="hybridMultilevel"/>
    <w:tmpl w:val="A4A616C0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B383239"/>
    <w:multiLevelType w:val="hybridMultilevel"/>
    <w:tmpl w:val="00EA6EF8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F2717BD"/>
    <w:multiLevelType w:val="hybridMultilevel"/>
    <w:tmpl w:val="B2E0D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0C94CA3"/>
    <w:multiLevelType w:val="hybridMultilevel"/>
    <w:tmpl w:val="B3A66032"/>
    <w:lvl w:ilvl="0" w:tplc="10282222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1746D"/>
    <w:multiLevelType w:val="hybridMultilevel"/>
    <w:tmpl w:val="94D8CDE2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3533394"/>
    <w:multiLevelType w:val="multilevel"/>
    <w:tmpl w:val="05304F80"/>
    <w:lvl w:ilvl="0">
      <w:start w:val="1"/>
      <w:numFmt w:val="bullet"/>
      <w:lvlText w:val="–"/>
      <w:lvlJc w:val="left"/>
      <w:pPr>
        <w:ind w:left="404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47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4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2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9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6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3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0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806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CFA792E"/>
    <w:multiLevelType w:val="hybridMultilevel"/>
    <w:tmpl w:val="ECF89870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9CB8D9F2">
      <w:numFmt w:val="bullet"/>
      <w:lvlText w:val="•"/>
      <w:lvlJc w:val="left"/>
      <w:pPr>
        <w:ind w:left="2291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38338F5"/>
    <w:multiLevelType w:val="hybridMultilevel"/>
    <w:tmpl w:val="A2EA79DA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7C3A49"/>
    <w:multiLevelType w:val="hybridMultilevel"/>
    <w:tmpl w:val="8730A218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8A05647"/>
    <w:multiLevelType w:val="hybridMultilevel"/>
    <w:tmpl w:val="3B522006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96A2F68"/>
    <w:multiLevelType w:val="hybridMultilevel"/>
    <w:tmpl w:val="E272EF18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BAA0F4F"/>
    <w:multiLevelType w:val="hybridMultilevel"/>
    <w:tmpl w:val="1EA29994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BD9024F"/>
    <w:multiLevelType w:val="hybridMultilevel"/>
    <w:tmpl w:val="A2E816BE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46E52BA"/>
    <w:multiLevelType w:val="hybridMultilevel"/>
    <w:tmpl w:val="C6007A64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B453B3B"/>
    <w:multiLevelType w:val="hybridMultilevel"/>
    <w:tmpl w:val="224C4706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79091C"/>
    <w:multiLevelType w:val="hybridMultilevel"/>
    <w:tmpl w:val="4488A5DE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BDB04BF"/>
    <w:multiLevelType w:val="hybridMultilevel"/>
    <w:tmpl w:val="95B02FF6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3A3D0F"/>
    <w:multiLevelType w:val="hybridMultilevel"/>
    <w:tmpl w:val="51409A92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03B6833"/>
    <w:multiLevelType w:val="hybridMultilevel"/>
    <w:tmpl w:val="879260BC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4B0581B"/>
    <w:multiLevelType w:val="hybridMultilevel"/>
    <w:tmpl w:val="A2C04604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8FA6FF1"/>
    <w:multiLevelType w:val="hybridMultilevel"/>
    <w:tmpl w:val="61F20F78"/>
    <w:lvl w:ilvl="0" w:tplc="1028222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C16DB4"/>
    <w:multiLevelType w:val="hybridMultilevel"/>
    <w:tmpl w:val="D7928676"/>
    <w:lvl w:ilvl="0" w:tplc="1028222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9"/>
  </w:num>
  <w:num w:numId="4">
    <w:abstractNumId w:val="30"/>
  </w:num>
  <w:num w:numId="5">
    <w:abstractNumId w:val="3"/>
  </w:num>
  <w:num w:numId="6">
    <w:abstractNumId w:val="26"/>
  </w:num>
  <w:num w:numId="7">
    <w:abstractNumId w:val="8"/>
  </w:num>
  <w:num w:numId="8">
    <w:abstractNumId w:val="10"/>
  </w:num>
  <w:num w:numId="9">
    <w:abstractNumId w:val="31"/>
  </w:num>
  <w:num w:numId="10">
    <w:abstractNumId w:val="15"/>
  </w:num>
  <w:num w:numId="11">
    <w:abstractNumId w:val="21"/>
  </w:num>
  <w:num w:numId="12">
    <w:abstractNumId w:val="14"/>
  </w:num>
  <w:num w:numId="13">
    <w:abstractNumId w:val="7"/>
  </w:num>
  <w:num w:numId="14">
    <w:abstractNumId w:val="0"/>
  </w:num>
  <w:num w:numId="15">
    <w:abstractNumId w:val="22"/>
  </w:num>
  <w:num w:numId="16">
    <w:abstractNumId w:val="13"/>
  </w:num>
  <w:num w:numId="17">
    <w:abstractNumId w:val="17"/>
  </w:num>
  <w:num w:numId="18">
    <w:abstractNumId w:val="11"/>
  </w:num>
  <w:num w:numId="19">
    <w:abstractNumId w:val="23"/>
  </w:num>
  <w:num w:numId="20">
    <w:abstractNumId w:val="2"/>
  </w:num>
  <w:num w:numId="21">
    <w:abstractNumId w:val="24"/>
  </w:num>
  <w:num w:numId="22">
    <w:abstractNumId w:val="5"/>
  </w:num>
  <w:num w:numId="23">
    <w:abstractNumId w:val="20"/>
  </w:num>
  <w:num w:numId="24">
    <w:abstractNumId w:val="4"/>
  </w:num>
  <w:num w:numId="25">
    <w:abstractNumId w:val="25"/>
  </w:num>
  <w:num w:numId="26">
    <w:abstractNumId w:val="29"/>
  </w:num>
  <w:num w:numId="27">
    <w:abstractNumId w:val="19"/>
  </w:num>
  <w:num w:numId="28">
    <w:abstractNumId w:val="27"/>
  </w:num>
  <w:num w:numId="29">
    <w:abstractNumId w:val="12"/>
  </w:num>
  <w:num w:numId="30">
    <w:abstractNumId w:val="6"/>
  </w:num>
  <w:num w:numId="31">
    <w:abstractNumId w:val="28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C5"/>
    <w:rsid w:val="00020577"/>
    <w:rsid w:val="00040C79"/>
    <w:rsid w:val="000609DE"/>
    <w:rsid w:val="00066121"/>
    <w:rsid w:val="00070B5A"/>
    <w:rsid w:val="00073F36"/>
    <w:rsid w:val="0008128A"/>
    <w:rsid w:val="000A27C0"/>
    <w:rsid w:val="000C0893"/>
    <w:rsid w:val="000C57F7"/>
    <w:rsid w:val="000D5988"/>
    <w:rsid w:val="000F7553"/>
    <w:rsid w:val="00104748"/>
    <w:rsid w:val="0010507F"/>
    <w:rsid w:val="00107207"/>
    <w:rsid w:val="00107F16"/>
    <w:rsid w:val="00112B66"/>
    <w:rsid w:val="001132C6"/>
    <w:rsid w:val="001406A1"/>
    <w:rsid w:val="00155876"/>
    <w:rsid w:val="00181109"/>
    <w:rsid w:val="001906C9"/>
    <w:rsid w:val="00195DF0"/>
    <w:rsid w:val="001A768F"/>
    <w:rsid w:val="001C1D12"/>
    <w:rsid w:val="001C2EE1"/>
    <w:rsid w:val="001C77CE"/>
    <w:rsid w:val="001C7DC1"/>
    <w:rsid w:val="001E0CA0"/>
    <w:rsid w:val="001E0DDF"/>
    <w:rsid w:val="001E170E"/>
    <w:rsid w:val="001E2827"/>
    <w:rsid w:val="001E558E"/>
    <w:rsid w:val="00220144"/>
    <w:rsid w:val="002248B1"/>
    <w:rsid w:val="00225AA0"/>
    <w:rsid w:val="00231AAA"/>
    <w:rsid w:val="0024696E"/>
    <w:rsid w:val="002544F9"/>
    <w:rsid w:val="002767BE"/>
    <w:rsid w:val="00280751"/>
    <w:rsid w:val="002B4007"/>
    <w:rsid w:val="002F0918"/>
    <w:rsid w:val="002F0A3C"/>
    <w:rsid w:val="00313821"/>
    <w:rsid w:val="00316A76"/>
    <w:rsid w:val="003215C7"/>
    <w:rsid w:val="003254A9"/>
    <w:rsid w:val="00327925"/>
    <w:rsid w:val="00335777"/>
    <w:rsid w:val="00363A29"/>
    <w:rsid w:val="00364B7B"/>
    <w:rsid w:val="00366422"/>
    <w:rsid w:val="00375F84"/>
    <w:rsid w:val="0038259D"/>
    <w:rsid w:val="00397C67"/>
    <w:rsid w:val="003A0AF0"/>
    <w:rsid w:val="003D2760"/>
    <w:rsid w:val="003E1F8D"/>
    <w:rsid w:val="003E3A3F"/>
    <w:rsid w:val="003E799B"/>
    <w:rsid w:val="003F3D09"/>
    <w:rsid w:val="003F3DBA"/>
    <w:rsid w:val="0041069F"/>
    <w:rsid w:val="004178B6"/>
    <w:rsid w:val="00423272"/>
    <w:rsid w:val="00432130"/>
    <w:rsid w:val="00432655"/>
    <w:rsid w:val="004351F3"/>
    <w:rsid w:val="0044499D"/>
    <w:rsid w:val="00452E4D"/>
    <w:rsid w:val="004536AB"/>
    <w:rsid w:val="00456848"/>
    <w:rsid w:val="0046071C"/>
    <w:rsid w:val="00462951"/>
    <w:rsid w:val="00470912"/>
    <w:rsid w:val="00492580"/>
    <w:rsid w:val="00494FF8"/>
    <w:rsid w:val="004A24A9"/>
    <w:rsid w:val="004A76BF"/>
    <w:rsid w:val="004B1633"/>
    <w:rsid w:val="004B2EC8"/>
    <w:rsid w:val="004B55DE"/>
    <w:rsid w:val="004C1711"/>
    <w:rsid w:val="004C22CE"/>
    <w:rsid w:val="004D0EBE"/>
    <w:rsid w:val="004F17D8"/>
    <w:rsid w:val="00511431"/>
    <w:rsid w:val="00523779"/>
    <w:rsid w:val="0055734C"/>
    <w:rsid w:val="00572975"/>
    <w:rsid w:val="005745E2"/>
    <w:rsid w:val="005B3DAE"/>
    <w:rsid w:val="005C287E"/>
    <w:rsid w:val="005C4086"/>
    <w:rsid w:val="005E2E53"/>
    <w:rsid w:val="005E391A"/>
    <w:rsid w:val="006009CE"/>
    <w:rsid w:val="006206C5"/>
    <w:rsid w:val="00630348"/>
    <w:rsid w:val="00630373"/>
    <w:rsid w:val="00633162"/>
    <w:rsid w:val="006334D3"/>
    <w:rsid w:val="006427F9"/>
    <w:rsid w:val="00680FD8"/>
    <w:rsid w:val="00684CCF"/>
    <w:rsid w:val="00692876"/>
    <w:rsid w:val="006932C1"/>
    <w:rsid w:val="00694BA4"/>
    <w:rsid w:val="006A12E8"/>
    <w:rsid w:val="006B3EB6"/>
    <w:rsid w:val="006B735B"/>
    <w:rsid w:val="006F74D2"/>
    <w:rsid w:val="007129CC"/>
    <w:rsid w:val="007214CC"/>
    <w:rsid w:val="00733E0E"/>
    <w:rsid w:val="00740E11"/>
    <w:rsid w:val="0074612C"/>
    <w:rsid w:val="00776334"/>
    <w:rsid w:val="0078253C"/>
    <w:rsid w:val="00782848"/>
    <w:rsid w:val="00783ED2"/>
    <w:rsid w:val="007959B6"/>
    <w:rsid w:val="00797C1E"/>
    <w:rsid w:val="007A09F6"/>
    <w:rsid w:val="007C020F"/>
    <w:rsid w:val="007C4E04"/>
    <w:rsid w:val="007C54E4"/>
    <w:rsid w:val="007E281D"/>
    <w:rsid w:val="007E68CD"/>
    <w:rsid w:val="007F0111"/>
    <w:rsid w:val="008229B3"/>
    <w:rsid w:val="0084221E"/>
    <w:rsid w:val="00865080"/>
    <w:rsid w:val="00890870"/>
    <w:rsid w:val="008952E1"/>
    <w:rsid w:val="00897798"/>
    <w:rsid w:val="008A1D97"/>
    <w:rsid w:val="008A79ED"/>
    <w:rsid w:val="008E3B4C"/>
    <w:rsid w:val="008E5FD8"/>
    <w:rsid w:val="008F12A9"/>
    <w:rsid w:val="008F1DE2"/>
    <w:rsid w:val="00907330"/>
    <w:rsid w:val="0092269D"/>
    <w:rsid w:val="00925BC4"/>
    <w:rsid w:val="0093244A"/>
    <w:rsid w:val="00934074"/>
    <w:rsid w:val="00936BFB"/>
    <w:rsid w:val="009425DB"/>
    <w:rsid w:val="00945EA6"/>
    <w:rsid w:val="00955901"/>
    <w:rsid w:val="009720D9"/>
    <w:rsid w:val="0097260C"/>
    <w:rsid w:val="009B13A4"/>
    <w:rsid w:val="009B3D74"/>
    <w:rsid w:val="009D01D5"/>
    <w:rsid w:val="009D2C67"/>
    <w:rsid w:val="009D7CD2"/>
    <w:rsid w:val="009D7EE9"/>
    <w:rsid w:val="009E5153"/>
    <w:rsid w:val="009E72E7"/>
    <w:rsid w:val="00A14AA1"/>
    <w:rsid w:val="00A3359D"/>
    <w:rsid w:val="00A52AAA"/>
    <w:rsid w:val="00A553C1"/>
    <w:rsid w:val="00A56EB5"/>
    <w:rsid w:val="00A60DD8"/>
    <w:rsid w:val="00A7713D"/>
    <w:rsid w:val="00A7781B"/>
    <w:rsid w:val="00A91F7E"/>
    <w:rsid w:val="00AA752B"/>
    <w:rsid w:val="00AB0E5D"/>
    <w:rsid w:val="00AB2512"/>
    <w:rsid w:val="00AC1D2F"/>
    <w:rsid w:val="00AC7F22"/>
    <w:rsid w:val="00AF7031"/>
    <w:rsid w:val="00B02F33"/>
    <w:rsid w:val="00B10342"/>
    <w:rsid w:val="00B129FA"/>
    <w:rsid w:val="00B14180"/>
    <w:rsid w:val="00B4448F"/>
    <w:rsid w:val="00B528D5"/>
    <w:rsid w:val="00B64ABB"/>
    <w:rsid w:val="00B76F5F"/>
    <w:rsid w:val="00B85B62"/>
    <w:rsid w:val="00B95119"/>
    <w:rsid w:val="00B96B1A"/>
    <w:rsid w:val="00BA6ABE"/>
    <w:rsid w:val="00BC22F8"/>
    <w:rsid w:val="00BD0789"/>
    <w:rsid w:val="00C04E32"/>
    <w:rsid w:val="00C17300"/>
    <w:rsid w:val="00C2186E"/>
    <w:rsid w:val="00C2219C"/>
    <w:rsid w:val="00C421C4"/>
    <w:rsid w:val="00C561EA"/>
    <w:rsid w:val="00C63ABF"/>
    <w:rsid w:val="00C644C6"/>
    <w:rsid w:val="00C865B5"/>
    <w:rsid w:val="00C959F4"/>
    <w:rsid w:val="00CC16FE"/>
    <w:rsid w:val="00CC3865"/>
    <w:rsid w:val="00CE0C6C"/>
    <w:rsid w:val="00CE297D"/>
    <w:rsid w:val="00CF5EB3"/>
    <w:rsid w:val="00D04F49"/>
    <w:rsid w:val="00D0500F"/>
    <w:rsid w:val="00D146B6"/>
    <w:rsid w:val="00D27E57"/>
    <w:rsid w:val="00D36979"/>
    <w:rsid w:val="00D37596"/>
    <w:rsid w:val="00D50615"/>
    <w:rsid w:val="00D56CB8"/>
    <w:rsid w:val="00D61104"/>
    <w:rsid w:val="00D90833"/>
    <w:rsid w:val="00D918C0"/>
    <w:rsid w:val="00DA4C0B"/>
    <w:rsid w:val="00DF21FE"/>
    <w:rsid w:val="00E25488"/>
    <w:rsid w:val="00E302DD"/>
    <w:rsid w:val="00E6026D"/>
    <w:rsid w:val="00E73403"/>
    <w:rsid w:val="00E87CDB"/>
    <w:rsid w:val="00EA5144"/>
    <w:rsid w:val="00EE48D0"/>
    <w:rsid w:val="00EF48C3"/>
    <w:rsid w:val="00F147EA"/>
    <w:rsid w:val="00F151DB"/>
    <w:rsid w:val="00F543F4"/>
    <w:rsid w:val="00F64C07"/>
    <w:rsid w:val="00F949C6"/>
    <w:rsid w:val="00FC092D"/>
    <w:rsid w:val="00FE47D3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23"/>
      </o:rules>
    </o:shapelayout>
  </w:shapeDefaults>
  <w:decimalSymbol w:val=","/>
  <w:listSeparator w:val=";"/>
  <w15:chartTrackingRefBased/>
  <w15:docId w15:val="{CDE9E93B-F46A-4221-93AA-AE71257C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C5"/>
    <w:pPr>
      <w:spacing w:after="160" w:line="259" w:lineRule="auto"/>
      <w:ind w:firstLine="0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20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11">
    <w:name w:val="Обычный1"/>
    <w:rsid w:val="006206C5"/>
    <w:pPr>
      <w:pBdr>
        <w:top w:val="nil"/>
        <w:left w:val="nil"/>
        <w:bottom w:val="nil"/>
        <w:right w:val="nil"/>
        <w:between w:val="nil"/>
      </w:pBdr>
      <w:ind w:firstLine="0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20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06C5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20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06C5"/>
    <w:rPr>
      <w:rFonts w:asciiTheme="minorHAnsi" w:hAnsiTheme="minorHAnsi" w:cstheme="minorBidi"/>
      <w:sz w:val="22"/>
      <w:szCs w:val="22"/>
    </w:rPr>
  </w:style>
  <w:style w:type="table" w:styleId="a7">
    <w:name w:val="Table Grid"/>
    <w:basedOn w:val="a1"/>
    <w:uiPriority w:val="39"/>
    <w:rsid w:val="00620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1C1D12"/>
    <w:pPr>
      <w:spacing w:after="0" w:line="240" w:lineRule="auto"/>
      <w:ind w:firstLine="851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1D12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1C1D12"/>
    <w:rPr>
      <w:vertAlign w:val="superscript"/>
    </w:rPr>
  </w:style>
  <w:style w:type="table" w:customStyle="1" w:styleId="12">
    <w:name w:val="Сетка таблицы1"/>
    <w:basedOn w:val="a1"/>
    <w:next w:val="a7"/>
    <w:rsid w:val="0055734C"/>
    <w:pPr>
      <w:ind w:firstLine="0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432655"/>
    <w:pPr>
      <w:ind w:firstLine="0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07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hart" Target="charts/chart4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chart" Target="charts/chart7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hart" Target="charts/chart3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28" Type="http://schemas.openxmlformats.org/officeDocument/2006/relationships/hyperlink" Target="http://corpmsp.ru" TargetMode="External"/><Relationship Id="rId10" Type="http://schemas.openxmlformats.org/officeDocument/2006/relationships/image" Target="media/image3.png"/><Relationship Id="rId19" Type="http://schemas.openxmlformats.org/officeDocument/2006/relationships/chart" Target="charts/chart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chart" Target="charts/chart8.xml"/><Relationship Id="rId27" Type="http://schemas.openxmlformats.org/officeDocument/2006/relationships/hyperlink" Target="http://export58.ru" TargetMode="Externa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44;&#1086;&#1082;&#1091;&#1084;&#1077;&#1085;&#1090;&#1099;\&#1044;&#1080;&#1087;&#1083;&#1086;&#1084;&#1099;\-%20&#1042;%20&#1088;&#1072;&#1073;&#1086;&#1090;&#1077;%20-\04%20-%20&#1042;&#1085;&#1077;&#1096;&#1085;&#1077;&#1101;&#1082;&#1086;&#1085;&#1086;&#1084;&#1080;&#1095;&#1077;&#1089;&#1082;&#1072;&#1103;%20&#1076;&#1077;&#1103;&#1090;&#1077;&#1083;&#1100;&#1085;&#1086;&#1089;&#1090;&#1100;\01%20-%20&#1063;&#1077;&#1088;&#1085;&#1086;&#1074;&#1080;&#1082;&#1080;\04%20-%20&#1055;&#1088;&#1086;&#1095;&#1077;&#1077;\08%20-%20&#1050;&#1072;&#1088;&#1090;&#1080;&#1085;&#1082;&#1080;,%20&#1088;&#1080;&#1089;&#1091;&#1085;&#1082;&#1080;%20&#1080;%20&#1089;&#1093;&#1077;&#1084;&#1099;\&#1050;&#1085;&#1080;&#1075;&#1072;%20-%20&#1056;&#1080;&#1089;&#1091;&#1085;&#1082;&#1080;%20&#1074;%202-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223623109355981E-2"/>
          <c:y val="2.4422050390749173E-2"/>
          <c:w val="0.91575893752637727"/>
          <c:h val="0.8083338613712866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Лист1!$B$6</c:f>
              <c:strCache>
                <c:ptCount val="1"/>
                <c:pt idx="0">
                  <c:v>Внешнеторговый оборот Пензенской области, млн. долл. США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Лист1!$C$3:$G$3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Лист1!$C$6:$G$6</c:f>
              <c:numCache>
                <c:formatCode>#,##0.0</c:formatCode>
                <c:ptCount val="5"/>
                <c:pt idx="0">
                  <c:v>497.9</c:v>
                </c:pt>
                <c:pt idx="1">
                  <c:v>413.6</c:v>
                </c:pt>
                <c:pt idx="2">
                  <c:v>449.8</c:v>
                </c:pt>
                <c:pt idx="3">
                  <c:v>362</c:v>
                </c:pt>
                <c:pt idx="4">
                  <c:v>503.05583810000002</c:v>
                </c:pt>
              </c:numCache>
            </c:numRef>
          </c:val>
        </c:ser>
        <c:ser>
          <c:idx val="3"/>
          <c:order val="1"/>
          <c:tx>
            <c:strRef>
              <c:f>Лист1!$B$7</c:f>
              <c:strCache>
                <c:ptCount val="1"/>
                <c:pt idx="0">
                  <c:v>Сальдо торгового баланса Пензенской области, млн. долл. США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1.6423057973394647E-2"/>
                </c:manualLayout>
              </c:layout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1381227282446015E-3"/>
                  <c:y val="-4.26999507308260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Лист1!$C$3:$G$3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Лист1!$C$7:$G$7</c:f>
              <c:numCache>
                <c:formatCode>#,##0.0</c:formatCode>
                <c:ptCount val="5"/>
                <c:pt idx="0">
                  <c:v>-63.1</c:v>
                </c:pt>
                <c:pt idx="1">
                  <c:v>-33.799999999999997</c:v>
                </c:pt>
                <c:pt idx="2">
                  <c:v>107.8</c:v>
                </c:pt>
                <c:pt idx="3">
                  <c:v>47.6</c:v>
                </c:pt>
                <c:pt idx="4">
                  <c:v>-9.4470888999999829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9"/>
        <c:overlap val="-27"/>
        <c:axId val="-1935714496"/>
        <c:axId val="-1935703616"/>
      </c:barChart>
      <c:catAx>
        <c:axId val="-1935714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03616"/>
        <c:crosses val="autoZero"/>
        <c:auto val="1"/>
        <c:lblAlgn val="ctr"/>
        <c:lblOffset val="100"/>
        <c:noMultiLvlLbl val="0"/>
      </c:catAx>
      <c:valAx>
        <c:axId val="-1935703616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14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Лист1!$B$26</c:f>
              <c:strCache>
                <c:ptCount val="1"/>
                <c:pt idx="0">
                  <c:v>Экспорт Пензенской области в страны СНГ, млн. долл. США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Лист1!$C$24:$G$24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Лист1!$C$26:$G$26</c:f>
              <c:numCache>
                <c:formatCode>0.0</c:formatCode>
                <c:ptCount val="5"/>
                <c:pt idx="0">
                  <c:v>146.4</c:v>
                </c:pt>
                <c:pt idx="1">
                  <c:v>117.2</c:v>
                </c:pt>
                <c:pt idx="2">
                  <c:v>92.7</c:v>
                </c:pt>
                <c:pt idx="3">
                  <c:v>120.8</c:v>
                </c:pt>
                <c:pt idx="4">
                  <c:v>131.9676743</c:v>
                </c:pt>
              </c:numCache>
            </c:numRef>
          </c:val>
        </c:ser>
        <c:ser>
          <c:idx val="1"/>
          <c:order val="1"/>
          <c:tx>
            <c:strRef>
              <c:f>Лист1!$B$27</c:f>
              <c:strCache>
                <c:ptCount val="1"/>
                <c:pt idx="0">
                  <c:v>Экспорт Пензенской области в страны Дальнего Зарубежья, млн. долл. США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Лист1!$C$24:$G$24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Лист1!$C$27:$G$27</c:f>
              <c:numCache>
                <c:formatCode>0.0</c:formatCode>
                <c:ptCount val="5"/>
                <c:pt idx="0">
                  <c:v>71</c:v>
                </c:pt>
                <c:pt idx="1">
                  <c:v>72.7</c:v>
                </c:pt>
                <c:pt idx="2">
                  <c:v>186.1</c:v>
                </c:pt>
                <c:pt idx="3">
                  <c:v>84</c:v>
                </c:pt>
                <c:pt idx="4">
                  <c:v>114.8367003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90"/>
        <c:overlap val="100"/>
        <c:axId val="-1935713952"/>
        <c:axId val="-1935713408"/>
      </c:barChart>
      <c:catAx>
        <c:axId val="-1935713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13408"/>
        <c:crosses val="autoZero"/>
        <c:auto val="1"/>
        <c:lblAlgn val="ctr"/>
        <c:lblOffset val="100"/>
        <c:noMultiLvlLbl val="0"/>
      </c:catAx>
      <c:valAx>
        <c:axId val="-1935713408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13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Лист1!$B$44</c:f>
              <c:strCache>
                <c:ptCount val="1"/>
                <c:pt idx="0">
                  <c:v>Доля экспорта Пензенской области в страны СНГ,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Лист1!$C$39:$G$39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Лист1!$C$44:$G$44</c:f>
              <c:numCache>
                <c:formatCode>#,##0.0</c:formatCode>
                <c:ptCount val="5"/>
                <c:pt idx="0">
                  <c:v>67.341306347746084</c:v>
                </c:pt>
                <c:pt idx="1">
                  <c:v>61.716692996313846</c:v>
                </c:pt>
                <c:pt idx="2">
                  <c:v>33.249641319942612</c:v>
                </c:pt>
                <c:pt idx="3">
                  <c:v>58.984375</c:v>
                </c:pt>
                <c:pt idx="4">
                  <c:v>53.470557203000233</c:v>
                </c:pt>
              </c:numCache>
            </c:numRef>
          </c:val>
        </c:ser>
        <c:ser>
          <c:idx val="1"/>
          <c:order val="1"/>
          <c:tx>
            <c:strRef>
              <c:f>Лист1!$B$45</c:f>
              <c:strCache>
                <c:ptCount val="1"/>
                <c:pt idx="0">
                  <c:v>Доля экспорта Пензенской области в страны Дальнего Зарубежья, 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Лист1!$C$39:$G$39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Лист1!$C$45:$G$45</c:f>
              <c:numCache>
                <c:formatCode>#,##0.0</c:formatCode>
                <c:ptCount val="5"/>
                <c:pt idx="0">
                  <c:v>32.658693652253916</c:v>
                </c:pt>
                <c:pt idx="1">
                  <c:v>38.283307003686154</c:v>
                </c:pt>
                <c:pt idx="2">
                  <c:v>66.750358680057388</c:v>
                </c:pt>
                <c:pt idx="3">
                  <c:v>41.015625</c:v>
                </c:pt>
                <c:pt idx="4">
                  <c:v>46.529442796999767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overlap val="100"/>
        <c:axId val="-1935700896"/>
        <c:axId val="-1935712320"/>
      </c:barChart>
      <c:catAx>
        <c:axId val="-1935700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12320"/>
        <c:crosses val="autoZero"/>
        <c:auto val="1"/>
        <c:lblAlgn val="ctr"/>
        <c:lblOffset val="100"/>
        <c:noMultiLvlLbl val="0"/>
      </c:catAx>
      <c:valAx>
        <c:axId val="-1935712320"/>
        <c:scaling>
          <c:orientation val="minMax"/>
          <c:max val="1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35700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832497022122082E-2"/>
          <c:y val="3.5065349059611096E-2"/>
          <c:w val="0.89934119046490846"/>
          <c:h val="0.6978431170760969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Лист1!$B$127</c:f>
              <c:strCache>
                <c:ptCount val="1"/>
                <c:pt idx="0">
                  <c:v>Машиностроительная продукция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Лист1!$C$126:$G$126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Лист1!$C$127:$G$127</c:f>
              <c:numCache>
                <c:formatCode>#,##0.0</c:formatCode>
                <c:ptCount val="5"/>
                <c:pt idx="0">
                  <c:v>44.1</c:v>
                </c:pt>
                <c:pt idx="1">
                  <c:v>34.299999999999997</c:v>
                </c:pt>
                <c:pt idx="2">
                  <c:v>71.3</c:v>
                </c:pt>
                <c:pt idx="3">
                  <c:v>28</c:v>
                </c:pt>
                <c:pt idx="4">
                  <c:v>27.2</c:v>
                </c:pt>
              </c:numCache>
            </c:numRef>
          </c:val>
        </c:ser>
        <c:ser>
          <c:idx val="1"/>
          <c:order val="1"/>
          <c:tx>
            <c:strRef>
              <c:f>Лист1!$B$128</c:f>
              <c:strCache>
                <c:ptCount val="1"/>
                <c:pt idx="0">
                  <c:v>Продовольственные товары и сельскохозяйственное сырье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Лист1!$C$126:$G$126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Лист1!$C$128:$G$128</c:f>
              <c:numCache>
                <c:formatCode>#,##0.0</c:formatCode>
                <c:ptCount val="5"/>
                <c:pt idx="0">
                  <c:v>22.2</c:v>
                </c:pt>
                <c:pt idx="1">
                  <c:v>23.4</c:v>
                </c:pt>
                <c:pt idx="2">
                  <c:v>10.4</c:v>
                </c:pt>
                <c:pt idx="3">
                  <c:v>36.9</c:v>
                </c:pt>
                <c:pt idx="4">
                  <c:v>26.2</c:v>
                </c:pt>
              </c:numCache>
            </c:numRef>
          </c:val>
        </c:ser>
        <c:ser>
          <c:idx val="2"/>
          <c:order val="2"/>
          <c:tx>
            <c:strRef>
              <c:f>Лист1!$B$129</c:f>
              <c:strCache>
                <c:ptCount val="1"/>
                <c:pt idx="0">
                  <c:v>Металлы и изделия из них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5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Лист1!$C$126:$G$126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Лист1!$C$129:$G$129</c:f>
              <c:numCache>
                <c:formatCode>#,##0.0</c:formatCode>
                <c:ptCount val="5"/>
                <c:pt idx="0">
                  <c:v>11.8</c:v>
                </c:pt>
                <c:pt idx="1">
                  <c:v>15.1</c:v>
                </c:pt>
                <c:pt idx="2">
                  <c:v>6.4</c:v>
                </c:pt>
                <c:pt idx="3">
                  <c:v>11.3</c:v>
                </c:pt>
                <c:pt idx="4">
                  <c:v>18.5</c:v>
                </c:pt>
              </c:numCache>
            </c:numRef>
          </c:val>
        </c:ser>
        <c:ser>
          <c:idx val="3"/>
          <c:order val="3"/>
          <c:tx>
            <c:strRef>
              <c:f>Лист1!$B$130</c:f>
              <c:strCache>
                <c:ptCount val="1"/>
                <c:pt idx="0">
                  <c:v>Прочие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4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Лист1!$C$126:$G$126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Лист1!$C$130:$G$130</c:f>
              <c:numCache>
                <c:formatCode>#,##0.0</c:formatCode>
                <c:ptCount val="5"/>
                <c:pt idx="0">
                  <c:v>21.900000000000002</c:v>
                </c:pt>
                <c:pt idx="1">
                  <c:v>27.200000000000003</c:v>
                </c:pt>
                <c:pt idx="2">
                  <c:v>11.900000000000004</c:v>
                </c:pt>
                <c:pt idx="3">
                  <c:v>23.8</c:v>
                </c:pt>
                <c:pt idx="4">
                  <c:v>28.099999999999994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10"/>
        <c:overlap val="100"/>
        <c:axId val="-1977464000"/>
        <c:axId val="-1903446544"/>
      </c:barChart>
      <c:catAx>
        <c:axId val="-197746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46544"/>
        <c:crosses val="autoZero"/>
        <c:auto val="1"/>
        <c:lblAlgn val="ctr"/>
        <c:lblOffset val="100"/>
        <c:noMultiLvlLbl val="0"/>
      </c:catAx>
      <c:valAx>
        <c:axId val="-1903446544"/>
        <c:scaling>
          <c:orientation val="minMax"/>
          <c:max val="1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77464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3238427941890285E-3"/>
          <c:y val="0.81716068564429123"/>
          <c:w val="0.97920207577290019"/>
          <c:h val="0.1637127603231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65267077660115"/>
          <c:y val="3.3810074824485004E-2"/>
          <c:w val="0.56544419808075985"/>
          <c:h val="0.8686246702426463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1"/>
              <c:layout>
                <c:manualLayout>
                  <c:x val="6.054054054054054E-2"/>
                  <c:y val="-1.007556675062972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9189189189189232E-2"/>
                  <c:y val="3.022670025188916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4594594594594595E-2"/>
                  <c:y val="-8.564231738035264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Лист1!$E$143:$E$149</c:f>
              <c:strCache>
                <c:ptCount val="7"/>
                <c:pt idx="0">
                  <c:v>Казахстан</c:v>
                </c:pt>
                <c:pt idx="1">
                  <c:v>Сирийская Арабская Республика</c:v>
                </c:pt>
                <c:pt idx="2">
                  <c:v>Беларусь</c:v>
                </c:pt>
                <c:pt idx="3">
                  <c:v>Латвия</c:v>
                </c:pt>
                <c:pt idx="4">
                  <c:v>Монголия</c:v>
                </c:pt>
                <c:pt idx="5">
                  <c:v>Соединенные Штаты</c:v>
                </c:pt>
                <c:pt idx="6">
                  <c:v>Прочие</c:v>
                </c:pt>
              </c:strCache>
            </c:strRef>
          </c:cat>
          <c:val>
            <c:numRef>
              <c:f>Лист1!$F$143:$F$149</c:f>
              <c:numCache>
                <c:formatCode>General</c:formatCode>
                <c:ptCount val="7"/>
                <c:pt idx="0">
                  <c:v>32.4</c:v>
                </c:pt>
                <c:pt idx="1">
                  <c:v>12.2</c:v>
                </c:pt>
                <c:pt idx="2">
                  <c:v>11.5</c:v>
                </c:pt>
                <c:pt idx="3">
                  <c:v>4.5999999999999996</c:v>
                </c:pt>
                <c:pt idx="4">
                  <c:v>4.5</c:v>
                </c:pt>
                <c:pt idx="5">
                  <c:v>4.3</c:v>
                </c:pt>
                <c:pt idx="6">
                  <c:v>30.499999999999989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3769508427718169E-2"/>
          <c:y val="1.3936018693209262E-2"/>
          <c:w val="0.92121305220801508"/>
          <c:h val="0.7581742214888601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Лист1!$B$65</c:f>
              <c:strCache>
                <c:ptCount val="1"/>
                <c:pt idx="0">
                  <c:v>Импорт в Пензенскую область из стран СНГ, млн. долл. США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Лист1!$C$60:$G$60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Лист1!$C$65:$G$65</c:f>
              <c:numCache>
                <c:formatCode>#,##0.0</c:formatCode>
                <c:ptCount val="5"/>
                <c:pt idx="0">
                  <c:v>54.4</c:v>
                </c:pt>
                <c:pt idx="1">
                  <c:v>45.3</c:v>
                </c:pt>
                <c:pt idx="2">
                  <c:v>28.5</c:v>
                </c:pt>
                <c:pt idx="3">
                  <c:v>26.4</c:v>
                </c:pt>
                <c:pt idx="4">
                  <c:v>31.1145897</c:v>
                </c:pt>
              </c:numCache>
            </c:numRef>
          </c:val>
        </c:ser>
        <c:ser>
          <c:idx val="1"/>
          <c:order val="1"/>
          <c:tx>
            <c:strRef>
              <c:f>Лист1!$B$66</c:f>
              <c:strCache>
                <c:ptCount val="1"/>
                <c:pt idx="0">
                  <c:v>Импорт в Пензенскую область из стран Дальнего Зарубежья, млн. долл. США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Лист1!$C$60:$G$60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Лист1!$C$66:$G$66</c:f>
              <c:numCache>
                <c:formatCode>#,##0.0</c:formatCode>
                <c:ptCount val="5"/>
                <c:pt idx="0">
                  <c:v>226.1</c:v>
                </c:pt>
                <c:pt idx="1">
                  <c:v>178.4</c:v>
                </c:pt>
                <c:pt idx="2">
                  <c:v>142.5</c:v>
                </c:pt>
                <c:pt idx="3">
                  <c:v>130.80000000000001</c:v>
                </c:pt>
                <c:pt idx="4">
                  <c:v>225.13687380000002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90"/>
        <c:overlap val="100"/>
        <c:axId val="-1903450896"/>
        <c:axId val="-1903443280"/>
      </c:barChart>
      <c:catAx>
        <c:axId val="-1903450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43280"/>
        <c:crosses val="autoZero"/>
        <c:auto val="1"/>
        <c:lblAlgn val="ctr"/>
        <c:lblOffset val="100"/>
        <c:noMultiLvlLbl val="0"/>
      </c:catAx>
      <c:valAx>
        <c:axId val="-1903443280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50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Лист1!$B$89</c:f>
              <c:strCache>
                <c:ptCount val="1"/>
                <c:pt idx="0">
                  <c:v>Доля импорта Пензенской области из стран СНГ, 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Лист1!$C$84:$G$84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Лист1!$C$89:$G$89</c:f>
              <c:numCache>
                <c:formatCode>0.0</c:formatCode>
                <c:ptCount val="5"/>
                <c:pt idx="0">
                  <c:v>19.393939393939394</c:v>
                </c:pt>
                <c:pt idx="1">
                  <c:v>20.250335270451497</c:v>
                </c:pt>
                <c:pt idx="2">
                  <c:v>16.666666666666664</c:v>
                </c:pt>
                <c:pt idx="3">
                  <c:v>16.793893129770989</c:v>
                </c:pt>
                <c:pt idx="4">
                  <c:v>12.14220956049291</c:v>
                </c:pt>
              </c:numCache>
            </c:numRef>
          </c:val>
        </c:ser>
        <c:ser>
          <c:idx val="1"/>
          <c:order val="1"/>
          <c:tx>
            <c:strRef>
              <c:f>Лист1!$B$90</c:f>
              <c:strCache>
                <c:ptCount val="1"/>
                <c:pt idx="0">
                  <c:v>Доля импорта Пензенской области из стран Дальнего Зарубежья, %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Лист1!$C$84:$G$84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Лист1!$C$90:$G$90</c:f>
              <c:numCache>
                <c:formatCode>0.0</c:formatCode>
                <c:ptCount val="5"/>
                <c:pt idx="0">
                  <c:v>80.606060606060609</c:v>
                </c:pt>
                <c:pt idx="1">
                  <c:v>79.749664729548499</c:v>
                </c:pt>
                <c:pt idx="2">
                  <c:v>83.333333333333343</c:v>
                </c:pt>
                <c:pt idx="3">
                  <c:v>83.206106870229007</c:v>
                </c:pt>
                <c:pt idx="4">
                  <c:v>87.857790439507085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1903441104"/>
        <c:axId val="-1903451984"/>
      </c:barChart>
      <c:catAx>
        <c:axId val="-1903441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51984"/>
        <c:crosses val="autoZero"/>
        <c:auto val="1"/>
        <c:lblAlgn val="ctr"/>
        <c:lblOffset val="100"/>
        <c:noMultiLvlLbl val="0"/>
      </c:catAx>
      <c:valAx>
        <c:axId val="-1903451984"/>
        <c:scaling>
          <c:orientation val="minMax"/>
          <c:max val="10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41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832497022122082E-2"/>
          <c:y val="3.5065349059611096E-2"/>
          <c:w val="0.89934119046490846"/>
          <c:h val="0.6326903430982507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Лист1!$B$134</c:f>
              <c:strCache>
                <c:ptCount val="1"/>
                <c:pt idx="0">
                  <c:v>Машины, оборудование и транспортные средства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Лист1!$C$134:$G$134</c:f>
              <c:numCache>
                <c:formatCode>0.0</c:formatCode>
                <c:ptCount val="5"/>
                <c:pt idx="0">
                  <c:v>61.3</c:v>
                </c:pt>
                <c:pt idx="1">
                  <c:v>51.2</c:v>
                </c:pt>
                <c:pt idx="2">
                  <c:v>51.6</c:v>
                </c:pt>
                <c:pt idx="3">
                  <c:v>43.3</c:v>
                </c:pt>
                <c:pt idx="4">
                  <c:v>59.9</c:v>
                </c:pt>
              </c:numCache>
            </c:numRef>
          </c:val>
        </c:ser>
        <c:ser>
          <c:idx val="1"/>
          <c:order val="1"/>
          <c:tx>
            <c:strRef>
              <c:f>Лист1!$B$135</c:f>
              <c:strCache>
                <c:ptCount val="1"/>
                <c:pt idx="0">
                  <c:v>Продовольственные товары и сельскохозяйственное сырье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Лист1!$C$135:$G$135</c:f>
              <c:numCache>
                <c:formatCode>0.0</c:formatCode>
                <c:ptCount val="5"/>
                <c:pt idx="0">
                  <c:v>7.1</c:v>
                </c:pt>
                <c:pt idx="1">
                  <c:v>13.3</c:v>
                </c:pt>
                <c:pt idx="2">
                  <c:v>12.1</c:v>
                </c:pt>
                <c:pt idx="3">
                  <c:v>15.6</c:v>
                </c:pt>
                <c:pt idx="4">
                  <c:v>10.1</c:v>
                </c:pt>
              </c:numCache>
            </c:numRef>
          </c:val>
        </c:ser>
        <c:ser>
          <c:idx val="2"/>
          <c:order val="2"/>
          <c:tx>
            <c:strRef>
              <c:f>Лист1!$B$136</c:f>
              <c:strCache>
                <c:ptCount val="1"/>
                <c:pt idx="0">
                  <c:v>Металлы и изделия из них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Лист1!$C$136:$G$136</c:f>
              <c:numCache>
                <c:formatCode>0.0</c:formatCode>
                <c:ptCount val="5"/>
                <c:pt idx="0">
                  <c:v>5.2</c:v>
                </c:pt>
                <c:pt idx="1">
                  <c:v>6.3</c:v>
                </c:pt>
                <c:pt idx="2">
                  <c:v>6</c:v>
                </c:pt>
                <c:pt idx="3">
                  <c:v>9.6</c:v>
                </c:pt>
                <c:pt idx="4">
                  <c:v>9.4</c:v>
                </c:pt>
              </c:numCache>
            </c:numRef>
          </c:val>
        </c:ser>
        <c:ser>
          <c:idx val="3"/>
          <c:order val="3"/>
          <c:tx>
            <c:strRef>
              <c:f>Лист1!$B$137</c:f>
              <c:strCache>
                <c:ptCount val="1"/>
                <c:pt idx="0">
                  <c:v>Продукция химической промышленности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4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Лист1!$C$137:$G$137</c:f>
              <c:numCache>
                <c:formatCode>0.0</c:formatCode>
                <c:ptCount val="5"/>
                <c:pt idx="0">
                  <c:v>11.2</c:v>
                </c:pt>
                <c:pt idx="1">
                  <c:v>16.2</c:v>
                </c:pt>
                <c:pt idx="2">
                  <c:v>10.7</c:v>
                </c:pt>
                <c:pt idx="3">
                  <c:v>14.1</c:v>
                </c:pt>
                <c:pt idx="4">
                  <c:v>9</c:v>
                </c:pt>
              </c:numCache>
            </c:numRef>
          </c:val>
        </c:ser>
        <c:ser>
          <c:idx val="4"/>
          <c:order val="4"/>
          <c:tx>
            <c:strRef>
              <c:f>Лист1!$B$138</c:f>
              <c:strCache>
                <c:ptCount val="1"/>
                <c:pt idx="0">
                  <c:v>Древесина и целлюлозно-бумажные изделия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5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Лист1!$C$138:$G$138</c:f>
              <c:numCache>
                <c:formatCode>0.0</c:formatCode>
                <c:ptCount val="5"/>
                <c:pt idx="0">
                  <c:v>8.4</c:v>
                </c:pt>
                <c:pt idx="1">
                  <c:v>9.6999999999999993</c:v>
                </c:pt>
                <c:pt idx="2">
                  <c:v>16.100000000000001</c:v>
                </c:pt>
                <c:pt idx="3">
                  <c:v>11.9</c:v>
                </c:pt>
                <c:pt idx="4">
                  <c:v>8.1</c:v>
                </c:pt>
              </c:numCache>
            </c:numRef>
          </c:val>
        </c:ser>
        <c:ser>
          <c:idx val="5"/>
          <c:order val="5"/>
          <c:tx>
            <c:strRef>
              <c:f>Лист1!$B$139</c:f>
              <c:strCache>
                <c:ptCount val="1"/>
                <c:pt idx="0">
                  <c:v>Прочие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accent3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Лист1!$C$133:$G$133</c:f>
              <c:strCache>
                <c:ptCount val="5"/>
                <c:pt idx="0">
                  <c:v>2013 г.</c:v>
                </c:pt>
                <c:pt idx="1">
                  <c:v>2014 г.</c:v>
                </c:pt>
                <c:pt idx="2">
                  <c:v>2015 г.</c:v>
                </c:pt>
                <c:pt idx="3">
                  <c:v>2016 г.</c:v>
                </c:pt>
                <c:pt idx="4">
                  <c:v>2017 г.</c:v>
                </c:pt>
              </c:strCache>
            </c:strRef>
          </c:cat>
          <c:val>
            <c:numRef>
              <c:f>Лист1!$C$139:$G$139</c:f>
              <c:numCache>
                <c:formatCode>0.0</c:formatCode>
                <c:ptCount val="5"/>
                <c:pt idx="0">
                  <c:v>6.8000000000000025</c:v>
                </c:pt>
                <c:pt idx="1">
                  <c:v>3.3000000000000007</c:v>
                </c:pt>
                <c:pt idx="2">
                  <c:v>3.4999999999999964</c:v>
                </c:pt>
                <c:pt idx="3">
                  <c:v>5.4999999999999982</c:v>
                </c:pt>
                <c:pt idx="4">
                  <c:v>3.5000000000000018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10"/>
        <c:overlap val="100"/>
        <c:axId val="-1903448176"/>
        <c:axId val="-1903454704"/>
      </c:barChart>
      <c:catAx>
        <c:axId val="-1903448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54704"/>
        <c:crosses val="autoZero"/>
        <c:auto val="1"/>
        <c:lblAlgn val="ctr"/>
        <c:lblOffset val="100"/>
        <c:noMultiLvlLbl val="0"/>
      </c:catAx>
      <c:valAx>
        <c:axId val="-1903454704"/>
        <c:scaling>
          <c:orientation val="minMax"/>
          <c:max val="10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1903448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2952291546916526"/>
          <c:w val="0.9774060354927101"/>
          <c:h val="0.25135053049831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021734545420927"/>
          <c:y val="2.4750172358985585E-2"/>
          <c:w val="0.57915684764060649"/>
          <c:h val="0.88968067143629725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Лист1!$E$157:$E$162</c:f>
              <c:strCache>
                <c:ptCount val="6"/>
                <c:pt idx="0">
                  <c:v>Китай</c:v>
                </c:pt>
                <c:pt idx="1">
                  <c:v>Германия</c:v>
                </c:pt>
                <c:pt idx="2">
                  <c:v>Соединенные Штаты</c:v>
                </c:pt>
                <c:pt idx="3">
                  <c:v>Беларусь</c:v>
                </c:pt>
                <c:pt idx="4">
                  <c:v>Франция</c:v>
                </c:pt>
                <c:pt idx="5">
                  <c:v>Прочие</c:v>
                </c:pt>
              </c:strCache>
            </c:strRef>
          </c:cat>
          <c:val>
            <c:numRef>
              <c:f>Лист1!$F$157:$F$162</c:f>
              <c:numCache>
                <c:formatCode>General</c:formatCode>
                <c:ptCount val="6"/>
                <c:pt idx="0">
                  <c:v>18.2</c:v>
                </c:pt>
                <c:pt idx="1">
                  <c:v>13.8</c:v>
                </c:pt>
                <c:pt idx="2">
                  <c:v>10.7</c:v>
                </c:pt>
                <c:pt idx="3">
                  <c:v>8.1</c:v>
                </c:pt>
                <c:pt idx="4">
                  <c:v>7.9</c:v>
                </c:pt>
                <c:pt idx="5">
                  <c:v>41.3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6AB86-2DC2-4953-B709-E80CEB8C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102</Pages>
  <Words>21763</Words>
  <Characters>124053</Characters>
  <Application>Microsoft Office Word</Application>
  <DocSecurity>0</DocSecurity>
  <Lines>1033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Feel-Free</dc:creator>
  <cp:keywords/>
  <dc:description/>
  <cp:lastModifiedBy>Юлия Пучкова</cp:lastModifiedBy>
  <cp:revision>14</cp:revision>
  <cp:lastPrinted>2019-06-08T09:25:00Z</cp:lastPrinted>
  <dcterms:created xsi:type="dcterms:W3CDTF">2019-06-07T11:39:00Z</dcterms:created>
  <dcterms:modified xsi:type="dcterms:W3CDTF">2019-06-17T04:35:00Z</dcterms:modified>
</cp:coreProperties>
</file>