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65237" w:rsidRDefault="00C60767" w:rsidP="00C6076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МИНИСТЕРСТВО НАУКИ И ВЫСШЕГО ОБРАЗОВАНИЯ</w:t>
      </w:r>
    </w:p>
    <w:p w:rsidR="00C60767" w:rsidRDefault="00C60767" w:rsidP="00C6076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РОССИЙСКОЙ ФЕДЕРАЦИИ</w:t>
      </w:r>
    </w:p>
    <w:p w:rsidR="00C60767" w:rsidRDefault="00C60767" w:rsidP="00C6076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ФЕДЕРАЛЬНОЕ ГОСУДАРСТВЕННОЕ БЮДЖЕТНОЕ</w:t>
      </w:r>
    </w:p>
    <w:p w:rsidR="00C60767" w:rsidRDefault="00C60767" w:rsidP="00C6076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ОБРАЗОВАТЕЛЬНОЕ УЧРЕЖДЕНИЕ ВЫСШЕГО ОБРАЗОВАНИЯ</w:t>
      </w:r>
    </w:p>
    <w:p w:rsidR="00C60767" w:rsidRDefault="00C60767" w:rsidP="00C6076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ПЕНЗЕНСКИЙ ГОСУДАРСТВЕННЫЙ УНИВЕРСИТЕТ</w:t>
      </w:r>
    </w:p>
    <w:p w:rsidR="00C60767" w:rsidRDefault="00C60767" w:rsidP="00C6076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Кафедра «Теория и практика социальной работы»</w:t>
      </w:r>
    </w:p>
    <w:p w:rsidR="00C60767" w:rsidRDefault="00C60767" w:rsidP="00C6076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60767" w:rsidRDefault="00C60767" w:rsidP="00C6076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Курсовая работа</w:t>
      </w:r>
    </w:p>
    <w:p w:rsidR="00C60767" w:rsidRDefault="00C60767" w:rsidP="00C6076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 дисциплине «Теория социальной работы»</w:t>
      </w:r>
    </w:p>
    <w:p w:rsidR="00C60767" w:rsidRDefault="00C60767" w:rsidP="00C6076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на тему: «Западные и отечественные теоретические парадигмы социальной работы: сходства и различия»</w:t>
      </w:r>
    </w:p>
    <w:p w:rsidR="00C60767" w:rsidRDefault="00C60767" w:rsidP="00C6076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60767" w:rsidRDefault="00C60767" w:rsidP="00C6076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Направление подготовки </w:t>
      </w:r>
      <w:r w:rsidR="0099253D">
        <w:rPr>
          <w:rFonts w:ascii="Times New Roman" w:hAnsi="Times New Roman" w:cs="Times New Roman"/>
          <w:b/>
          <w:bCs/>
          <w:sz w:val="28"/>
          <w:szCs w:val="28"/>
        </w:rPr>
        <w:t>–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9253D">
        <w:rPr>
          <w:rFonts w:ascii="Times New Roman" w:hAnsi="Times New Roman" w:cs="Times New Roman"/>
          <w:b/>
          <w:bCs/>
          <w:sz w:val="28"/>
          <w:szCs w:val="28"/>
        </w:rPr>
        <w:t>39.03.02 Социальная работа</w:t>
      </w:r>
    </w:p>
    <w:p w:rsidR="0099253D" w:rsidRDefault="0099253D" w:rsidP="00C6076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Профиль подготовки – Социальная работа в системе социальных служб</w:t>
      </w:r>
    </w:p>
    <w:p w:rsidR="0099253D" w:rsidRDefault="0099253D" w:rsidP="00C6076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E7F6B" w:rsidRDefault="0099253D" w:rsidP="00BE7F6B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Выполнил </w:t>
      </w:r>
    </w:p>
    <w:p w:rsidR="0099253D" w:rsidRDefault="0099253D" w:rsidP="00BE7F6B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студент: Александров </w:t>
      </w:r>
      <w:proofErr w:type="gramStart"/>
      <w:r>
        <w:rPr>
          <w:rFonts w:ascii="Times New Roman" w:hAnsi="Times New Roman" w:cs="Times New Roman"/>
          <w:sz w:val="28"/>
          <w:szCs w:val="28"/>
        </w:rPr>
        <w:t>С.В</w:t>
      </w:r>
      <w:proofErr w:type="gramEnd"/>
    </w:p>
    <w:p w:rsidR="0099253D" w:rsidRDefault="0099253D" w:rsidP="00BE7F6B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Группа: 18НР1</w:t>
      </w:r>
    </w:p>
    <w:p w:rsidR="0099253D" w:rsidRDefault="0099253D" w:rsidP="00BE7F6B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Руководитель:</w:t>
      </w:r>
    </w:p>
    <w:p w:rsidR="0099253D" w:rsidRDefault="0099253D" w:rsidP="00BE7F6B">
      <w:pPr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д.философ.н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.,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профессор  </w:t>
      </w:r>
      <w:proofErr w:type="spellStart"/>
      <w:r>
        <w:rPr>
          <w:rFonts w:ascii="Times New Roman" w:hAnsi="Times New Roman" w:cs="Times New Roman"/>
          <w:sz w:val="28"/>
          <w:szCs w:val="28"/>
        </w:rPr>
        <w:t>Тугаров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А.Б</w:t>
      </w:r>
    </w:p>
    <w:p w:rsidR="0099253D" w:rsidRDefault="0099253D" w:rsidP="0099253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9253D" w:rsidRDefault="0099253D" w:rsidP="0099253D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 защищена с оценкой: __________________</w:t>
      </w:r>
    </w:p>
    <w:p w:rsidR="0099253D" w:rsidRDefault="0099253D" w:rsidP="0099253D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защиты: _______________________________</w:t>
      </w:r>
    </w:p>
    <w:p w:rsidR="0099253D" w:rsidRDefault="0099253D" w:rsidP="0099253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9253D" w:rsidRDefault="0099253D" w:rsidP="0099253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E7F6B" w:rsidRDefault="0099253D" w:rsidP="0099253D">
      <w:pPr>
        <w:jc w:val="center"/>
        <w:rPr>
          <w:rFonts w:ascii="Times New Roman" w:hAnsi="Times New Roman" w:cs="Times New Roman"/>
          <w:sz w:val="28"/>
          <w:szCs w:val="28"/>
        </w:rPr>
        <w:sectPr w:rsidR="00BE7F6B" w:rsidSect="00636179">
          <w:footerReference w:type="default" r:id="rId8"/>
          <w:footerReference w:type="first" r:id="rId9"/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>г. Пенза 2019 г</w:t>
      </w:r>
    </w:p>
    <w:p w:rsidR="008128F0" w:rsidRPr="008128F0" w:rsidRDefault="008128F0" w:rsidP="008128F0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128F0">
        <w:rPr>
          <w:rFonts w:ascii="Times New Roman" w:hAnsi="Times New Roman" w:cs="Times New Roman"/>
          <w:b/>
          <w:bCs/>
          <w:sz w:val="28"/>
          <w:szCs w:val="28"/>
        </w:rPr>
        <w:lastRenderedPageBreak/>
        <w:t>ВВЕДЕНИЕ</w:t>
      </w:r>
    </w:p>
    <w:p w:rsidR="008128F0" w:rsidRPr="008128F0" w:rsidRDefault="008128F0" w:rsidP="008128F0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128F0">
        <w:rPr>
          <w:rFonts w:ascii="Times New Roman" w:hAnsi="Times New Roman" w:cs="Times New Roman"/>
          <w:sz w:val="28"/>
          <w:szCs w:val="28"/>
        </w:rPr>
        <w:t xml:space="preserve">Парадигма науки – это  система ее изначальных категорий, положений, идей, принципов и допущений научного мышления, которая позволяет  давать непротиворечивое объяснение всем явлениям, которые изучаются, а также  выстраивать методы и теории, на основе которых реализуются эти исследования. Каждая наука имеет свои парадигмы. Большие научные открытия связаны со сменой парадигм, сильным изменением представлений о предмете и объекте данной науки, а также созданием новых теорий, обоснованием новых систем и понятий, исследовательских процедур и методов. </w:t>
      </w:r>
    </w:p>
    <w:p w:rsidR="008128F0" w:rsidRPr="008128F0" w:rsidRDefault="008128F0" w:rsidP="008128F0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128F0">
        <w:rPr>
          <w:rFonts w:ascii="Times New Roman" w:hAnsi="Times New Roman" w:cs="Times New Roman"/>
          <w:sz w:val="28"/>
          <w:szCs w:val="28"/>
        </w:rPr>
        <w:t xml:space="preserve">Социальная работа в качестве специфической области познания терпит кардинальные изменения. Разрушаются устоявшиеся подходы. В прошлом они формулировались в логике </w:t>
      </w:r>
      <w:proofErr w:type="spellStart"/>
      <w:r w:rsidRPr="008128F0">
        <w:rPr>
          <w:rFonts w:ascii="Times New Roman" w:hAnsi="Times New Roman" w:cs="Times New Roman"/>
          <w:sz w:val="28"/>
          <w:szCs w:val="28"/>
        </w:rPr>
        <w:t>ньютоно</w:t>
      </w:r>
      <w:proofErr w:type="spellEnd"/>
      <w:r w:rsidRPr="008128F0">
        <w:rPr>
          <w:rFonts w:ascii="Times New Roman" w:hAnsi="Times New Roman" w:cs="Times New Roman"/>
          <w:sz w:val="28"/>
          <w:szCs w:val="28"/>
        </w:rPr>
        <w:t xml:space="preserve">-картезианской научной парадигмы, и сегодня, находясь на стадии оформления своего языка предмета как средства действительности познания, перед социальной работой стоит проблема новых языковых понятийных формализации и </w:t>
      </w:r>
      <w:proofErr w:type="spellStart"/>
      <w:r w:rsidRPr="008128F0">
        <w:rPr>
          <w:rFonts w:ascii="Times New Roman" w:hAnsi="Times New Roman" w:cs="Times New Roman"/>
          <w:sz w:val="28"/>
          <w:szCs w:val="28"/>
        </w:rPr>
        <w:t>структурализаций</w:t>
      </w:r>
      <w:proofErr w:type="spellEnd"/>
      <w:r w:rsidRPr="008128F0">
        <w:rPr>
          <w:rFonts w:ascii="Times New Roman" w:hAnsi="Times New Roman" w:cs="Times New Roman"/>
          <w:sz w:val="28"/>
          <w:szCs w:val="28"/>
        </w:rPr>
        <w:t xml:space="preserve">. Они связываются между собой с парадигмой новой реальности, которая пришла на смену </w:t>
      </w:r>
      <w:proofErr w:type="spellStart"/>
      <w:r w:rsidRPr="008128F0">
        <w:rPr>
          <w:rFonts w:ascii="Times New Roman" w:hAnsi="Times New Roman" w:cs="Times New Roman"/>
          <w:sz w:val="28"/>
          <w:szCs w:val="28"/>
        </w:rPr>
        <w:t>ньютоно</w:t>
      </w:r>
      <w:proofErr w:type="spellEnd"/>
      <w:r w:rsidRPr="008128F0">
        <w:rPr>
          <w:rFonts w:ascii="Times New Roman" w:hAnsi="Times New Roman" w:cs="Times New Roman"/>
          <w:sz w:val="28"/>
          <w:szCs w:val="28"/>
        </w:rPr>
        <w:t>-картезианским представлениям.</w:t>
      </w:r>
    </w:p>
    <w:p w:rsidR="008128F0" w:rsidRPr="008128F0" w:rsidRDefault="008128F0" w:rsidP="008128F0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128F0">
        <w:rPr>
          <w:rFonts w:ascii="Times New Roman" w:hAnsi="Times New Roman" w:cs="Times New Roman"/>
          <w:sz w:val="28"/>
          <w:szCs w:val="28"/>
        </w:rPr>
        <w:t xml:space="preserve">«Порядок нашего мышления имеет другой способ жизни, чем порядок, который присущ эпохе классики» - это утверждение </w:t>
      </w:r>
      <w:proofErr w:type="spellStart"/>
      <w:r w:rsidRPr="008128F0">
        <w:rPr>
          <w:rFonts w:ascii="Times New Roman" w:hAnsi="Times New Roman" w:cs="Times New Roman"/>
          <w:sz w:val="28"/>
          <w:szCs w:val="28"/>
        </w:rPr>
        <w:t>М.Фуко</w:t>
      </w:r>
      <w:proofErr w:type="spellEnd"/>
      <w:r w:rsidRPr="008128F0">
        <w:rPr>
          <w:rFonts w:ascii="Times New Roman" w:hAnsi="Times New Roman" w:cs="Times New Roman"/>
          <w:sz w:val="28"/>
          <w:szCs w:val="28"/>
        </w:rPr>
        <w:t xml:space="preserve"> иллюстрирует  соотношение двух систем научного мировидения, следовательно, прошедшее мировидение и парадигма совершенно новой реальности соотносятся сегодня как современность и классическая эпоха с характерными  им представлениями о человеке и всей Вселенной. В данной противоречивой логике научной парадигмы на пороге третьего тысячелетия формируются внутренние противоречия социальной работы: научный язык, методы исследований, ее теория познания, техники помощи, видение роли работника в социальной сфере и его деятельности.</w:t>
      </w:r>
    </w:p>
    <w:p w:rsidR="008128F0" w:rsidRPr="008128F0" w:rsidRDefault="008128F0" w:rsidP="008128F0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128F0">
        <w:rPr>
          <w:rFonts w:ascii="Times New Roman" w:hAnsi="Times New Roman" w:cs="Times New Roman"/>
          <w:sz w:val="28"/>
          <w:szCs w:val="28"/>
        </w:rPr>
        <w:lastRenderedPageBreak/>
        <w:t xml:space="preserve">На сегодняшний день формируется парадигма социальной работы, развивающаяся с учетом российского исторического опыта защиты и помощи. На сегодняшний день продолжает ощущаться необходимость в мировой инфраструктуре и определенной системе взаимопомощи и социальной помощи, в едином пространстве информации, в чем заключается актуальность данного исследования. </w:t>
      </w:r>
    </w:p>
    <w:p w:rsidR="008128F0" w:rsidRPr="008128F0" w:rsidRDefault="008128F0" w:rsidP="008128F0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128F0">
        <w:rPr>
          <w:rFonts w:ascii="Times New Roman" w:hAnsi="Times New Roman" w:cs="Times New Roman"/>
          <w:sz w:val="28"/>
          <w:szCs w:val="28"/>
        </w:rPr>
        <w:t>Актуальность данной работы обуславливает цель исследования: рассмотреть основные теоретические парадигмы социальной работы.</w:t>
      </w:r>
    </w:p>
    <w:p w:rsidR="008128F0" w:rsidRPr="008128F0" w:rsidRDefault="008128F0" w:rsidP="008128F0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128F0">
        <w:rPr>
          <w:rFonts w:ascii="Times New Roman" w:hAnsi="Times New Roman" w:cs="Times New Roman"/>
          <w:sz w:val="28"/>
          <w:szCs w:val="28"/>
        </w:rPr>
        <w:t>Для достижения данной цели необходимо решение ряда задач:</w:t>
      </w:r>
    </w:p>
    <w:p w:rsidR="008128F0" w:rsidRPr="008128F0" w:rsidRDefault="008128F0" w:rsidP="008128F0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128F0">
        <w:rPr>
          <w:rFonts w:ascii="Times New Roman" w:hAnsi="Times New Roman" w:cs="Times New Roman"/>
          <w:sz w:val="28"/>
          <w:szCs w:val="28"/>
        </w:rPr>
        <w:t>1.</w:t>
      </w:r>
      <w:r w:rsidRPr="008128F0">
        <w:rPr>
          <w:rFonts w:ascii="Times New Roman" w:hAnsi="Times New Roman" w:cs="Times New Roman"/>
          <w:sz w:val="28"/>
          <w:szCs w:val="28"/>
        </w:rPr>
        <w:tab/>
        <w:t>Изучить теоретические основы парадигмы работы в социальной сфере;</w:t>
      </w:r>
    </w:p>
    <w:p w:rsidR="008128F0" w:rsidRPr="008128F0" w:rsidRDefault="008128F0" w:rsidP="008128F0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128F0">
        <w:rPr>
          <w:rFonts w:ascii="Times New Roman" w:hAnsi="Times New Roman" w:cs="Times New Roman"/>
          <w:sz w:val="28"/>
          <w:szCs w:val="28"/>
        </w:rPr>
        <w:t>2.</w:t>
      </w:r>
      <w:r w:rsidRPr="008128F0">
        <w:rPr>
          <w:rFonts w:ascii="Times New Roman" w:hAnsi="Times New Roman" w:cs="Times New Roman"/>
          <w:sz w:val="28"/>
          <w:szCs w:val="28"/>
        </w:rPr>
        <w:tab/>
        <w:t>Рассмотреть основные теоретические парадигмы работы в социальной сфере;</w:t>
      </w:r>
    </w:p>
    <w:p w:rsidR="008128F0" w:rsidRPr="008128F0" w:rsidRDefault="008128F0" w:rsidP="008128F0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128F0">
        <w:rPr>
          <w:rFonts w:ascii="Times New Roman" w:hAnsi="Times New Roman" w:cs="Times New Roman"/>
          <w:sz w:val="28"/>
          <w:szCs w:val="28"/>
        </w:rPr>
        <w:t>3.</w:t>
      </w:r>
      <w:r w:rsidRPr="008128F0">
        <w:rPr>
          <w:rFonts w:ascii="Times New Roman" w:hAnsi="Times New Roman" w:cs="Times New Roman"/>
          <w:sz w:val="28"/>
          <w:szCs w:val="28"/>
        </w:rPr>
        <w:tab/>
        <w:t>Определить основные различия между западной и отечественной парадигмами в социальной работе.</w:t>
      </w:r>
    </w:p>
    <w:p w:rsidR="008128F0" w:rsidRPr="008128F0" w:rsidRDefault="008128F0" w:rsidP="008128F0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128F0">
        <w:rPr>
          <w:rFonts w:ascii="Times New Roman" w:hAnsi="Times New Roman" w:cs="Times New Roman"/>
          <w:sz w:val="28"/>
          <w:szCs w:val="28"/>
        </w:rPr>
        <w:t>Объект нашего исследования: теоретические парадигмы социальной работы.</w:t>
      </w:r>
    </w:p>
    <w:p w:rsidR="008128F0" w:rsidRPr="008128F0" w:rsidRDefault="008128F0" w:rsidP="008128F0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128F0">
        <w:rPr>
          <w:rFonts w:ascii="Times New Roman" w:hAnsi="Times New Roman" w:cs="Times New Roman"/>
          <w:sz w:val="28"/>
          <w:szCs w:val="28"/>
        </w:rPr>
        <w:t>Предмет нашего исследования: соотношение парадигм теории социальной работы в Западной и отечественной школах.</w:t>
      </w:r>
    </w:p>
    <w:p w:rsidR="00C60767" w:rsidRDefault="008128F0" w:rsidP="008128F0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128F0">
        <w:rPr>
          <w:rFonts w:ascii="Times New Roman" w:hAnsi="Times New Roman" w:cs="Times New Roman"/>
          <w:sz w:val="28"/>
          <w:szCs w:val="28"/>
        </w:rPr>
        <w:t xml:space="preserve">Методологической базой при написании данной курсовой работы стали научные работы ученых отечественных и зарубежных авторов, таких как Бергер П., Лукман Т., Волков Ю.Г., </w:t>
      </w:r>
      <w:proofErr w:type="spellStart"/>
      <w:r w:rsidRPr="008128F0">
        <w:rPr>
          <w:rFonts w:ascii="Times New Roman" w:hAnsi="Times New Roman" w:cs="Times New Roman"/>
          <w:sz w:val="28"/>
          <w:szCs w:val="28"/>
        </w:rPr>
        <w:t>Гуслякова</w:t>
      </w:r>
      <w:proofErr w:type="spellEnd"/>
      <w:r w:rsidRPr="008128F0">
        <w:rPr>
          <w:rFonts w:ascii="Times New Roman" w:hAnsi="Times New Roman" w:cs="Times New Roman"/>
          <w:sz w:val="28"/>
          <w:szCs w:val="28"/>
        </w:rPr>
        <w:t xml:space="preserve"> Л.Г., </w:t>
      </w:r>
      <w:proofErr w:type="spellStart"/>
      <w:r w:rsidRPr="008128F0">
        <w:rPr>
          <w:rFonts w:ascii="Times New Roman" w:hAnsi="Times New Roman" w:cs="Times New Roman"/>
          <w:sz w:val="28"/>
          <w:szCs w:val="28"/>
        </w:rPr>
        <w:t>Зайнышев</w:t>
      </w:r>
      <w:proofErr w:type="spellEnd"/>
      <w:r w:rsidRPr="008128F0">
        <w:rPr>
          <w:rFonts w:ascii="Times New Roman" w:hAnsi="Times New Roman" w:cs="Times New Roman"/>
          <w:sz w:val="28"/>
          <w:szCs w:val="28"/>
        </w:rPr>
        <w:t xml:space="preserve"> И.Г., Иванов Д.В., </w:t>
      </w:r>
      <w:proofErr w:type="spellStart"/>
      <w:r w:rsidRPr="008128F0">
        <w:rPr>
          <w:rFonts w:ascii="Times New Roman" w:hAnsi="Times New Roman" w:cs="Times New Roman"/>
          <w:sz w:val="28"/>
          <w:szCs w:val="28"/>
        </w:rPr>
        <w:t>Келле</w:t>
      </w:r>
      <w:proofErr w:type="spellEnd"/>
      <w:r w:rsidRPr="008128F0">
        <w:rPr>
          <w:rFonts w:ascii="Times New Roman" w:hAnsi="Times New Roman" w:cs="Times New Roman"/>
          <w:sz w:val="28"/>
          <w:szCs w:val="28"/>
        </w:rPr>
        <w:t xml:space="preserve"> В.Ж., </w:t>
      </w:r>
      <w:proofErr w:type="spellStart"/>
      <w:r w:rsidRPr="008128F0">
        <w:rPr>
          <w:rFonts w:ascii="Times New Roman" w:hAnsi="Times New Roman" w:cs="Times New Roman"/>
          <w:sz w:val="28"/>
          <w:szCs w:val="28"/>
        </w:rPr>
        <w:t>Ковальзон</w:t>
      </w:r>
      <w:proofErr w:type="spellEnd"/>
      <w:r w:rsidRPr="008128F0">
        <w:rPr>
          <w:rFonts w:ascii="Times New Roman" w:hAnsi="Times New Roman" w:cs="Times New Roman"/>
          <w:sz w:val="28"/>
          <w:szCs w:val="28"/>
        </w:rPr>
        <w:t xml:space="preserve"> М.Л., Лапин Н.И., Маркузе Г., Ларионов И.К.</w:t>
      </w:r>
    </w:p>
    <w:p w:rsidR="008128F0" w:rsidRDefault="008128F0" w:rsidP="008128F0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128F0" w:rsidRDefault="008128F0" w:rsidP="008128F0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128F0" w:rsidRDefault="008128F0" w:rsidP="008128F0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C60767" w:rsidRDefault="008128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1116965</wp:posOffset>
            </wp:positionV>
            <wp:extent cx="5539740" cy="3114770"/>
            <wp:effectExtent l="0" t="0" r="3810" b="952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9740" cy="3114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E7F6B" w:rsidRDefault="00BE7F6B">
      <w:pPr>
        <w:rPr>
          <w:rFonts w:ascii="Times New Roman" w:hAnsi="Times New Roman" w:cs="Times New Roman"/>
          <w:sz w:val="28"/>
          <w:szCs w:val="28"/>
        </w:rPr>
        <w:sectPr w:rsidR="00BE7F6B" w:rsidSect="00A45287">
          <w:pgSz w:w="11906" w:h="16838"/>
          <w:pgMar w:top="1134" w:right="850" w:bottom="1134" w:left="1701" w:header="708" w:footer="708" w:gutter="0"/>
          <w:pgNumType w:start="2"/>
          <w:cols w:space="708"/>
          <w:docGrid w:linePitch="360"/>
        </w:sectPr>
      </w:pPr>
      <w:bookmarkStart w:id="0" w:name="_GoBack"/>
      <w:bookmarkEnd w:id="0"/>
    </w:p>
    <w:p w:rsidR="009F5325" w:rsidRDefault="009F5325" w:rsidP="005F3626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8310F" w:rsidRDefault="00F8310F" w:rsidP="00F8310F">
      <w:pPr>
        <w:rPr>
          <w:rFonts w:ascii="Times New Roman" w:hAnsi="Times New Roman" w:cs="Times New Roman"/>
          <w:sz w:val="28"/>
          <w:szCs w:val="28"/>
        </w:rPr>
      </w:pPr>
    </w:p>
    <w:p w:rsidR="00F8310F" w:rsidRDefault="00F8310F" w:rsidP="00F8310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8310F" w:rsidRDefault="00F8310F" w:rsidP="00F8310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8310F" w:rsidRDefault="00F8310F" w:rsidP="00F8310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8310F" w:rsidRDefault="00F8310F" w:rsidP="00F8310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5261E" w:rsidRPr="00A44E0D" w:rsidRDefault="0065261E" w:rsidP="00075929">
      <w:pPr>
        <w:spacing w:line="360" w:lineRule="auto"/>
        <w:ind w:firstLine="709"/>
        <w:contextualSpacing/>
        <w:jc w:val="both"/>
      </w:pPr>
    </w:p>
    <w:sectPr w:rsidR="0065261E" w:rsidRPr="00A44E0D" w:rsidSect="00636179">
      <w:footerReference w:type="default" r:id="rId11"/>
      <w:pgSz w:w="11906" w:h="16838"/>
      <w:pgMar w:top="1134" w:right="850" w:bottom="1134" w:left="1701" w:header="708" w:footer="708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363E6" w:rsidRDefault="00B363E6" w:rsidP="009F5325">
      <w:pPr>
        <w:spacing w:after="0" w:line="240" w:lineRule="auto"/>
      </w:pPr>
      <w:r>
        <w:separator/>
      </w:r>
    </w:p>
  </w:endnote>
  <w:endnote w:type="continuationSeparator" w:id="0">
    <w:p w:rsidR="00B363E6" w:rsidRDefault="00B363E6" w:rsidP="009F53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36179" w:rsidRDefault="00636179" w:rsidP="00636179">
    <w:pPr>
      <w:pStyle w:val="a5"/>
    </w:pPr>
  </w:p>
  <w:p w:rsidR="00BE7F6B" w:rsidRDefault="00BE7F6B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59581863"/>
      <w:docPartObj>
        <w:docPartGallery w:val="Page Numbers (Bottom of Page)"/>
        <w:docPartUnique/>
      </w:docPartObj>
    </w:sdtPr>
    <w:sdtEndPr/>
    <w:sdtContent>
      <w:p w:rsidR="00636179" w:rsidRDefault="00636179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BE7F6B" w:rsidRDefault="00BE7F6B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18079418"/>
      <w:docPartObj>
        <w:docPartGallery w:val="Page Numbers (Bottom of Page)"/>
        <w:docPartUnique/>
      </w:docPartObj>
    </w:sdtPr>
    <w:sdtEndPr/>
    <w:sdtContent>
      <w:p w:rsidR="00636179" w:rsidRDefault="00636179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636179" w:rsidRDefault="0063617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363E6" w:rsidRDefault="00B363E6" w:rsidP="009F5325">
      <w:pPr>
        <w:spacing w:after="0" w:line="240" w:lineRule="auto"/>
      </w:pPr>
      <w:r>
        <w:separator/>
      </w:r>
    </w:p>
  </w:footnote>
  <w:footnote w:type="continuationSeparator" w:id="0">
    <w:p w:rsidR="00B363E6" w:rsidRDefault="00B363E6" w:rsidP="009F53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036AA2"/>
    <w:multiLevelType w:val="hybridMultilevel"/>
    <w:tmpl w:val="42E6C1AE"/>
    <w:lvl w:ilvl="0" w:tplc="669A82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7C90B0B"/>
    <w:multiLevelType w:val="hybridMultilevel"/>
    <w:tmpl w:val="8356E6A8"/>
    <w:lvl w:ilvl="0" w:tplc="46AA6FE4">
      <w:start w:val="1"/>
      <w:numFmt w:val="decimal"/>
      <w:lvlText w:val="%1."/>
      <w:lvlJc w:val="left"/>
      <w:pPr>
        <w:ind w:left="502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39D85DE8"/>
    <w:multiLevelType w:val="hybridMultilevel"/>
    <w:tmpl w:val="826AC344"/>
    <w:lvl w:ilvl="0" w:tplc="BA0835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F2652B2"/>
    <w:multiLevelType w:val="hybridMultilevel"/>
    <w:tmpl w:val="F58EF42E"/>
    <w:lvl w:ilvl="0" w:tplc="B6E4D1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79A2A22"/>
    <w:multiLevelType w:val="hybridMultilevel"/>
    <w:tmpl w:val="D59C591A"/>
    <w:lvl w:ilvl="0" w:tplc="07604BF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B6744DC"/>
    <w:multiLevelType w:val="hybridMultilevel"/>
    <w:tmpl w:val="275EBF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F7328E"/>
    <w:multiLevelType w:val="hybridMultilevel"/>
    <w:tmpl w:val="804A02CE"/>
    <w:lvl w:ilvl="0" w:tplc="13002C72">
      <w:start w:val="1"/>
      <w:numFmt w:val="decimal"/>
      <w:lvlText w:val="%1."/>
      <w:lvlJc w:val="left"/>
      <w:pPr>
        <w:ind w:left="360" w:hanging="360"/>
      </w:pPr>
      <w:rPr>
        <w:rFonts w:ascii="Times New Roman" w:eastAsiaTheme="majorEastAsia" w:hAnsi="Times New Roman" w:cstheme="majorBidi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73244C3"/>
    <w:multiLevelType w:val="multilevel"/>
    <w:tmpl w:val="159694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6B4B6FBF"/>
    <w:multiLevelType w:val="hybridMultilevel"/>
    <w:tmpl w:val="05722724"/>
    <w:lvl w:ilvl="0" w:tplc="F208BE3A">
      <w:start w:val="1"/>
      <w:numFmt w:val="decimal"/>
      <w:lvlText w:val="%1."/>
      <w:lvlJc w:val="left"/>
      <w:pPr>
        <w:ind w:left="107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 w15:restartNumberingAfterBreak="0">
    <w:nsid w:val="6E201859"/>
    <w:multiLevelType w:val="hybridMultilevel"/>
    <w:tmpl w:val="C5FA8944"/>
    <w:lvl w:ilvl="0" w:tplc="EE8C0F1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8"/>
  </w:num>
  <w:num w:numId="2">
    <w:abstractNumId w:val="3"/>
  </w:num>
  <w:num w:numId="3">
    <w:abstractNumId w:val="7"/>
  </w:num>
  <w:num w:numId="4">
    <w:abstractNumId w:val="1"/>
  </w:num>
  <w:num w:numId="5">
    <w:abstractNumId w:val="2"/>
  </w:num>
  <w:num w:numId="6">
    <w:abstractNumId w:val="0"/>
  </w:num>
  <w:num w:numId="7">
    <w:abstractNumId w:val="9"/>
  </w:num>
  <w:num w:numId="8">
    <w:abstractNumId w:val="6"/>
  </w:num>
  <w:num w:numId="9">
    <w:abstractNumId w:val="5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D53EA"/>
    <w:rsid w:val="00013AFC"/>
    <w:rsid w:val="00054B50"/>
    <w:rsid w:val="00075929"/>
    <w:rsid w:val="001C5D35"/>
    <w:rsid w:val="00225BAE"/>
    <w:rsid w:val="0037056E"/>
    <w:rsid w:val="00380371"/>
    <w:rsid w:val="003A0CCB"/>
    <w:rsid w:val="00427F69"/>
    <w:rsid w:val="004A7994"/>
    <w:rsid w:val="004D53EA"/>
    <w:rsid w:val="00534D9A"/>
    <w:rsid w:val="00537920"/>
    <w:rsid w:val="00541475"/>
    <w:rsid w:val="00543B66"/>
    <w:rsid w:val="00565177"/>
    <w:rsid w:val="00565237"/>
    <w:rsid w:val="005F3626"/>
    <w:rsid w:val="00636179"/>
    <w:rsid w:val="0065261E"/>
    <w:rsid w:val="00682864"/>
    <w:rsid w:val="006D0675"/>
    <w:rsid w:val="007B21C0"/>
    <w:rsid w:val="007F7BC1"/>
    <w:rsid w:val="008128F0"/>
    <w:rsid w:val="00846167"/>
    <w:rsid w:val="008A5702"/>
    <w:rsid w:val="0092217B"/>
    <w:rsid w:val="0099253D"/>
    <w:rsid w:val="009D239D"/>
    <w:rsid w:val="009F329C"/>
    <w:rsid w:val="009F5325"/>
    <w:rsid w:val="00A22B79"/>
    <w:rsid w:val="00A328DB"/>
    <w:rsid w:val="00A44E0D"/>
    <w:rsid w:val="00A45287"/>
    <w:rsid w:val="00B363E6"/>
    <w:rsid w:val="00BE7F6B"/>
    <w:rsid w:val="00C419A9"/>
    <w:rsid w:val="00C60767"/>
    <w:rsid w:val="00CD7938"/>
    <w:rsid w:val="00DF24DA"/>
    <w:rsid w:val="00EB255E"/>
    <w:rsid w:val="00F30ADF"/>
    <w:rsid w:val="00F33BC8"/>
    <w:rsid w:val="00F83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C5E14CB"/>
  <w15:docId w15:val="{F266EED7-A3B3-D444-9622-00A9CC9F5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D239D"/>
    <w:pPr>
      <w:keepNext/>
      <w:keepLines/>
      <w:spacing w:before="480" w:after="0"/>
      <w:outlineLvl w:val="0"/>
    </w:pPr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D239D"/>
    <w:pPr>
      <w:keepNext/>
      <w:keepLines/>
      <w:spacing w:before="200" w:after="0"/>
      <w:outlineLvl w:val="1"/>
    </w:pPr>
    <w:rPr>
      <w:rFonts w:ascii="Times New Roman" w:eastAsiaTheme="majorEastAsia" w:hAnsi="Times New Roman" w:cstheme="majorBidi"/>
      <w:b/>
      <w:bCs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D239D"/>
    <w:rPr>
      <w:rFonts w:ascii="Times New Roman" w:eastAsiaTheme="majorEastAsia" w:hAnsi="Times New Roman" w:cstheme="majorBidi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9D239D"/>
    <w:rPr>
      <w:rFonts w:ascii="Times New Roman" w:eastAsiaTheme="majorEastAsia" w:hAnsi="Times New Roman" w:cstheme="majorBidi"/>
      <w:b/>
      <w:bCs/>
      <w:sz w:val="28"/>
      <w:szCs w:val="26"/>
    </w:rPr>
  </w:style>
  <w:style w:type="paragraph" w:styleId="a3">
    <w:name w:val="header"/>
    <w:basedOn w:val="a"/>
    <w:link w:val="a4"/>
    <w:uiPriority w:val="99"/>
    <w:unhideWhenUsed/>
    <w:rsid w:val="009F53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F5325"/>
  </w:style>
  <w:style w:type="paragraph" w:styleId="a5">
    <w:name w:val="footer"/>
    <w:basedOn w:val="a"/>
    <w:link w:val="a6"/>
    <w:uiPriority w:val="99"/>
    <w:unhideWhenUsed/>
    <w:rsid w:val="009F53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F5325"/>
  </w:style>
  <w:style w:type="paragraph" w:styleId="a7">
    <w:name w:val="List Paragraph"/>
    <w:basedOn w:val="a"/>
    <w:uiPriority w:val="34"/>
    <w:qFormat/>
    <w:rsid w:val="005F3626"/>
    <w:pPr>
      <w:ind w:left="720"/>
      <w:contextualSpacing/>
    </w:pPr>
  </w:style>
  <w:style w:type="paragraph" w:styleId="a8">
    <w:name w:val="TOC Heading"/>
    <w:basedOn w:val="1"/>
    <w:next w:val="a"/>
    <w:uiPriority w:val="39"/>
    <w:unhideWhenUsed/>
    <w:qFormat/>
    <w:rsid w:val="00075929"/>
    <w:pPr>
      <w:outlineLvl w:val="9"/>
    </w:pPr>
    <w:rPr>
      <w:rFonts w:asciiTheme="majorHAnsi" w:hAnsiTheme="majorHAnsi"/>
      <w:color w:val="365F91" w:themeColor="accent1" w:themeShade="BF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075929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075929"/>
    <w:pPr>
      <w:spacing w:after="100"/>
      <w:ind w:left="220"/>
    </w:pPr>
  </w:style>
  <w:style w:type="character" w:styleId="a9">
    <w:name w:val="Hyperlink"/>
    <w:basedOn w:val="a0"/>
    <w:uiPriority w:val="99"/>
    <w:unhideWhenUsed/>
    <w:rsid w:val="00075929"/>
    <w:rPr>
      <w:color w:val="0000FF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0759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75929"/>
    <w:rPr>
      <w:rFonts w:ascii="Tahoma" w:hAnsi="Tahoma" w:cs="Tahoma"/>
      <w:sz w:val="16"/>
      <w:szCs w:val="16"/>
    </w:rPr>
  </w:style>
  <w:style w:type="paragraph" w:styleId="ac">
    <w:name w:val="Title"/>
    <w:basedOn w:val="a"/>
    <w:next w:val="a"/>
    <w:link w:val="ad"/>
    <w:uiPriority w:val="10"/>
    <w:qFormat/>
    <w:rsid w:val="00C419A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d">
    <w:name w:val="Заголовок Знак"/>
    <w:basedOn w:val="a0"/>
    <w:link w:val="ac"/>
    <w:uiPriority w:val="10"/>
    <w:rsid w:val="00C419A9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849729-4B91-46BE-88A2-5E3066B978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5</Pages>
  <Words>553</Words>
  <Characters>3157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й</cp:lastModifiedBy>
  <cp:revision>9</cp:revision>
  <dcterms:created xsi:type="dcterms:W3CDTF">2019-12-08T10:33:00Z</dcterms:created>
  <dcterms:modified xsi:type="dcterms:W3CDTF">2020-01-22T13:27:00Z</dcterms:modified>
</cp:coreProperties>
</file>