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C1D614" w14:textId="7BE24D77" w:rsidR="00DD1A5D" w:rsidRDefault="00C100DC" w:rsidP="00FA1F2F">
      <w:pPr>
        <w:pageBreakBefore/>
        <w:tabs>
          <w:tab w:val="left" w:pos="540"/>
          <w:tab w:val="left" w:pos="5544"/>
          <w:tab w:val="left" w:pos="5781"/>
          <w:tab w:val="left" w:pos="7601"/>
        </w:tabs>
        <w:spacing w:after="0" w:line="360" w:lineRule="auto"/>
        <w:jc w:val="center"/>
        <w:rPr>
          <w:rFonts w:ascii="Times New Roman" w:eastAsia="Tahoma" w:hAnsi="Times New Roman" w:cs="Tahoma"/>
          <w:color w:val="000000"/>
          <w:sz w:val="28"/>
          <w:szCs w:val="28"/>
          <w:lang w:eastAsia="ru-RU"/>
        </w:rPr>
      </w:pPr>
      <w:r>
        <w:rPr>
          <w:rFonts w:ascii="Times New Roman" w:eastAsia="Tahoma" w:hAnsi="Times New Roman" w:cs="Tahoma"/>
          <w:noProof/>
          <w:color w:val="000000"/>
          <w:sz w:val="28"/>
          <w:szCs w:val="28"/>
          <w:lang w:eastAsia="ru-RU"/>
        </w:rPr>
        <w:drawing>
          <wp:inline distT="0" distB="0" distL="0" distR="0" wp14:anchorId="5646A507" wp14:editId="26851B1E">
            <wp:extent cx="6120130" cy="8167060"/>
            <wp:effectExtent l="0" t="0" r="0" b="5715"/>
            <wp:docPr id="1" name="Рисунок 1" descr="C:\Users\Samsung\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Desktop\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167060"/>
                    </a:xfrm>
                    <a:prstGeom prst="rect">
                      <a:avLst/>
                    </a:prstGeom>
                    <a:noFill/>
                    <a:ln>
                      <a:noFill/>
                    </a:ln>
                  </pic:spPr>
                </pic:pic>
              </a:graphicData>
            </a:graphic>
          </wp:inline>
        </w:drawing>
      </w:r>
    </w:p>
    <w:p w14:paraId="4D09BB52" w14:textId="77777777" w:rsidR="00DD1A5D" w:rsidRDefault="00FA1F2F" w:rsidP="00013D18">
      <w:pPr>
        <w:spacing w:after="0" w:line="360" w:lineRule="auto"/>
        <w:ind w:firstLine="851"/>
        <w:contextualSpacing/>
        <w:jc w:val="center"/>
        <w:rPr>
          <w:rFonts w:ascii="Times New Roman" w:eastAsia="Tahoma" w:hAnsi="Times New Roman" w:cs="Times New Roman"/>
          <w:sz w:val="28"/>
          <w:szCs w:val="28"/>
          <w:lang w:eastAsia="ru-RU"/>
        </w:rPr>
      </w:pPr>
      <w:r w:rsidRPr="00013D18">
        <w:rPr>
          <w:rFonts w:ascii="Times New Roman" w:eastAsia="Tahoma" w:hAnsi="Times New Roman" w:cs="Times New Roman"/>
          <w:sz w:val="28"/>
          <w:szCs w:val="28"/>
          <w:lang w:eastAsia="ru-RU"/>
        </w:rPr>
        <w:br w:type="page"/>
      </w:r>
    </w:p>
    <w:p w14:paraId="625BD76E"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7864833B"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30B5A55"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259537F0"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88FA97C" w14:textId="3FAE3C17" w:rsidR="00DD1A5D" w:rsidRDefault="00C100DC" w:rsidP="00013D18">
      <w:pPr>
        <w:spacing w:after="0" w:line="360" w:lineRule="auto"/>
        <w:ind w:firstLine="851"/>
        <w:contextualSpacing/>
        <w:jc w:val="center"/>
        <w:rPr>
          <w:rFonts w:ascii="Times New Roman" w:eastAsia="Tahoma" w:hAnsi="Times New Roman" w:cs="Times New Roman"/>
          <w:sz w:val="28"/>
          <w:szCs w:val="28"/>
          <w:lang w:eastAsia="ru-RU"/>
        </w:rPr>
      </w:pPr>
      <w:r>
        <w:rPr>
          <w:rFonts w:ascii="Times New Roman" w:eastAsia="Tahoma" w:hAnsi="Times New Roman" w:cs="Times New Roman"/>
          <w:noProof/>
          <w:sz w:val="28"/>
          <w:szCs w:val="28"/>
          <w:lang w:eastAsia="ru-RU"/>
        </w:rPr>
        <w:drawing>
          <wp:inline distT="0" distB="0" distL="0" distR="0" wp14:anchorId="7104FDA9" wp14:editId="6DE870B1">
            <wp:extent cx="5494179" cy="7331754"/>
            <wp:effectExtent l="0" t="0" r="0" b="2540"/>
            <wp:docPr id="4" name="Рисунок 4" descr="C:\Users\Samsung\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sung\Desktop\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8536" cy="7337568"/>
                    </a:xfrm>
                    <a:prstGeom prst="rect">
                      <a:avLst/>
                    </a:prstGeom>
                    <a:noFill/>
                    <a:ln>
                      <a:noFill/>
                    </a:ln>
                  </pic:spPr>
                </pic:pic>
              </a:graphicData>
            </a:graphic>
          </wp:inline>
        </w:drawing>
      </w:r>
    </w:p>
    <w:p w14:paraId="6A65D5D5"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FC939C6"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5BA4243" w14:textId="4BE05D73" w:rsidR="00DD1A5D" w:rsidRDefault="00C100DC" w:rsidP="00013D18">
      <w:pPr>
        <w:spacing w:after="0" w:line="360" w:lineRule="auto"/>
        <w:ind w:firstLine="851"/>
        <w:contextualSpacing/>
        <w:jc w:val="center"/>
        <w:rPr>
          <w:rFonts w:ascii="Times New Roman" w:eastAsia="Tahoma" w:hAnsi="Times New Roman" w:cs="Times New Roman"/>
          <w:sz w:val="28"/>
          <w:szCs w:val="28"/>
          <w:lang w:eastAsia="ru-RU"/>
        </w:rPr>
      </w:pPr>
      <w:r>
        <w:rPr>
          <w:rFonts w:ascii="Times New Roman" w:eastAsia="Tahoma" w:hAnsi="Times New Roman" w:cs="Times New Roman"/>
          <w:noProof/>
          <w:sz w:val="28"/>
          <w:szCs w:val="28"/>
          <w:lang w:eastAsia="ru-RU"/>
        </w:rPr>
        <w:drawing>
          <wp:inline distT="0" distB="0" distL="0" distR="0" wp14:anchorId="0FB87FCA" wp14:editId="066FDC18">
            <wp:extent cx="5520058" cy="7366289"/>
            <wp:effectExtent l="0" t="0" r="4445" b="6350"/>
            <wp:docPr id="5" name="Рисунок 5" descr="C:\Users\Samsung\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sung\Desktop\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435" cy="7372130"/>
                    </a:xfrm>
                    <a:prstGeom prst="rect">
                      <a:avLst/>
                    </a:prstGeom>
                    <a:noFill/>
                    <a:ln>
                      <a:noFill/>
                    </a:ln>
                  </pic:spPr>
                </pic:pic>
              </a:graphicData>
            </a:graphic>
          </wp:inline>
        </w:drawing>
      </w:r>
    </w:p>
    <w:p w14:paraId="158CDC4F"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7EC7F9D"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26E89DBA"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7A402BDA" w14:textId="77777777" w:rsidR="00C100DC" w:rsidRDefault="00C100DC" w:rsidP="00C100DC">
      <w:pPr>
        <w:pageBreakBefore/>
        <w:tabs>
          <w:tab w:val="left" w:pos="540"/>
          <w:tab w:val="left" w:pos="5544"/>
          <w:tab w:val="left" w:pos="5781"/>
          <w:tab w:val="left" w:pos="7601"/>
        </w:tabs>
        <w:spacing w:after="0" w:line="360" w:lineRule="auto"/>
        <w:jc w:val="center"/>
        <w:rPr>
          <w:rFonts w:ascii="Times New Roman" w:eastAsia="Tahoma" w:hAnsi="Times New Roman" w:cs="Tahoma"/>
          <w:color w:val="000000"/>
          <w:sz w:val="28"/>
          <w:szCs w:val="28"/>
          <w:lang w:eastAsia="ru-RU"/>
        </w:rPr>
      </w:pPr>
      <w:r>
        <w:rPr>
          <w:rFonts w:ascii="Times New Roman" w:eastAsia="Tahoma" w:hAnsi="Times New Roman" w:cs="Tahoma"/>
          <w:color w:val="000000"/>
          <w:sz w:val="28"/>
          <w:szCs w:val="28"/>
          <w:lang w:eastAsia="ru-RU"/>
        </w:rPr>
        <w:t>Реферат</w:t>
      </w:r>
    </w:p>
    <w:p w14:paraId="0ADF48D4" w14:textId="77777777" w:rsidR="00C100DC" w:rsidRDefault="00C100DC" w:rsidP="00C100DC">
      <w:pPr>
        <w:tabs>
          <w:tab w:val="left" w:pos="540"/>
          <w:tab w:val="left" w:pos="5544"/>
          <w:tab w:val="left" w:pos="5781"/>
          <w:tab w:val="left" w:pos="7601"/>
        </w:tabs>
        <w:spacing w:after="0" w:line="360" w:lineRule="auto"/>
        <w:jc w:val="both"/>
        <w:rPr>
          <w:rFonts w:ascii="Times New Roman" w:eastAsia="Tahoma" w:hAnsi="Times New Roman" w:cs="Tahoma"/>
          <w:color w:val="000000"/>
          <w:sz w:val="28"/>
          <w:szCs w:val="28"/>
          <w:lang w:eastAsia="ru-RU"/>
        </w:rPr>
      </w:pPr>
    </w:p>
    <w:p w14:paraId="32F99F72" w14:textId="77777777" w:rsidR="00C100DC" w:rsidRDefault="00C100DC" w:rsidP="00C100DC">
      <w:pPr>
        <w:tabs>
          <w:tab w:val="left" w:pos="540"/>
          <w:tab w:val="left" w:pos="5544"/>
          <w:tab w:val="left" w:pos="5781"/>
          <w:tab w:val="left" w:pos="7601"/>
        </w:tabs>
        <w:spacing w:after="0" w:line="360" w:lineRule="auto"/>
        <w:ind w:firstLine="851"/>
        <w:contextualSpacing/>
        <w:jc w:val="both"/>
        <w:rPr>
          <w:rFonts w:ascii="Times New Roman" w:eastAsia="Tahoma" w:hAnsi="Times New Roman" w:cs="Tahoma"/>
          <w:sz w:val="28"/>
          <w:szCs w:val="28"/>
          <w:lang w:eastAsia="ru-RU"/>
        </w:rPr>
      </w:pPr>
      <w:r>
        <w:rPr>
          <w:rFonts w:ascii="Times New Roman" w:eastAsia="Tahoma" w:hAnsi="Times New Roman" w:cs="Tahoma"/>
          <w:sz w:val="28"/>
          <w:szCs w:val="28"/>
          <w:lang w:eastAsia="ru-RU"/>
        </w:rPr>
        <w:t>Пояснительная записка к выпускной квалификационной работе содержит 62  страницы,  20 таблиц,  4  рисунка,  31 использованных источников. В качестве наглядного материала подготовлены 11 слайдов электронной презентации.</w:t>
      </w:r>
    </w:p>
    <w:p w14:paraId="2D669542" w14:textId="77777777" w:rsidR="00C100DC" w:rsidRDefault="00C100DC" w:rsidP="00C100DC">
      <w:pPr>
        <w:spacing w:after="0" w:line="360" w:lineRule="auto"/>
        <w:ind w:firstLine="851"/>
        <w:contextualSpacing/>
        <w:jc w:val="both"/>
        <w:rPr>
          <w:rFonts w:ascii="Times New Roman" w:eastAsia="Tahoma" w:hAnsi="Times New Roman" w:cs="Tahoma"/>
          <w:sz w:val="28"/>
          <w:szCs w:val="28"/>
          <w:lang w:eastAsia="ru-RU"/>
        </w:rPr>
      </w:pPr>
      <w:r>
        <w:rPr>
          <w:rFonts w:ascii="Times New Roman" w:eastAsia="Tahoma" w:hAnsi="Times New Roman" w:cs="Tahoma"/>
          <w:sz w:val="28"/>
          <w:szCs w:val="28"/>
          <w:lang w:eastAsia="ru-RU"/>
        </w:rPr>
        <w:t>Тема работы – «Экономическое  обоснование проекта открытия отдела снабжения ООО «Строительно-оптовый склад» в г. Пенза.</w:t>
      </w:r>
    </w:p>
    <w:p w14:paraId="5378CB55" w14:textId="77777777" w:rsidR="00C100DC" w:rsidRDefault="00C100DC" w:rsidP="00C100DC">
      <w:pPr>
        <w:spacing w:after="0" w:line="360" w:lineRule="auto"/>
        <w:ind w:firstLine="851"/>
        <w:contextualSpacing/>
        <w:jc w:val="both"/>
        <w:rPr>
          <w:rFonts w:ascii="Times New Roman" w:eastAsia="Tahoma" w:hAnsi="Times New Roman" w:cs="Tahoma"/>
          <w:sz w:val="28"/>
          <w:szCs w:val="28"/>
          <w:lang w:eastAsia="ru-RU"/>
        </w:rPr>
      </w:pPr>
      <w:r>
        <w:rPr>
          <w:rFonts w:ascii="Times New Roman" w:eastAsia="Tahoma" w:hAnsi="Times New Roman" w:cs="Tahoma"/>
          <w:sz w:val="28"/>
          <w:szCs w:val="28"/>
          <w:lang w:eastAsia="ru-RU"/>
        </w:rPr>
        <w:t>Объектом исследования в выпускной квалификационной работе является общество с ограниченной ответственной «Строительно-оптовый склад» в г. Пенза.</w:t>
      </w:r>
    </w:p>
    <w:p w14:paraId="5C1D6B39" w14:textId="77777777" w:rsidR="00C100DC" w:rsidRDefault="00C100DC" w:rsidP="00C100DC">
      <w:pPr>
        <w:spacing w:after="0" w:line="360" w:lineRule="auto"/>
        <w:ind w:firstLine="851"/>
        <w:contextualSpacing/>
        <w:jc w:val="both"/>
        <w:rPr>
          <w:rFonts w:ascii="Times New Roman" w:eastAsia="Tahoma" w:hAnsi="Times New Roman" w:cs="Tahoma"/>
          <w:sz w:val="28"/>
          <w:szCs w:val="28"/>
          <w:lang w:eastAsia="ru-RU"/>
        </w:rPr>
      </w:pPr>
      <w:r>
        <w:rPr>
          <w:rFonts w:ascii="Times New Roman" w:eastAsia="Tahoma" w:hAnsi="Times New Roman" w:cs="Tahoma"/>
          <w:sz w:val="28"/>
          <w:szCs w:val="28"/>
          <w:lang w:eastAsia="ru-RU"/>
        </w:rPr>
        <w:t>Предметом выступает  проект открытия отдела снабжения.</w:t>
      </w:r>
    </w:p>
    <w:p w14:paraId="6FA74065" w14:textId="77777777" w:rsidR="00C100DC" w:rsidRDefault="00C100DC" w:rsidP="00C100DC">
      <w:pPr>
        <w:spacing w:after="0" w:line="360" w:lineRule="auto"/>
        <w:ind w:firstLine="851"/>
        <w:contextualSpacing/>
        <w:jc w:val="both"/>
        <w:rPr>
          <w:rFonts w:ascii="Times New Roman" w:eastAsia="Tahoma" w:hAnsi="Times New Roman" w:cs="Tahoma"/>
          <w:b/>
          <w:sz w:val="28"/>
          <w:szCs w:val="28"/>
        </w:rPr>
      </w:pPr>
      <w:r>
        <w:rPr>
          <w:rFonts w:ascii="Times New Roman" w:eastAsia="Tahoma" w:hAnsi="Times New Roman" w:cs="Tahoma"/>
          <w:sz w:val="28"/>
          <w:szCs w:val="28"/>
          <w:lang w:eastAsia="ru-RU"/>
        </w:rPr>
        <w:t xml:space="preserve">Цель работы – </w:t>
      </w:r>
      <w:r>
        <w:rPr>
          <w:rFonts w:ascii="Times New Roman" w:eastAsia="Tahoma" w:hAnsi="Times New Roman" w:cs="Times New Roman"/>
          <w:sz w:val="28"/>
          <w:szCs w:val="28"/>
          <w:lang w:eastAsia="ru-RU"/>
        </w:rPr>
        <w:t>экономическое обоснование проекта открытия отдела снабжения ООО «Строительно – оптовый склад» в г. Пенза для снижения расходов и увеличения прибыли.</w:t>
      </w:r>
    </w:p>
    <w:p w14:paraId="7E5E68F6" w14:textId="77777777" w:rsidR="00C100DC" w:rsidRDefault="00C100DC" w:rsidP="00C100DC">
      <w:pPr>
        <w:shd w:val="clear" w:color="auto" w:fill="FFFFFF"/>
        <w:tabs>
          <w:tab w:val="left" w:pos="540"/>
          <w:tab w:val="left" w:pos="5544"/>
          <w:tab w:val="left" w:pos="5781"/>
          <w:tab w:val="left" w:pos="7601"/>
        </w:tabs>
        <w:spacing w:after="0" w:line="360" w:lineRule="auto"/>
        <w:ind w:firstLine="851"/>
        <w:contextualSpacing/>
        <w:jc w:val="both"/>
        <w:rPr>
          <w:rFonts w:ascii="Times New Roman" w:eastAsia="Tahoma" w:hAnsi="Times New Roman" w:cs="Tahoma"/>
          <w:sz w:val="28"/>
          <w:szCs w:val="28"/>
          <w:lang w:eastAsia="ru-RU"/>
        </w:rPr>
      </w:pPr>
      <w:r>
        <w:rPr>
          <w:rFonts w:ascii="Tahoma" w:eastAsia="Tahoma" w:hAnsi="Tahoma" w:cs="Tahoma"/>
          <w:sz w:val="24"/>
          <w:szCs w:val="24"/>
          <w:lang w:eastAsia="ru-RU"/>
        </w:rPr>
        <w:t xml:space="preserve"> </w:t>
      </w:r>
      <w:r>
        <w:rPr>
          <w:rFonts w:ascii="Times New Roman" w:eastAsia="Tahoma" w:hAnsi="Times New Roman" w:cs="Tahoma"/>
          <w:sz w:val="28"/>
          <w:szCs w:val="28"/>
          <w:lang w:eastAsia="ru-RU"/>
        </w:rPr>
        <w:t>В первой главе работы рассмотрены теоретические основы инвестиционной программы и проекта. Во второй главе рассмотрен проект  открытия отдела снабжения ООО «Строительный оптовый склад в г. Пенза.</w:t>
      </w:r>
    </w:p>
    <w:p w14:paraId="06ED9264" w14:textId="77777777" w:rsidR="00C100DC" w:rsidRDefault="00C100DC" w:rsidP="00C100DC">
      <w:pPr>
        <w:tabs>
          <w:tab w:val="left" w:pos="540"/>
          <w:tab w:val="left" w:pos="5544"/>
          <w:tab w:val="left" w:pos="5781"/>
          <w:tab w:val="left" w:pos="7601"/>
        </w:tabs>
        <w:spacing w:after="0" w:line="360" w:lineRule="auto"/>
        <w:ind w:firstLine="851"/>
        <w:contextualSpacing/>
        <w:jc w:val="both"/>
        <w:rPr>
          <w:rFonts w:ascii="Times New Roman" w:eastAsia="Tahoma" w:hAnsi="Times New Roman" w:cs="Tahoma"/>
          <w:sz w:val="28"/>
          <w:szCs w:val="28"/>
          <w:lang w:eastAsia="ru-RU"/>
        </w:rPr>
      </w:pPr>
      <w:r>
        <w:rPr>
          <w:rFonts w:ascii="Times New Roman" w:eastAsia="Tahoma" w:hAnsi="Times New Roman" w:cs="Tahoma"/>
          <w:sz w:val="28"/>
          <w:szCs w:val="28"/>
          <w:lang w:eastAsia="ru-RU"/>
        </w:rPr>
        <w:t>Подготовка ВКР опиралась на выполнение финансового анализа предприятия ООО «Строительно-оптовый склад».</w:t>
      </w:r>
    </w:p>
    <w:p w14:paraId="6315C4E4" w14:textId="77777777" w:rsidR="00C100DC" w:rsidRDefault="00C100DC" w:rsidP="00C100DC">
      <w:pPr>
        <w:tabs>
          <w:tab w:val="left" w:pos="540"/>
          <w:tab w:val="left" w:pos="5544"/>
          <w:tab w:val="left" w:pos="5781"/>
          <w:tab w:val="left" w:pos="7601"/>
        </w:tabs>
        <w:spacing w:after="0" w:line="360" w:lineRule="auto"/>
        <w:ind w:firstLine="851"/>
        <w:contextualSpacing/>
        <w:jc w:val="both"/>
        <w:rPr>
          <w:rFonts w:ascii="Times New Roman" w:eastAsia="Tahoma" w:hAnsi="Times New Roman" w:cs="Tahoma"/>
          <w:sz w:val="28"/>
          <w:szCs w:val="28"/>
          <w:lang w:eastAsia="ru-RU"/>
        </w:rPr>
      </w:pPr>
      <w:r>
        <w:rPr>
          <w:rFonts w:ascii="Times New Roman" w:eastAsia="Tahoma" w:hAnsi="Times New Roman" w:cs="Tahoma"/>
          <w:sz w:val="28"/>
          <w:szCs w:val="28"/>
          <w:lang w:eastAsia="ru-RU"/>
        </w:rPr>
        <w:t xml:space="preserve">В рамках исследования использованы методы математической статистики, финансовой математики, сравнительный метод. Расчетная часть ВКР подготовлена с использованием ПК </w:t>
      </w:r>
      <w:r>
        <w:rPr>
          <w:rFonts w:ascii="Times New Roman" w:eastAsia="Tahoma" w:hAnsi="Times New Roman" w:cs="Tahoma"/>
          <w:sz w:val="28"/>
          <w:szCs w:val="28"/>
          <w:lang w:val="en-US" w:eastAsia="ru-RU"/>
        </w:rPr>
        <w:t>MS Excel</w:t>
      </w:r>
      <w:r>
        <w:rPr>
          <w:rFonts w:ascii="Times New Roman" w:eastAsia="Tahoma" w:hAnsi="Times New Roman" w:cs="Tahoma"/>
          <w:sz w:val="28"/>
          <w:szCs w:val="28"/>
          <w:lang w:eastAsia="ru-RU"/>
        </w:rPr>
        <w:t>.</w:t>
      </w:r>
    </w:p>
    <w:p w14:paraId="552F525E" w14:textId="77777777" w:rsidR="00C100DC" w:rsidRDefault="00C100DC" w:rsidP="00C100DC">
      <w:pPr>
        <w:spacing w:after="0" w:line="360" w:lineRule="auto"/>
        <w:ind w:firstLine="851"/>
        <w:contextualSpacing/>
        <w:rPr>
          <w:rFonts w:ascii="Calibri" w:eastAsia="Tahoma" w:hAnsi="Calibri" w:cs="Tahoma"/>
        </w:rPr>
      </w:pPr>
    </w:p>
    <w:p w14:paraId="1377BD70" w14:textId="77777777" w:rsidR="00C100DC" w:rsidRDefault="00C100DC" w:rsidP="00C100DC"/>
    <w:p w14:paraId="73AB2AA1" w14:textId="77777777" w:rsidR="00C100DC" w:rsidRDefault="00C100DC" w:rsidP="00C100DC"/>
    <w:p w14:paraId="088F647E" w14:textId="77777777" w:rsidR="00C100DC" w:rsidRDefault="00C100DC" w:rsidP="00C100DC"/>
    <w:p w14:paraId="44F7AD6E"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CC52C06"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336E4EE"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BF956F3"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378995F9"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344B484D"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7217974"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A3D3BEB"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A308BF9"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376B4FC"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3C0A061B"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7991C7D"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77E6C9B7"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BD5574E"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728345D7"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311B48B6"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7EC12E7A"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420FFA5"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10FC4A6A"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39BF8672"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03959743"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1CD8A2A2"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3DE3EAA8"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6BAE05A5"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0E1B8A3F"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1935DBD"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1D80071C"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39D82C8"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CAF02AE"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4106A6C0"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1AC999C" w14:textId="77777777" w:rsidR="00DD1A5D" w:rsidRDefault="00DD1A5D" w:rsidP="00C100DC">
      <w:pPr>
        <w:spacing w:after="0" w:line="360" w:lineRule="auto"/>
        <w:contextualSpacing/>
        <w:rPr>
          <w:rFonts w:ascii="Times New Roman" w:eastAsia="Tahoma" w:hAnsi="Times New Roman" w:cs="Times New Roman"/>
          <w:sz w:val="28"/>
          <w:szCs w:val="28"/>
          <w:lang w:eastAsia="ru-RU"/>
        </w:rPr>
      </w:pPr>
    </w:p>
    <w:p w14:paraId="658DD547"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0D3BFC4F"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p w14:paraId="514B0B4F" w14:textId="77777777" w:rsidR="00DD1A5D" w:rsidRDefault="00DD1A5D" w:rsidP="00013D18">
      <w:pPr>
        <w:spacing w:after="0" w:line="360" w:lineRule="auto"/>
        <w:ind w:firstLine="851"/>
        <w:contextualSpacing/>
        <w:jc w:val="center"/>
        <w:rPr>
          <w:rFonts w:ascii="Times New Roman" w:eastAsia="Tahoma" w:hAnsi="Times New Roman" w:cs="Times New Roman"/>
          <w:sz w:val="28"/>
          <w:szCs w:val="28"/>
          <w:lang w:eastAsia="ru-RU"/>
        </w:rPr>
      </w:pPr>
    </w:p>
    <w:bookmarkStart w:id="0" w:name="_Toc62335834" w:displacedByCustomXml="next"/>
    <w:sdt>
      <w:sdtPr>
        <w:rPr>
          <w:rFonts w:asciiTheme="minorHAnsi" w:eastAsiaTheme="minorHAnsi" w:hAnsiTheme="minorHAnsi" w:cstheme="minorBidi"/>
          <w:b w:val="0"/>
          <w:bCs w:val="0"/>
          <w:color w:val="auto"/>
          <w:sz w:val="22"/>
          <w:szCs w:val="22"/>
          <w:lang w:eastAsia="en-US"/>
        </w:rPr>
        <w:id w:val="183646446"/>
        <w:docPartObj>
          <w:docPartGallery w:val="Table of Contents"/>
          <w:docPartUnique/>
        </w:docPartObj>
      </w:sdtPr>
      <w:sdtEndPr/>
      <w:sdtContent>
        <w:p w14:paraId="163342C3" w14:textId="7332C397" w:rsidR="00A44AC9" w:rsidRPr="009D1CE6" w:rsidRDefault="009D1CE6">
          <w:pPr>
            <w:pStyle w:val="af2"/>
            <w:rPr>
              <w:rFonts w:ascii="Times New Roman" w:hAnsi="Times New Roman" w:cs="Times New Roman"/>
              <w:b w:val="0"/>
              <w:color w:val="auto"/>
            </w:rPr>
          </w:pPr>
          <w:r w:rsidRPr="009D1CE6">
            <w:rPr>
              <w:rFonts w:ascii="Times New Roman" w:hAnsi="Times New Roman" w:cs="Times New Roman"/>
              <w:b w:val="0"/>
              <w:color w:val="auto"/>
            </w:rPr>
            <w:t>Содержание</w:t>
          </w:r>
        </w:p>
        <w:p w14:paraId="6D8DFA2A" w14:textId="77777777" w:rsidR="009D1CE6" w:rsidRPr="009D1CE6" w:rsidRDefault="009D1CE6" w:rsidP="009D1CE6">
          <w:pPr>
            <w:rPr>
              <w:lang w:eastAsia="ru-RU"/>
            </w:rPr>
          </w:pPr>
        </w:p>
        <w:p w14:paraId="4965EA75" w14:textId="77777777" w:rsidR="009D1CE6" w:rsidRPr="009D1CE6" w:rsidRDefault="00A44AC9">
          <w:pPr>
            <w:pStyle w:val="12"/>
            <w:tabs>
              <w:tab w:val="right" w:leader="dot" w:pos="9628"/>
            </w:tabs>
            <w:rPr>
              <w:rFonts w:ascii="Times New Roman" w:eastAsiaTheme="minorEastAsia" w:hAnsi="Times New Roman" w:cs="Times New Roman"/>
              <w:noProof/>
              <w:sz w:val="28"/>
              <w:szCs w:val="28"/>
              <w:lang w:eastAsia="ru-RU"/>
            </w:rPr>
          </w:pPr>
          <w:r w:rsidRPr="009D1CE6">
            <w:rPr>
              <w:rFonts w:ascii="Times New Roman" w:hAnsi="Times New Roman" w:cs="Times New Roman"/>
              <w:sz w:val="28"/>
              <w:szCs w:val="28"/>
            </w:rPr>
            <w:fldChar w:fldCharType="begin"/>
          </w:r>
          <w:r w:rsidRPr="009D1CE6">
            <w:rPr>
              <w:rFonts w:ascii="Times New Roman" w:hAnsi="Times New Roman" w:cs="Times New Roman"/>
              <w:sz w:val="28"/>
              <w:szCs w:val="28"/>
            </w:rPr>
            <w:instrText xml:space="preserve"> TOC \o "1-3" \h \z \u </w:instrText>
          </w:r>
          <w:r w:rsidRPr="009D1CE6">
            <w:rPr>
              <w:rFonts w:ascii="Times New Roman" w:hAnsi="Times New Roman" w:cs="Times New Roman"/>
              <w:sz w:val="28"/>
              <w:szCs w:val="28"/>
            </w:rPr>
            <w:fldChar w:fldCharType="separate"/>
          </w:r>
          <w:hyperlink w:anchor="_Toc63283386" w:history="1">
            <w:r w:rsidR="009D1CE6" w:rsidRPr="009D1CE6">
              <w:rPr>
                <w:rStyle w:val="ac"/>
                <w:rFonts w:ascii="Times New Roman" w:eastAsiaTheme="majorEastAsia" w:hAnsi="Times New Roman" w:cs="Times New Roman"/>
                <w:bCs/>
                <w:noProof/>
                <w:sz w:val="28"/>
                <w:szCs w:val="28"/>
              </w:rPr>
              <w:t>Введение</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_Toc63283386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5</w:t>
            </w:r>
            <w:r w:rsidR="009D1CE6" w:rsidRPr="009D1CE6">
              <w:rPr>
                <w:rFonts w:ascii="Times New Roman" w:hAnsi="Times New Roman" w:cs="Times New Roman"/>
                <w:noProof/>
                <w:webHidden/>
                <w:sz w:val="28"/>
                <w:szCs w:val="28"/>
              </w:rPr>
              <w:fldChar w:fldCharType="end"/>
            </w:r>
          </w:hyperlink>
        </w:p>
        <w:p w14:paraId="65E06C49" w14:textId="77777777" w:rsidR="009D1CE6" w:rsidRPr="009D1CE6" w:rsidRDefault="002C5AF0">
          <w:pPr>
            <w:pStyle w:val="12"/>
            <w:tabs>
              <w:tab w:val="left" w:pos="440"/>
              <w:tab w:val="right" w:leader="dot" w:pos="9628"/>
            </w:tabs>
            <w:rPr>
              <w:rFonts w:ascii="Times New Roman" w:eastAsiaTheme="minorEastAsia" w:hAnsi="Times New Roman" w:cs="Times New Roman"/>
              <w:noProof/>
              <w:sz w:val="28"/>
              <w:szCs w:val="28"/>
              <w:lang w:eastAsia="ru-RU"/>
            </w:rPr>
          </w:pPr>
          <w:hyperlink w:anchor="_Toc63283387" w:history="1">
            <w:r w:rsidR="009D1CE6" w:rsidRPr="009D1CE6">
              <w:rPr>
                <w:rStyle w:val="ac"/>
                <w:rFonts w:ascii="Times New Roman" w:eastAsiaTheme="majorEastAsia" w:hAnsi="Times New Roman" w:cs="Times New Roman"/>
                <w:bCs/>
                <w:noProof/>
                <w:sz w:val="28"/>
                <w:szCs w:val="28"/>
              </w:rPr>
              <w:t>1</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rPr>
              <w:t>Инвестиционный проект и программа</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_Toc63283387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8</w:t>
            </w:r>
            <w:r w:rsidR="009D1CE6" w:rsidRPr="009D1CE6">
              <w:rPr>
                <w:rFonts w:ascii="Times New Roman" w:hAnsi="Times New Roman" w:cs="Times New Roman"/>
                <w:noProof/>
                <w:webHidden/>
                <w:sz w:val="28"/>
                <w:szCs w:val="28"/>
              </w:rPr>
              <w:fldChar w:fldCharType="end"/>
            </w:r>
          </w:hyperlink>
        </w:p>
        <w:p w14:paraId="6DA707EE" w14:textId="77777777" w:rsidR="009D1CE6" w:rsidRPr="009D1CE6" w:rsidRDefault="002C5AF0">
          <w:pPr>
            <w:pStyle w:val="12"/>
            <w:tabs>
              <w:tab w:val="left" w:pos="660"/>
              <w:tab w:val="right" w:leader="dot" w:pos="9628"/>
            </w:tabs>
            <w:rPr>
              <w:rFonts w:ascii="Times New Roman" w:eastAsiaTheme="minorEastAsia" w:hAnsi="Times New Roman" w:cs="Times New Roman"/>
              <w:noProof/>
              <w:sz w:val="28"/>
              <w:szCs w:val="28"/>
              <w:lang w:eastAsia="ru-RU"/>
            </w:rPr>
          </w:pPr>
          <w:hyperlink w:anchor="_Toc63283388" w:history="1">
            <w:r w:rsidR="009D1CE6" w:rsidRPr="009D1CE6">
              <w:rPr>
                <w:rStyle w:val="ac"/>
                <w:rFonts w:ascii="Times New Roman" w:eastAsiaTheme="majorEastAsia" w:hAnsi="Times New Roman" w:cs="Times New Roman"/>
                <w:bCs/>
                <w:noProof/>
                <w:sz w:val="28"/>
                <w:szCs w:val="28"/>
              </w:rPr>
              <w:t>1.1</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rPr>
              <w:t>Понятие инвестиционный проект и программа</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_Toc63283388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8</w:t>
            </w:r>
            <w:r w:rsidR="009D1CE6" w:rsidRPr="009D1CE6">
              <w:rPr>
                <w:rFonts w:ascii="Times New Roman" w:hAnsi="Times New Roman" w:cs="Times New Roman"/>
                <w:noProof/>
                <w:webHidden/>
                <w:sz w:val="28"/>
                <w:szCs w:val="28"/>
              </w:rPr>
              <w:fldChar w:fldCharType="end"/>
            </w:r>
          </w:hyperlink>
        </w:p>
        <w:p w14:paraId="3BE82661" w14:textId="77777777" w:rsidR="009D1CE6" w:rsidRPr="009D1CE6" w:rsidRDefault="002C5AF0">
          <w:pPr>
            <w:pStyle w:val="12"/>
            <w:tabs>
              <w:tab w:val="right" w:leader="dot" w:pos="9628"/>
            </w:tabs>
            <w:rPr>
              <w:rFonts w:ascii="Times New Roman" w:eastAsiaTheme="minorEastAsia" w:hAnsi="Times New Roman" w:cs="Times New Roman"/>
              <w:noProof/>
              <w:sz w:val="28"/>
              <w:szCs w:val="28"/>
              <w:lang w:eastAsia="ru-RU"/>
            </w:rPr>
          </w:pPr>
          <w:hyperlink w:anchor="_Toc63283389" w:history="1">
            <w:r w:rsidR="009D1CE6" w:rsidRPr="009D1CE6">
              <w:rPr>
                <w:rStyle w:val="ac"/>
                <w:rFonts w:ascii="Times New Roman" w:hAnsi="Times New Roman" w:cs="Times New Roman"/>
                <w:noProof/>
                <w:sz w:val="28"/>
                <w:szCs w:val="28"/>
                <w:shd w:val="clear" w:color="auto" w:fill="FFFFFF"/>
              </w:rPr>
              <w:t>1.2 Оценка экономической эффективности инвестиционного проекта: виды, подходы, показатели</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_Toc63283389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14</w:t>
            </w:r>
            <w:r w:rsidR="009D1CE6" w:rsidRPr="009D1CE6">
              <w:rPr>
                <w:rFonts w:ascii="Times New Roman" w:hAnsi="Times New Roman" w:cs="Times New Roman"/>
                <w:noProof/>
                <w:webHidden/>
                <w:sz w:val="28"/>
                <w:szCs w:val="28"/>
              </w:rPr>
              <w:fldChar w:fldCharType="end"/>
            </w:r>
          </w:hyperlink>
        </w:p>
        <w:p w14:paraId="541526E3" w14:textId="77777777" w:rsidR="009D1CE6" w:rsidRPr="009D1CE6" w:rsidRDefault="002C5AF0">
          <w:pPr>
            <w:pStyle w:val="12"/>
            <w:tabs>
              <w:tab w:val="left" w:pos="660"/>
              <w:tab w:val="right" w:leader="dot" w:pos="9628"/>
            </w:tabs>
            <w:rPr>
              <w:rFonts w:ascii="Times New Roman" w:eastAsiaTheme="minorEastAsia" w:hAnsi="Times New Roman" w:cs="Times New Roman"/>
              <w:noProof/>
              <w:sz w:val="28"/>
              <w:szCs w:val="28"/>
              <w:lang w:eastAsia="ru-RU"/>
            </w:rPr>
          </w:pPr>
          <w:hyperlink w:anchor="_Toc63283390" w:history="1">
            <w:r w:rsidR="009D1CE6" w:rsidRPr="009D1CE6">
              <w:rPr>
                <w:rStyle w:val="ac"/>
                <w:rFonts w:ascii="Times New Roman" w:eastAsiaTheme="majorEastAsia" w:hAnsi="Times New Roman" w:cs="Times New Roman"/>
                <w:bCs/>
                <w:noProof/>
                <w:sz w:val="28"/>
                <w:szCs w:val="28"/>
              </w:rPr>
              <w:t>1.2</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shd w:val="clear" w:color="auto" w:fill="FFFFFF"/>
              </w:rPr>
              <w:t>Особенности оценки проектов изменения организационной структуры</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_Toc63283390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19</w:t>
            </w:r>
            <w:r w:rsidR="009D1CE6" w:rsidRPr="009D1CE6">
              <w:rPr>
                <w:rFonts w:ascii="Times New Roman" w:hAnsi="Times New Roman" w:cs="Times New Roman"/>
                <w:noProof/>
                <w:webHidden/>
                <w:sz w:val="28"/>
                <w:szCs w:val="28"/>
              </w:rPr>
              <w:fldChar w:fldCharType="end"/>
            </w:r>
          </w:hyperlink>
        </w:p>
        <w:p w14:paraId="4A81AF87" w14:textId="77777777" w:rsidR="009D1CE6" w:rsidRPr="009D1CE6" w:rsidRDefault="002C5AF0">
          <w:pPr>
            <w:pStyle w:val="12"/>
            <w:tabs>
              <w:tab w:val="left" w:pos="440"/>
              <w:tab w:val="right" w:leader="dot" w:pos="9628"/>
            </w:tabs>
            <w:rPr>
              <w:rFonts w:ascii="Times New Roman" w:eastAsiaTheme="minorEastAsia" w:hAnsi="Times New Roman" w:cs="Times New Roman"/>
              <w:noProof/>
              <w:sz w:val="28"/>
              <w:szCs w:val="28"/>
              <w:lang w:eastAsia="ru-RU"/>
            </w:rPr>
          </w:pPr>
          <w:hyperlink w:anchor="_Toc63283391" w:history="1">
            <w:r w:rsidR="009D1CE6" w:rsidRPr="009D1CE6">
              <w:rPr>
                <w:rStyle w:val="ac"/>
                <w:rFonts w:ascii="Times New Roman" w:eastAsiaTheme="majorEastAsia" w:hAnsi="Times New Roman" w:cs="Times New Roman"/>
                <w:bCs/>
                <w:noProof/>
                <w:sz w:val="28"/>
                <w:szCs w:val="28"/>
              </w:rPr>
              <w:t>2</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rPr>
              <w:t>Экономическое обоснование проекта открытия отдела снабжения ООО «Строительно – оптовый склад» в г. Пенза</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_Toc63283391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32</w:t>
            </w:r>
            <w:r w:rsidR="009D1CE6" w:rsidRPr="009D1CE6">
              <w:rPr>
                <w:rFonts w:ascii="Times New Roman" w:hAnsi="Times New Roman" w:cs="Times New Roman"/>
                <w:noProof/>
                <w:webHidden/>
                <w:sz w:val="28"/>
                <w:szCs w:val="28"/>
              </w:rPr>
              <w:fldChar w:fldCharType="end"/>
            </w:r>
          </w:hyperlink>
        </w:p>
        <w:p w14:paraId="6C379872" w14:textId="77777777" w:rsidR="009D1CE6" w:rsidRPr="009D1CE6" w:rsidRDefault="002C5AF0">
          <w:pPr>
            <w:pStyle w:val="12"/>
            <w:tabs>
              <w:tab w:val="left" w:pos="660"/>
              <w:tab w:val="right" w:leader="dot" w:pos="9628"/>
            </w:tabs>
            <w:rPr>
              <w:rFonts w:ascii="Times New Roman" w:eastAsiaTheme="minorEastAsia" w:hAnsi="Times New Roman" w:cs="Times New Roman"/>
              <w:noProof/>
              <w:sz w:val="28"/>
              <w:szCs w:val="28"/>
              <w:lang w:eastAsia="ru-RU"/>
            </w:rPr>
          </w:pPr>
          <w:hyperlink w:anchor="_Toc63283392" w:history="1">
            <w:r w:rsidR="009D1CE6" w:rsidRPr="009D1CE6">
              <w:rPr>
                <w:rStyle w:val="ac"/>
                <w:rFonts w:ascii="Times New Roman" w:eastAsiaTheme="majorEastAsia" w:hAnsi="Times New Roman" w:cs="Times New Roman"/>
                <w:bCs/>
                <w:noProof/>
                <w:sz w:val="28"/>
                <w:szCs w:val="28"/>
              </w:rPr>
              <w:t>2.1</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shd w:val="clear" w:color="auto" w:fill="FFFFFF"/>
              </w:rPr>
              <w:t>Организационно–экономическая характеристика предприятия</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_Toc63283392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32</w:t>
            </w:r>
            <w:r w:rsidR="009D1CE6" w:rsidRPr="009D1CE6">
              <w:rPr>
                <w:rFonts w:ascii="Times New Roman" w:hAnsi="Times New Roman" w:cs="Times New Roman"/>
                <w:noProof/>
                <w:webHidden/>
                <w:sz w:val="28"/>
                <w:szCs w:val="28"/>
              </w:rPr>
              <w:fldChar w:fldCharType="end"/>
            </w:r>
          </w:hyperlink>
        </w:p>
        <w:p w14:paraId="2BE0356B" w14:textId="77777777" w:rsidR="009D1CE6" w:rsidRPr="009D1CE6" w:rsidRDefault="002C5AF0">
          <w:pPr>
            <w:pStyle w:val="12"/>
            <w:tabs>
              <w:tab w:val="left" w:pos="660"/>
              <w:tab w:val="right" w:leader="dot" w:pos="9628"/>
            </w:tabs>
            <w:rPr>
              <w:rFonts w:ascii="Times New Roman" w:eastAsiaTheme="minorEastAsia" w:hAnsi="Times New Roman" w:cs="Times New Roman"/>
              <w:noProof/>
              <w:sz w:val="28"/>
              <w:szCs w:val="28"/>
              <w:lang w:eastAsia="ru-RU"/>
            </w:rPr>
          </w:pPr>
          <w:hyperlink w:anchor="_Toc63283393" w:history="1">
            <w:r w:rsidR="009D1CE6" w:rsidRPr="009D1CE6">
              <w:rPr>
                <w:rStyle w:val="ac"/>
                <w:rFonts w:ascii="Times New Roman" w:eastAsiaTheme="majorEastAsia" w:hAnsi="Times New Roman" w:cs="Times New Roman"/>
                <w:bCs/>
                <w:noProof/>
                <w:sz w:val="28"/>
                <w:szCs w:val="28"/>
              </w:rPr>
              <w:t>2.2</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rPr>
              <w:t>Экономическая характеристика  ООО «Строительно–оптовый склад»</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_Toc63283393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34</w:t>
            </w:r>
            <w:r w:rsidR="009D1CE6" w:rsidRPr="009D1CE6">
              <w:rPr>
                <w:rFonts w:ascii="Times New Roman" w:hAnsi="Times New Roman" w:cs="Times New Roman"/>
                <w:noProof/>
                <w:webHidden/>
                <w:sz w:val="28"/>
                <w:szCs w:val="28"/>
              </w:rPr>
              <w:fldChar w:fldCharType="end"/>
            </w:r>
          </w:hyperlink>
        </w:p>
        <w:p w14:paraId="536E01D7" w14:textId="77777777" w:rsidR="009D1CE6" w:rsidRPr="009D1CE6" w:rsidRDefault="002C5AF0">
          <w:pPr>
            <w:pStyle w:val="12"/>
            <w:tabs>
              <w:tab w:val="left" w:pos="660"/>
              <w:tab w:val="right" w:leader="dot" w:pos="9628"/>
            </w:tabs>
            <w:rPr>
              <w:rFonts w:ascii="Times New Roman" w:eastAsiaTheme="minorEastAsia" w:hAnsi="Times New Roman" w:cs="Times New Roman"/>
              <w:noProof/>
              <w:sz w:val="28"/>
              <w:szCs w:val="28"/>
              <w:lang w:eastAsia="ru-RU"/>
            </w:rPr>
          </w:pPr>
          <w:hyperlink w:anchor="_Toc63283394" w:history="1">
            <w:r w:rsidR="009D1CE6" w:rsidRPr="009D1CE6">
              <w:rPr>
                <w:rStyle w:val="ac"/>
                <w:rFonts w:ascii="Times New Roman" w:eastAsiaTheme="majorEastAsia" w:hAnsi="Times New Roman" w:cs="Times New Roman"/>
                <w:bCs/>
                <w:noProof/>
                <w:sz w:val="28"/>
                <w:szCs w:val="28"/>
              </w:rPr>
              <w:t>2.3</w:t>
            </w:r>
            <w:r w:rsidR="009D1CE6" w:rsidRPr="009D1CE6">
              <w:rPr>
                <w:rFonts w:ascii="Times New Roman" w:eastAsiaTheme="minorEastAsia" w:hAnsi="Times New Roman" w:cs="Times New Roman"/>
                <w:noProof/>
                <w:sz w:val="28"/>
                <w:szCs w:val="28"/>
                <w:lang w:eastAsia="ru-RU"/>
              </w:rPr>
              <w:tab/>
            </w:r>
            <w:r w:rsidR="009D1CE6" w:rsidRPr="009D1CE6">
              <w:rPr>
                <w:rStyle w:val="ac"/>
                <w:rFonts w:ascii="Times New Roman" w:eastAsiaTheme="majorEastAsia" w:hAnsi="Times New Roman" w:cs="Times New Roman"/>
                <w:bCs/>
                <w:noProof/>
                <w:sz w:val="28"/>
                <w:szCs w:val="28"/>
              </w:rPr>
              <w:t>Проект открытия отдела снабжения ООО «Строительно–оптовый склад» в г. Пенза</w:t>
            </w:r>
            <w:r w:rsidR="009D1CE6" w:rsidRPr="009D1CE6">
              <w:rPr>
                <w:rFonts w:ascii="Times New Roman" w:hAnsi="Times New Roman" w:cs="Times New Roman"/>
                <w:noProof/>
                <w:webHidden/>
                <w:sz w:val="28"/>
                <w:szCs w:val="28"/>
              </w:rPr>
              <w:tab/>
            </w:r>
            <w:r w:rsidR="009D1CE6" w:rsidRPr="009D1CE6">
              <w:rPr>
                <w:rFonts w:ascii="Times New Roman" w:hAnsi="Times New Roman" w:cs="Times New Roman"/>
                <w:noProof/>
                <w:webHidden/>
                <w:sz w:val="28"/>
                <w:szCs w:val="28"/>
              </w:rPr>
              <w:fldChar w:fldCharType="begin"/>
            </w:r>
            <w:r w:rsidR="009D1CE6" w:rsidRPr="009D1CE6">
              <w:rPr>
                <w:rFonts w:ascii="Times New Roman" w:hAnsi="Times New Roman" w:cs="Times New Roman"/>
                <w:noProof/>
                <w:webHidden/>
                <w:sz w:val="28"/>
                <w:szCs w:val="28"/>
              </w:rPr>
              <w:instrText xml:space="preserve"> PAGEREF _Toc63283394 \h </w:instrText>
            </w:r>
            <w:r w:rsidR="009D1CE6" w:rsidRPr="009D1CE6">
              <w:rPr>
                <w:rFonts w:ascii="Times New Roman" w:hAnsi="Times New Roman" w:cs="Times New Roman"/>
                <w:noProof/>
                <w:webHidden/>
                <w:sz w:val="28"/>
                <w:szCs w:val="28"/>
              </w:rPr>
            </w:r>
            <w:r w:rsidR="009D1CE6" w:rsidRPr="009D1CE6">
              <w:rPr>
                <w:rFonts w:ascii="Times New Roman" w:hAnsi="Times New Roman" w:cs="Times New Roman"/>
                <w:noProof/>
                <w:webHidden/>
                <w:sz w:val="28"/>
                <w:szCs w:val="28"/>
              </w:rPr>
              <w:fldChar w:fldCharType="separate"/>
            </w:r>
            <w:r w:rsidR="00432222">
              <w:rPr>
                <w:rFonts w:ascii="Times New Roman" w:hAnsi="Times New Roman" w:cs="Times New Roman"/>
                <w:noProof/>
                <w:webHidden/>
                <w:sz w:val="28"/>
                <w:szCs w:val="28"/>
              </w:rPr>
              <w:t>48</w:t>
            </w:r>
            <w:r w:rsidR="009D1CE6" w:rsidRPr="009D1CE6">
              <w:rPr>
                <w:rFonts w:ascii="Times New Roman" w:hAnsi="Times New Roman" w:cs="Times New Roman"/>
                <w:noProof/>
                <w:webHidden/>
                <w:sz w:val="28"/>
                <w:szCs w:val="28"/>
              </w:rPr>
              <w:fldChar w:fldCharType="end"/>
            </w:r>
          </w:hyperlink>
        </w:p>
        <w:p w14:paraId="680C224F" w14:textId="1F9B8063" w:rsidR="00432222" w:rsidRPr="00432222" w:rsidRDefault="002C5AF0" w:rsidP="00432222">
          <w:pPr>
            <w:pStyle w:val="12"/>
            <w:tabs>
              <w:tab w:val="right" w:leader="dot" w:pos="9628"/>
            </w:tabs>
            <w:rPr>
              <w:rFonts w:ascii="Times New Roman" w:hAnsi="Times New Roman" w:cs="Times New Roman"/>
              <w:noProof/>
              <w:sz w:val="28"/>
              <w:szCs w:val="28"/>
              <w:lang w:val="en-US"/>
            </w:rPr>
          </w:pPr>
          <w:hyperlink w:anchor="_Toc63283395" w:history="1">
            <w:r w:rsidR="009D1CE6" w:rsidRPr="009D1CE6">
              <w:rPr>
                <w:rStyle w:val="ac"/>
                <w:rFonts w:ascii="Times New Roman" w:eastAsiaTheme="majorEastAsia" w:hAnsi="Times New Roman" w:cs="Times New Roman"/>
                <w:bCs/>
                <w:noProof/>
                <w:sz w:val="28"/>
                <w:szCs w:val="28"/>
              </w:rPr>
              <w:t>Заключение</w:t>
            </w:r>
            <w:r w:rsidR="00432222">
              <w:rPr>
                <w:rStyle w:val="ac"/>
                <w:rFonts w:ascii="Times New Roman" w:eastAsiaTheme="majorEastAsia" w:hAnsi="Times New Roman" w:cs="Times New Roman"/>
                <w:bCs/>
                <w:noProof/>
                <w:sz w:val="28"/>
                <w:szCs w:val="28"/>
              </w:rPr>
              <w:t>………………………………………………………………………….</w:t>
            </w:r>
            <w:r w:rsidR="00432222">
              <w:rPr>
                <w:rFonts w:ascii="Times New Roman" w:hAnsi="Times New Roman" w:cs="Times New Roman"/>
                <w:noProof/>
                <w:webHidden/>
                <w:sz w:val="28"/>
                <w:szCs w:val="28"/>
                <w:lang w:val="en-US"/>
              </w:rPr>
              <w:t>56</w:t>
            </w:r>
          </w:hyperlink>
        </w:p>
        <w:p w14:paraId="2622FE32" w14:textId="753A556B" w:rsidR="009D1CE6" w:rsidRPr="009D1CE6" w:rsidRDefault="002C5AF0">
          <w:pPr>
            <w:pStyle w:val="12"/>
            <w:tabs>
              <w:tab w:val="right" w:leader="dot" w:pos="9628"/>
            </w:tabs>
            <w:rPr>
              <w:rFonts w:ascii="Times New Roman" w:eastAsiaTheme="minorEastAsia" w:hAnsi="Times New Roman" w:cs="Times New Roman"/>
              <w:noProof/>
              <w:sz w:val="28"/>
              <w:szCs w:val="28"/>
              <w:lang w:eastAsia="ru-RU"/>
            </w:rPr>
          </w:pPr>
          <w:hyperlink w:anchor="_Toc63283396" w:history="1">
            <w:r w:rsidR="009D1CE6" w:rsidRPr="009D1CE6">
              <w:rPr>
                <w:rStyle w:val="ac"/>
                <w:rFonts w:ascii="Times New Roman" w:eastAsia="Tahoma" w:hAnsi="Times New Roman" w:cs="Times New Roman"/>
                <w:noProof/>
                <w:sz w:val="28"/>
                <w:szCs w:val="28"/>
                <w:lang w:eastAsia="ru-RU"/>
              </w:rPr>
              <w:t>Список использованных источников</w:t>
            </w:r>
            <w:r w:rsidR="009D1CE6" w:rsidRPr="009D1CE6">
              <w:rPr>
                <w:rFonts w:ascii="Times New Roman" w:hAnsi="Times New Roman" w:cs="Times New Roman"/>
                <w:noProof/>
                <w:webHidden/>
                <w:sz w:val="28"/>
                <w:szCs w:val="28"/>
              </w:rPr>
              <w:tab/>
            </w:r>
            <w:r w:rsidR="00432222">
              <w:rPr>
                <w:rFonts w:ascii="Times New Roman" w:hAnsi="Times New Roman" w:cs="Times New Roman"/>
                <w:noProof/>
                <w:webHidden/>
                <w:sz w:val="28"/>
                <w:szCs w:val="28"/>
                <w:lang w:val="en-US"/>
              </w:rPr>
              <w:t>60</w:t>
            </w:r>
          </w:hyperlink>
        </w:p>
        <w:p w14:paraId="277E8282" w14:textId="5417A12D" w:rsidR="009D1CE6" w:rsidRPr="009D1CE6" w:rsidRDefault="002C5AF0">
          <w:pPr>
            <w:pStyle w:val="12"/>
            <w:tabs>
              <w:tab w:val="right" w:leader="dot" w:pos="9628"/>
            </w:tabs>
            <w:rPr>
              <w:rFonts w:ascii="Times New Roman" w:eastAsiaTheme="minorEastAsia" w:hAnsi="Times New Roman" w:cs="Times New Roman"/>
              <w:noProof/>
              <w:sz w:val="28"/>
              <w:szCs w:val="28"/>
              <w:lang w:eastAsia="ru-RU"/>
            </w:rPr>
          </w:pPr>
          <w:hyperlink w:anchor="_Toc63283397" w:history="1">
            <w:r w:rsidR="009D1CE6" w:rsidRPr="009D1CE6">
              <w:rPr>
                <w:rStyle w:val="ac"/>
                <w:rFonts w:ascii="Times New Roman" w:hAnsi="Times New Roman" w:cs="Times New Roman"/>
                <w:noProof/>
                <w:sz w:val="28"/>
                <w:szCs w:val="28"/>
              </w:rPr>
              <w:t>Приложения</w:t>
            </w:r>
            <w:r w:rsidR="009D1CE6" w:rsidRPr="009D1CE6">
              <w:rPr>
                <w:rFonts w:ascii="Times New Roman" w:hAnsi="Times New Roman" w:cs="Times New Roman"/>
                <w:noProof/>
                <w:webHidden/>
                <w:sz w:val="28"/>
                <w:szCs w:val="28"/>
              </w:rPr>
              <w:tab/>
            </w:r>
            <w:r w:rsidR="00432222">
              <w:rPr>
                <w:rFonts w:ascii="Times New Roman" w:hAnsi="Times New Roman" w:cs="Times New Roman"/>
                <w:noProof/>
                <w:webHidden/>
                <w:sz w:val="28"/>
                <w:szCs w:val="28"/>
                <w:lang w:val="en-US"/>
              </w:rPr>
              <w:t>63</w:t>
            </w:r>
          </w:hyperlink>
        </w:p>
        <w:p w14:paraId="4794FC45" w14:textId="22A33282" w:rsidR="00A44AC9" w:rsidRPr="00352B25" w:rsidRDefault="00A44AC9">
          <w:pPr>
            <w:rPr>
              <w:b/>
              <w:bCs/>
            </w:rPr>
          </w:pPr>
          <w:r w:rsidRPr="009D1CE6">
            <w:rPr>
              <w:rFonts w:ascii="Times New Roman" w:hAnsi="Times New Roman" w:cs="Times New Roman"/>
              <w:b/>
              <w:bCs/>
              <w:sz w:val="28"/>
              <w:szCs w:val="28"/>
            </w:rPr>
            <w:fldChar w:fldCharType="end"/>
          </w:r>
        </w:p>
      </w:sdtContent>
    </w:sdt>
    <w:p w14:paraId="7D9EAE11" w14:textId="77777777" w:rsidR="00352B25" w:rsidRDefault="00352B25">
      <w:pPr>
        <w:rPr>
          <w:rFonts w:ascii="Times New Roman" w:eastAsiaTheme="majorEastAsia" w:hAnsi="Times New Roman" w:cs="Times New Roman"/>
          <w:bCs/>
          <w:sz w:val="28"/>
          <w:szCs w:val="28"/>
        </w:rPr>
      </w:pPr>
      <w:r>
        <w:rPr>
          <w:rFonts w:ascii="Times New Roman" w:eastAsiaTheme="majorEastAsia" w:hAnsi="Times New Roman" w:cs="Times New Roman"/>
          <w:bCs/>
          <w:sz w:val="28"/>
          <w:szCs w:val="28"/>
        </w:rPr>
        <w:br w:type="page"/>
      </w:r>
    </w:p>
    <w:p w14:paraId="17392692" w14:textId="59F3EB82" w:rsidR="00EE0AE1" w:rsidRDefault="00FA1F2F" w:rsidP="007D4D88">
      <w:pPr>
        <w:keepNext/>
        <w:keepLines/>
        <w:spacing w:after="0" w:line="360" w:lineRule="auto"/>
        <w:ind w:firstLine="851"/>
        <w:contextualSpacing/>
        <w:jc w:val="both"/>
        <w:outlineLvl w:val="0"/>
        <w:rPr>
          <w:rFonts w:ascii="Times New Roman" w:eastAsiaTheme="majorEastAsia" w:hAnsi="Times New Roman" w:cs="Times New Roman"/>
          <w:bCs/>
          <w:sz w:val="28"/>
          <w:szCs w:val="28"/>
        </w:rPr>
      </w:pPr>
      <w:bookmarkStart w:id="1" w:name="_Toc63283386"/>
      <w:r w:rsidRPr="00FA1F2F">
        <w:rPr>
          <w:rFonts w:ascii="Times New Roman" w:eastAsiaTheme="majorEastAsia" w:hAnsi="Times New Roman" w:cs="Times New Roman"/>
          <w:bCs/>
          <w:sz w:val="28"/>
          <w:szCs w:val="28"/>
        </w:rPr>
        <w:t>Введение</w:t>
      </w:r>
      <w:bookmarkEnd w:id="0"/>
      <w:bookmarkEnd w:id="1"/>
    </w:p>
    <w:p w14:paraId="5CB7A717" w14:textId="77777777" w:rsidR="007D4D88" w:rsidRPr="00FA1F2F" w:rsidRDefault="007D4D88" w:rsidP="007D4D88">
      <w:pPr>
        <w:keepNext/>
        <w:keepLines/>
        <w:spacing w:after="0" w:line="360" w:lineRule="auto"/>
        <w:ind w:firstLine="851"/>
        <w:contextualSpacing/>
        <w:jc w:val="both"/>
        <w:outlineLvl w:val="0"/>
        <w:rPr>
          <w:rFonts w:ascii="Times New Roman" w:eastAsiaTheme="majorEastAsia" w:hAnsi="Times New Roman" w:cs="Times New Roman"/>
          <w:bCs/>
          <w:sz w:val="28"/>
          <w:szCs w:val="28"/>
        </w:rPr>
      </w:pPr>
    </w:p>
    <w:p w14:paraId="06897E64" w14:textId="77777777" w:rsidR="00FA1F2F" w:rsidRPr="00A44AC9" w:rsidRDefault="00FA1F2F" w:rsidP="00A44AC9">
      <w:pPr>
        <w:spacing w:after="0" w:line="360" w:lineRule="auto"/>
        <w:ind w:firstLine="851"/>
        <w:jc w:val="both"/>
        <w:rPr>
          <w:rFonts w:ascii="Times New Roman" w:hAnsi="Times New Roman" w:cs="Times New Roman"/>
          <w:sz w:val="28"/>
          <w:szCs w:val="28"/>
        </w:rPr>
      </w:pPr>
      <w:r w:rsidRPr="00A44AC9">
        <w:rPr>
          <w:rFonts w:ascii="Times New Roman" w:hAnsi="Times New Roman" w:cs="Times New Roman"/>
          <w:sz w:val="28"/>
          <w:szCs w:val="28"/>
        </w:rPr>
        <w:t xml:space="preserve"> Неоспоримым фактом является то, что поступательное развитие экономики предприятий и организаций в условиях рыночных отношений не обходится без инвестиционных вложений, инструментом реализации которых является инвестиционный проект.</w:t>
      </w:r>
    </w:p>
    <w:p w14:paraId="63C28384" w14:textId="77777777" w:rsidR="00FA1F2F" w:rsidRPr="00B54FC5" w:rsidRDefault="00FA1F2F" w:rsidP="00B54FC5">
      <w:pPr>
        <w:spacing w:after="0" w:line="360" w:lineRule="auto"/>
        <w:ind w:firstLine="708"/>
        <w:contextualSpacing/>
        <w:jc w:val="both"/>
        <w:rPr>
          <w:rFonts w:ascii="Times New Roman" w:eastAsia="Tahoma" w:hAnsi="Times New Roman" w:cs="Times New Roman"/>
          <w:color w:val="000000"/>
          <w:sz w:val="28"/>
          <w:szCs w:val="28"/>
          <w:shd w:val="clear" w:color="auto" w:fill="FFFFFF"/>
          <w:lang w:eastAsia="ru-RU"/>
        </w:rPr>
      </w:pPr>
      <w:r w:rsidRPr="00B54FC5">
        <w:rPr>
          <w:rFonts w:ascii="Times New Roman" w:eastAsia="Tahoma" w:hAnsi="Times New Roman" w:cs="Times New Roman"/>
          <w:color w:val="000000"/>
          <w:sz w:val="28"/>
          <w:szCs w:val="28"/>
          <w:shd w:val="clear" w:color="auto" w:fill="FFFFFF"/>
          <w:lang w:eastAsia="ru-RU"/>
        </w:rPr>
        <w:t>Инвестиционный проект осуществляется в несколько этапов. Проект необходимо разработать и реализовать.  В разработку проекта входит: создание модели и  образа действий по достижению цели, осуществление необходимых  расчётов, выбор удачных  вариантов и  обоснование проекта. Основным документом в  разработке проекта является ТЭО (развернутое технико-экономическое обоснование). На основании подготовленного развернутого ТЭО принимается решение о реализации проекта и выделяются инвестиции.  При разработке инвестиционного проекта необходимо достичь высокой эффективности применения ресурсов предприятия для получения высоких экономических результатов при низких издержках производства и реализации продукции.  Необходимо дать правильную оценку имеющимся ресурсам (материальным, трудовым, финансовым) в результате их рационального задействования в перспективе. Таким образом, необходимо учесть, как  организация  будет обеспечена материалами, энергией,  заемными средствами, квалифицированными специалистами и др. Надо помнить о том, что для получения  инвестиций в форме капиталовложений, необходимо  также  глубокое изучение  и рассмотрение  и других вариантов инвестирования.</w:t>
      </w:r>
    </w:p>
    <w:p w14:paraId="383C39D8" w14:textId="77777777" w:rsidR="00FA1F2F" w:rsidRPr="00B54FC5" w:rsidRDefault="00FA1F2F" w:rsidP="00FA1F2F">
      <w:pPr>
        <w:spacing w:after="0" w:line="360" w:lineRule="auto"/>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Термин «инвестиции» образован  от латинского слова «</w:t>
      </w:r>
      <w:r w:rsidRPr="00B54FC5">
        <w:rPr>
          <w:rFonts w:ascii="Times New Roman" w:eastAsia="Tahoma" w:hAnsi="Times New Roman" w:cs="Times New Roman"/>
          <w:color w:val="000000"/>
          <w:sz w:val="28"/>
          <w:szCs w:val="28"/>
          <w:lang w:val="en-US" w:eastAsia="ru-RU"/>
        </w:rPr>
        <w:t>invest</w:t>
      </w:r>
      <w:r w:rsidRPr="00B54FC5">
        <w:rPr>
          <w:rFonts w:ascii="Times New Roman" w:eastAsia="Tahoma" w:hAnsi="Times New Roman" w:cs="Times New Roman"/>
          <w:color w:val="000000"/>
          <w:sz w:val="28"/>
          <w:szCs w:val="28"/>
          <w:lang w:eastAsia="ru-RU"/>
        </w:rPr>
        <w:t xml:space="preserve">», т.е. «вкладывать». </w:t>
      </w:r>
    </w:p>
    <w:p w14:paraId="7983D39B" w14:textId="77777777" w:rsidR="00FA1F2F" w:rsidRPr="00B54FC5" w:rsidRDefault="00FA1F2F" w:rsidP="00B54FC5">
      <w:pPr>
        <w:spacing w:after="0" w:line="360" w:lineRule="auto"/>
        <w:ind w:firstLine="708"/>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Инвестиции реализуются через инвестиционную деятельность предприятия. Она, являясь одним из видов хозяйственной деятельности  предприятия, реализует его экономические интересы.</w:t>
      </w:r>
    </w:p>
    <w:p w14:paraId="5159CDBB" w14:textId="77777777" w:rsidR="00B54FC5" w:rsidRDefault="00FA1F2F" w:rsidP="00B54FC5">
      <w:pPr>
        <w:spacing w:after="0" w:line="360" w:lineRule="auto"/>
        <w:ind w:firstLine="708"/>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 xml:space="preserve">Для осуществления инвестиционной  деятельности разрабатывается инвестиционная политика, так как данная деятельность предусматривает долгосрочные цели. </w:t>
      </w:r>
    </w:p>
    <w:p w14:paraId="7D36527A" w14:textId="77777777" w:rsidR="00B54FC5" w:rsidRDefault="00FA1F2F" w:rsidP="00B54FC5">
      <w:pPr>
        <w:spacing w:after="0" w:line="360" w:lineRule="auto"/>
        <w:ind w:firstLine="708"/>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 xml:space="preserve">Актуальность выбранной темы заключается  в том, что  в связи со сложившейся ситуацией с пандемией  было принято решение о сокращении расходов и открытия отдела снабжения в г. Пенза.   На сегодняшний день в условиях развития технологий отдел снабжения необязательно должен быть привязан к главному офису предприятия и в связи с </w:t>
      </w:r>
      <w:r w:rsidR="00B54FC5">
        <w:rPr>
          <w:rFonts w:ascii="Times New Roman" w:eastAsia="Tahoma" w:hAnsi="Times New Roman" w:cs="Times New Roman"/>
          <w:color w:val="000000"/>
          <w:sz w:val="28"/>
          <w:szCs w:val="28"/>
          <w:lang w:eastAsia="ru-RU"/>
        </w:rPr>
        <w:t>этим может работать и удаленно.</w:t>
      </w:r>
    </w:p>
    <w:p w14:paraId="28070077" w14:textId="77777777" w:rsidR="00B54FC5" w:rsidRDefault="00FA1F2F" w:rsidP="00B54FC5">
      <w:pPr>
        <w:spacing w:after="0" w:line="360" w:lineRule="auto"/>
        <w:ind w:firstLine="708"/>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Целью данной работы является экономическое обоснование проекта открытия отдела снабжения ООО «Строительно – оптовый склад» в г. Пенза для снижения</w:t>
      </w:r>
      <w:r w:rsidR="00B54FC5">
        <w:rPr>
          <w:rFonts w:ascii="Times New Roman" w:eastAsia="Tahoma" w:hAnsi="Times New Roman" w:cs="Times New Roman"/>
          <w:color w:val="000000"/>
          <w:sz w:val="28"/>
          <w:szCs w:val="28"/>
          <w:lang w:eastAsia="ru-RU"/>
        </w:rPr>
        <w:t xml:space="preserve"> расходов и увеличения прибыли.</w:t>
      </w:r>
    </w:p>
    <w:p w14:paraId="2FA9AFAC" w14:textId="77777777" w:rsidR="00B54FC5" w:rsidRDefault="00FA1F2F" w:rsidP="00B54FC5">
      <w:pPr>
        <w:spacing w:after="0" w:line="360" w:lineRule="auto"/>
        <w:ind w:firstLine="708"/>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Для достижения поставленной цели необх</w:t>
      </w:r>
      <w:r w:rsidR="00B54FC5">
        <w:rPr>
          <w:rFonts w:ascii="Times New Roman" w:eastAsia="Tahoma" w:hAnsi="Times New Roman" w:cs="Times New Roman"/>
          <w:color w:val="000000"/>
          <w:sz w:val="28"/>
          <w:szCs w:val="28"/>
          <w:lang w:eastAsia="ru-RU"/>
        </w:rPr>
        <w:t>одимо решить следующие  задачи:</w:t>
      </w:r>
    </w:p>
    <w:p w14:paraId="1BC5162E" w14:textId="77777777" w:rsidR="00B54FC5" w:rsidRDefault="00FA1F2F" w:rsidP="00B54FC5">
      <w:pPr>
        <w:pStyle w:val="a3"/>
        <w:numPr>
          <w:ilvl w:val="0"/>
          <w:numId w:val="4"/>
        </w:numPr>
        <w:spacing w:after="0" w:line="360" w:lineRule="auto"/>
        <w:ind w:left="0" w:firstLine="851"/>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рассмотреть и сравнить  виды инвестиционных программ;</w:t>
      </w:r>
    </w:p>
    <w:p w14:paraId="72F09B21" w14:textId="77777777" w:rsidR="00B54FC5" w:rsidRPr="00B54FC5" w:rsidRDefault="00FA1F2F" w:rsidP="00B54FC5">
      <w:pPr>
        <w:pStyle w:val="a3"/>
        <w:numPr>
          <w:ilvl w:val="0"/>
          <w:numId w:val="4"/>
        </w:numPr>
        <w:spacing w:after="0" w:line="360" w:lineRule="auto"/>
        <w:ind w:left="0" w:firstLine="851"/>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shd w:val="clear" w:color="auto" w:fill="FFFFFF"/>
          <w:lang w:eastAsia="ru-RU"/>
        </w:rPr>
        <w:t>изучить теорию оценки экономической эффективности инвестиционного проекта: виды, подходы, показатели;</w:t>
      </w:r>
    </w:p>
    <w:p w14:paraId="137C3894" w14:textId="77777777" w:rsidR="00B54FC5" w:rsidRDefault="00FA1F2F" w:rsidP="00B54FC5">
      <w:pPr>
        <w:pStyle w:val="a3"/>
        <w:numPr>
          <w:ilvl w:val="0"/>
          <w:numId w:val="4"/>
        </w:numPr>
        <w:spacing w:after="0" w:line="360" w:lineRule="auto"/>
        <w:ind w:left="0" w:firstLine="851"/>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выполнить  экономический анализ предприятия  ООО «Строительно – оптовый склад»</w:t>
      </w:r>
    </w:p>
    <w:p w14:paraId="1F933559" w14:textId="77777777" w:rsidR="00B54FC5" w:rsidRDefault="00FA1F2F" w:rsidP="00FA1F2F">
      <w:pPr>
        <w:pStyle w:val="a3"/>
        <w:numPr>
          <w:ilvl w:val="0"/>
          <w:numId w:val="4"/>
        </w:numPr>
        <w:spacing w:after="0" w:line="360" w:lineRule="auto"/>
        <w:ind w:left="0" w:firstLine="851"/>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разработать проект открытия отдела снабжения ООО «Строительно-оптовый склад» в г. Пенза.</w:t>
      </w:r>
    </w:p>
    <w:p w14:paraId="6D7257EB" w14:textId="77777777" w:rsidR="00FA1F2F" w:rsidRPr="00B54FC5" w:rsidRDefault="00FA1F2F" w:rsidP="00B54FC5">
      <w:pPr>
        <w:pStyle w:val="a3"/>
        <w:spacing w:after="0" w:line="360" w:lineRule="auto"/>
        <w:ind w:left="0" w:firstLine="851"/>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Объектом исследования работы выбрано общество с ограниченной ответственностью  «Строительно – оптовый склад».</w:t>
      </w:r>
    </w:p>
    <w:p w14:paraId="56A3C23D" w14:textId="77777777" w:rsidR="00FA1F2F" w:rsidRPr="00B54FC5" w:rsidRDefault="00FA1F2F" w:rsidP="00B54FC5">
      <w:pPr>
        <w:tabs>
          <w:tab w:val="left" w:pos="8647"/>
        </w:tabs>
        <w:spacing w:after="0" w:line="360" w:lineRule="auto"/>
        <w:ind w:firstLine="851"/>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Предметом исследования является проект открытия отела снабжения.</w:t>
      </w:r>
    </w:p>
    <w:p w14:paraId="635F7F57" w14:textId="77777777" w:rsidR="00FA1F2F" w:rsidRPr="00B54FC5" w:rsidRDefault="00FA1F2F" w:rsidP="00B54FC5">
      <w:pPr>
        <w:tabs>
          <w:tab w:val="left" w:pos="8647"/>
        </w:tabs>
        <w:spacing w:after="0" w:line="360" w:lineRule="auto"/>
        <w:ind w:firstLine="851"/>
        <w:contextualSpacing/>
        <w:jc w:val="both"/>
        <w:rPr>
          <w:rFonts w:ascii="Times New Roman" w:eastAsia="Tahoma" w:hAnsi="Times New Roman" w:cs="Times New Roman"/>
          <w:color w:val="000000"/>
          <w:sz w:val="28"/>
          <w:szCs w:val="28"/>
          <w:lang w:eastAsia="ru-RU"/>
        </w:rPr>
        <w:sectPr w:rsidR="00FA1F2F" w:rsidRPr="00B54FC5" w:rsidSect="00B91278">
          <w:headerReference w:type="default" r:id="rId12"/>
          <w:pgSz w:w="11906" w:h="16838"/>
          <w:pgMar w:top="709" w:right="567" w:bottom="1560" w:left="1701" w:header="720" w:footer="720" w:gutter="0"/>
          <w:pgNumType w:start="1"/>
          <w:cols w:space="708"/>
          <w:docGrid w:linePitch="381"/>
        </w:sectPr>
      </w:pPr>
      <w:r w:rsidRPr="00B54FC5">
        <w:rPr>
          <w:rFonts w:ascii="Times New Roman" w:eastAsia="Tahoma" w:hAnsi="Times New Roman" w:cs="Times New Roman"/>
          <w:color w:val="000000"/>
          <w:sz w:val="28"/>
          <w:szCs w:val="28"/>
          <w:lang w:eastAsia="ru-RU"/>
        </w:rPr>
        <w:t>Теоретической основой исследования послужили положения и концепции бухгалтерского учета, экономической оценки инвестиций, анализа хозяйственной деятельности предприятия, научные труды отечественных и зарубежных ученых, практиков по проблемам инвестиционных программ  и стандарты бухгалтерского и финансового учета и отчетности</w:t>
      </w:r>
    </w:p>
    <w:p w14:paraId="61A51CFF" w14:textId="69F90AEE" w:rsidR="00FA1F2F" w:rsidRDefault="00FA1F2F" w:rsidP="00EE54AC">
      <w:pPr>
        <w:pStyle w:val="a3"/>
        <w:keepNext/>
        <w:keepLines/>
        <w:numPr>
          <w:ilvl w:val="0"/>
          <w:numId w:val="15"/>
        </w:numPr>
        <w:spacing w:after="0" w:line="360" w:lineRule="auto"/>
        <w:ind w:left="0" w:firstLine="851"/>
        <w:jc w:val="both"/>
        <w:outlineLvl w:val="0"/>
        <w:rPr>
          <w:rFonts w:ascii="Times New Roman" w:eastAsiaTheme="majorEastAsia" w:hAnsi="Times New Roman" w:cs="Times New Roman"/>
          <w:bCs/>
          <w:sz w:val="28"/>
          <w:szCs w:val="28"/>
        </w:rPr>
      </w:pPr>
      <w:bookmarkStart w:id="2" w:name="_Toc62335835"/>
      <w:bookmarkStart w:id="3" w:name="_Toc63283387"/>
      <w:r w:rsidRPr="00B54FC5">
        <w:rPr>
          <w:rFonts w:ascii="Times New Roman" w:eastAsiaTheme="majorEastAsia" w:hAnsi="Times New Roman" w:cs="Times New Roman"/>
          <w:bCs/>
          <w:sz w:val="28"/>
          <w:szCs w:val="28"/>
        </w:rPr>
        <w:t>Инвестиционный проект и программа</w:t>
      </w:r>
      <w:bookmarkEnd w:id="2"/>
      <w:bookmarkEnd w:id="3"/>
    </w:p>
    <w:p w14:paraId="12253E21" w14:textId="77777777" w:rsidR="00EE54AC" w:rsidRPr="00B54FC5" w:rsidRDefault="00EE54AC" w:rsidP="00EE54AC">
      <w:pPr>
        <w:pStyle w:val="a3"/>
        <w:keepNext/>
        <w:keepLines/>
        <w:spacing w:after="0" w:line="360" w:lineRule="auto"/>
        <w:ind w:left="0" w:firstLine="851"/>
        <w:jc w:val="both"/>
        <w:outlineLvl w:val="0"/>
        <w:rPr>
          <w:rFonts w:ascii="Times New Roman" w:eastAsiaTheme="majorEastAsia" w:hAnsi="Times New Roman" w:cs="Times New Roman"/>
          <w:bCs/>
          <w:sz w:val="28"/>
          <w:szCs w:val="28"/>
        </w:rPr>
      </w:pPr>
    </w:p>
    <w:p w14:paraId="16564E29" w14:textId="763E129C" w:rsidR="00FA1F2F" w:rsidRPr="00EE54AC" w:rsidRDefault="00FA1F2F" w:rsidP="00EE54AC">
      <w:pPr>
        <w:pStyle w:val="a3"/>
        <w:keepNext/>
        <w:keepLines/>
        <w:numPr>
          <w:ilvl w:val="1"/>
          <w:numId w:val="15"/>
        </w:numPr>
        <w:spacing w:after="0" w:line="360" w:lineRule="auto"/>
        <w:ind w:left="0" w:firstLine="851"/>
        <w:jc w:val="both"/>
        <w:outlineLvl w:val="0"/>
        <w:rPr>
          <w:rFonts w:ascii="Times New Roman" w:eastAsiaTheme="majorEastAsia" w:hAnsi="Times New Roman" w:cs="Times New Roman"/>
          <w:bCs/>
          <w:sz w:val="28"/>
          <w:szCs w:val="28"/>
        </w:rPr>
      </w:pPr>
      <w:bookmarkStart w:id="4" w:name="_Toc62335836"/>
      <w:bookmarkStart w:id="5" w:name="_Toc63283388"/>
      <w:r w:rsidRPr="00EE54AC">
        <w:rPr>
          <w:rFonts w:ascii="Times New Roman" w:eastAsiaTheme="majorEastAsia" w:hAnsi="Times New Roman" w:cs="Times New Roman"/>
          <w:bCs/>
          <w:sz w:val="28"/>
          <w:szCs w:val="28"/>
        </w:rPr>
        <w:t>Понятие инвестиционный проект и программа</w:t>
      </w:r>
      <w:bookmarkEnd w:id="4"/>
      <w:bookmarkEnd w:id="5"/>
    </w:p>
    <w:p w14:paraId="12310191" w14:textId="77777777" w:rsidR="00EE54AC" w:rsidRPr="00EE54AC" w:rsidRDefault="00EE54AC" w:rsidP="00EE54AC">
      <w:pPr>
        <w:pStyle w:val="a3"/>
        <w:keepNext/>
        <w:keepLines/>
        <w:spacing w:after="0" w:line="360" w:lineRule="auto"/>
        <w:ind w:left="780"/>
        <w:jc w:val="both"/>
        <w:outlineLvl w:val="0"/>
        <w:rPr>
          <w:rFonts w:ascii="Times New Roman" w:eastAsiaTheme="majorEastAsia" w:hAnsi="Times New Roman" w:cs="Times New Roman"/>
          <w:bCs/>
          <w:sz w:val="28"/>
          <w:szCs w:val="28"/>
        </w:rPr>
      </w:pPr>
    </w:p>
    <w:p w14:paraId="0801477A" w14:textId="77777777" w:rsidR="00FA1F2F" w:rsidRPr="00B54FC5" w:rsidRDefault="00FA1F2F" w:rsidP="00B54FC5">
      <w:pPr>
        <w:shd w:val="clear" w:color="auto" w:fill="FFFFFF"/>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B54FC5">
        <w:rPr>
          <w:rFonts w:ascii="Times New Roman" w:eastAsia="Tahoma" w:hAnsi="Times New Roman" w:cs="Times New Roman"/>
          <w:color w:val="000000"/>
          <w:sz w:val="28"/>
          <w:szCs w:val="28"/>
          <w:shd w:val="clear" w:color="auto" w:fill="FFFFFF"/>
          <w:lang w:eastAsia="ru-RU"/>
        </w:rPr>
        <w:t xml:space="preserve">В научной литературе по проблемам инвестиций встречается множество определений этого понятия, что объясняется его большой смысловой ёмкостью. В самом общем значении инвестиции – это  финансовые или иные средства, используемые для получения  положительного результата (экономического, социального, интеллектуального и т.д.). </w:t>
      </w:r>
    </w:p>
    <w:p w14:paraId="341FB8DC" w14:textId="77777777" w:rsidR="00FA1F2F" w:rsidRPr="00B54FC5" w:rsidRDefault="00FA1F2F" w:rsidP="00B54FC5">
      <w:pPr>
        <w:shd w:val="clear" w:color="auto" w:fill="FFFFFF"/>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B54FC5">
        <w:rPr>
          <w:rFonts w:ascii="Times New Roman" w:eastAsia="Tahoma" w:hAnsi="Times New Roman" w:cs="Times New Roman"/>
          <w:color w:val="000000"/>
          <w:sz w:val="28"/>
          <w:szCs w:val="28"/>
          <w:shd w:val="clear" w:color="auto" w:fill="FFFFFF"/>
          <w:lang w:eastAsia="ru-RU"/>
        </w:rPr>
        <w:t xml:space="preserve">Такое понимание понятия выходит далеко за пределы экономической интерпретации, которая в широком смысле трактует слово «инвестировать» как «расстаться с деньгами сегодня, чтобы получить большую их сумму в будущем», или инвестиция </w:t>
      </w:r>
      <w:r w:rsidRPr="00B54FC5">
        <w:rPr>
          <w:rFonts w:ascii="Times New Roman" w:eastAsia="Tahoma" w:hAnsi="Times New Roman" w:cs="Times New Roman"/>
          <w:color w:val="000000"/>
          <w:sz w:val="28"/>
          <w:szCs w:val="28"/>
          <w:lang w:eastAsia="ru-RU"/>
        </w:rPr>
        <w:t>–</w:t>
      </w:r>
      <w:r w:rsidRPr="00B54FC5">
        <w:rPr>
          <w:rFonts w:ascii="Times New Roman" w:eastAsia="Tahoma" w:hAnsi="Times New Roman" w:cs="Times New Roman"/>
          <w:color w:val="000000"/>
          <w:sz w:val="28"/>
          <w:szCs w:val="28"/>
          <w:shd w:val="clear" w:color="auto" w:fill="FFFFFF"/>
          <w:lang w:eastAsia="ru-RU"/>
        </w:rPr>
        <w:t xml:space="preserve"> это использование денег для получения больших денег, для извлечения дохода или достижения прироста капитала, либо для того и другого. </w:t>
      </w:r>
    </w:p>
    <w:p w14:paraId="4003A9D6" w14:textId="77777777" w:rsidR="00FA1F2F" w:rsidRPr="00B54FC5" w:rsidRDefault="00FA1F2F" w:rsidP="00B54FC5">
      <w:pPr>
        <w:shd w:val="clear" w:color="auto" w:fill="FFFFFF"/>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B54FC5">
        <w:rPr>
          <w:rFonts w:ascii="Times New Roman" w:eastAsia="Tahoma" w:hAnsi="Times New Roman" w:cs="Times New Roman"/>
          <w:color w:val="000000"/>
          <w:sz w:val="28"/>
          <w:szCs w:val="28"/>
          <w:shd w:val="clear" w:color="auto" w:fill="FFFFFF"/>
          <w:lang w:eastAsia="ru-RU"/>
        </w:rPr>
        <w:t>Приведенное определение включает экономическое понятие об инвестициях как средстве увеличения капитала, а также понятие о них, как средстве достижения инвестором неэкономических целей.</w:t>
      </w:r>
    </w:p>
    <w:p w14:paraId="67974F61" w14:textId="77777777" w:rsidR="00FA1F2F" w:rsidRPr="00B54FC5" w:rsidRDefault="00FA1F2F" w:rsidP="00B54FC5">
      <w:pPr>
        <w:shd w:val="clear" w:color="auto" w:fill="FFFFFF"/>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B54FC5">
        <w:rPr>
          <w:rFonts w:ascii="Times New Roman" w:eastAsia="Tahoma" w:hAnsi="Times New Roman" w:cs="Times New Roman"/>
          <w:color w:val="000000"/>
          <w:sz w:val="28"/>
          <w:szCs w:val="28"/>
          <w:shd w:val="clear" w:color="auto" w:fill="FFFFFF"/>
          <w:lang w:eastAsia="ru-RU"/>
        </w:rPr>
        <w:t xml:space="preserve">Инвестор может сделать  заключение о вложении своего капитала в то или иное дело лишь  на основе разработанного инвестиционного проекта.  </w:t>
      </w:r>
    </w:p>
    <w:p w14:paraId="32CD37DF" w14:textId="77777777" w:rsidR="00FA1F2F" w:rsidRPr="00B54FC5" w:rsidRDefault="00FA1F2F" w:rsidP="00B54FC5">
      <w:pPr>
        <w:shd w:val="clear" w:color="auto" w:fill="FFFFFF"/>
        <w:spacing w:after="0" w:line="360" w:lineRule="auto"/>
        <w:ind w:firstLine="851"/>
        <w:contextualSpacing/>
        <w:jc w:val="both"/>
        <w:rPr>
          <w:rFonts w:ascii="Times New Roman" w:eastAsia="Tahoma" w:hAnsi="Times New Roman" w:cs="Times New Roman"/>
          <w:color w:val="000000"/>
          <w:sz w:val="28"/>
          <w:szCs w:val="28"/>
          <w:lang w:eastAsia="ru-RU"/>
        </w:rPr>
      </w:pPr>
      <w:r w:rsidRPr="00B54FC5">
        <w:rPr>
          <w:rFonts w:ascii="Times New Roman" w:eastAsia="Tahoma" w:hAnsi="Times New Roman" w:cs="Times New Roman"/>
          <w:color w:val="000000"/>
          <w:sz w:val="28"/>
          <w:szCs w:val="28"/>
          <w:lang w:eastAsia="ru-RU"/>
        </w:rPr>
        <w:t>Согласно определению, данному в Федеральном законе «Об инвестиционной деятельности в РФ, осуществляемой в форме капитальных вложений», инвестиционный проект – обоснование экономической целесообразности, объёма и сроков осуществления капитальных вложений, в том числе необходимая проектно-сметная документация, разработанная в соответствии с законодательством РФ и установленными в установленном порядке стандартами (нормами), а также описание практических действий по осуществлению инвестиций (бизнес-план)».</w:t>
      </w:r>
    </w:p>
    <w:p w14:paraId="05E5349E" w14:textId="77777777" w:rsidR="00FA1F2F" w:rsidRPr="00B54FC5" w:rsidRDefault="00FA1F2F" w:rsidP="00B54FC5">
      <w:pPr>
        <w:shd w:val="clear" w:color="auto" w:fill="FFFFFF"/>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B54FC5">
        <w:rPr>
          <w:rFonts w:ascii="Times New Roman" w:eastAsia="Tahoma" w:hAnsi="Times New Roman" w:cs="Times New Roman"/>
          <w:color w:val="000000"/>
          <w:sz w:val="28"/>
          <w:szCs w:val="28"/>
          <w:shd w:val="clear" w:color="auto" w:fill="FFFFFF"/>
          <w:lang w:eastAsia="ru-RU"/>
        </w:rPr>
        <w:t>Другими словами  можно сказать, что бизнес - план является описанием инвестиционного проекта.  Причем из этой формы можно узнать полностью всю информацию о предполагаемом проекте, например, его суть, объем требуемых </w:t>
      </w:r>
      <w:hyperlink r:id="rId13" w:history="1">
        <w:r w:rsidRPr="00B54FC5">
          <w:rPr>
            <w:rFonts w:ascii="Times New Roman" w:eastAsia="Tahoma" w:hAnsi="Times New Roman" w:cs="Times New Roman"/>
            <w:color w:val="000000"/>
            <w:sz w:val="28"/>
            <w:szCs w:val="28"/>
            <w:bdr w:val="none" w:sz="0" w:space="0" w:color="auto" w:frame="1"/>
            <w:shd w:val="clear" w:color="auto" w:fill="FFFFFF"/>
            <w:lang w:eastAsia="ru-RU"/>
          </w:rPr>
          <w:t>инвестиционных ресурсов</w:t>
        </w:r>
      </w:hyperlink>
      <w:r w:rsidRPr="00B54FC5">
        <w:rPr>
          <w:rFonts w:ascii="Times New Roman" w:eastAsia="Tahoma" w:hAnsi="Times New Roman" w:cs="Times New Roman"/>
          <w:color w:val="000000"/>
          <w:sz w:val="28"/>
          <w:szCs w:val="28"/>
          <w:shd w:val="clear" w:color="auto" w:fill="FFFFFF"/>
          <w:lang w:eastAsia="ru-RU"/>
        </w:rPr>
        <w:t>, перечень необходимого оборудования, показатели эффективности проекта (с учетом фактора времени и </w:t>
      </w:r>
      <w:hyperlink r:id="rId14" w:history="1">
        <w:r w:rsidRPr="00B54FC5">
          <w:rPr>
            <w:rFonts w:ascii="Times New Roman" w:eastAsia="Tahoma" w:hAnsi="Times New Roman" w:cs="Times New Roman"/>
            <w:color w:val="000000"/>
            <w:sz w:val="28"/>
            <w:szCs w:val="28"/>
            <w:bdr w:val="none" w:sz="0" w:space="0" w:color="auto" w:frame="1"/>
            <w:shd w:val="clear" w:color="auto" w:fill="FFFFFF"/>
            <w:lang w:eastAsia="ru-RU"/>
          </w:rPr>
          <w:t>без учета</w:t>
        </w:r>
      </w:hyperlink>
      <w:r w:rsidRPr="00B54FC5">
        <w:rPr>
          <w:rFonts w:ascii="Times New Roman" w:eastAsia="Tahoma" w:hAnsi="Times New Roman" w:cs="Times New Roman"/>
          <w:color w:val="000000"/>
          <w:sz w:val="28"/>
          <w:szCs w:val="28"/>
          <w:shd w:val="clear" w:color="auto" w:fill="FFFFFF"/>
          <w:lang w:eastAsia="ru-RU"/>
        </w:rPr>
        <w:t>) и т.д. Таким образом, в бизнес-плане содержится вся информация об условиях реализации инвестиционного проекта, его показателях эффективности и рисках проекта.</w:t>
      </w:r>
    </w:p>
    <w:p w14:paraId="45203344"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Приоритетным инвестиционным проектом считается проект, суммарный объем капитальных вложений, в котором соответствует требованиям законодательства РФ, включенный в перечень, утверждаемый Правительством РФ. </w:t>
      </w:r>
    </w:p>
    <w:p w14:paraId="7F5B956F"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Инвестиционный проект включает в себя  инвестицию, т.е. отток капитала и последующие поступления, т.е. приток средств.  Инвестицию можно рассматривать как единовременное вложение капитала, т.е. оно  как бы «привязано» к некоторому интервалу времени. </w:t>
      </w:r>
    </w:p>
    <w:p w14:paraId="7780CC71"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Иногда для ускорения отдачи и повышения эффективности инвестиций  при реализации  крупных инвестиционных проектов производственные мощности  могут вводиться определенными частями.</w:t>
      </w:r>
    </w:p>
    <w:p w14:paraId="232FF47A"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Путь, который проходит разработка и реализация инвестиционного проекта, начинается с первоначальной  идеи и завершается выпуском продукции.  Между началом инвестирования  и моментом получения прибыли всегда присутствует временное отставание.</w:t>
      </w:r>
    </w:p>
    <w:p w14:paraId="01C2B5AE"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Цикл, охватывающий весь путь разработки и реализации инвестиционного проекта, называется жизненным циклом. Он включает в себя три фазы. </w:t>
      </w:r>
    </w:p>
    <w:p w14:paraId="25C08105"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 начальной фазе (прединвестиционной)  проводятся  предварительные исследования  до того, как будет принято окончательное решение об инвестировании.</w:t>
      </w:r>
    </w:p>
    <w:p w14:paraId="6522681F"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Во второй (инвестиционной) фазе  создаются постоянные активы предприятия,  идет подготовка  документов на приобретение материалов, необходимых деталей на поставку своей продукции, выпускается пробная партия. В этой фазе  предприятие расходует  большую часть средств проекта.  Она распределяется по направлениям расходования средств в предварительном инвестиционном плане.</w:t>
      </w:r>
    </w:p>
    <w:p w14:paraId="74014CCB"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Третья (эксплуатационная) фаза  включает в себя введение  в действие основных фондов, если это производственные инвестиции,  или покупку недвижимости и других активов. Здесь  начинают производить продукцию (или оказывать услуги), поэтому  эта фаза характеризуется соответствующими поступлениями и текущими издержками.</w:t>
      </w:r>
    </w:p>
    <w:p w14:paraId="70EBF849"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После ввода в эксплуатацию инвестиционного объекта входящие денежные потоки должны  перекрывать  инвестиционный отток проекта, поэтому  необходимо постоянно делать анализ инвестиционной деятельности.</w:t>
      </w:r>
    </w:p>
    <w:p w14:paraId="27A10221"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Данная фаза должна оптимизировать сроки окупаемости инвестиционного проекта. Если в планировании хотя бы одной из перечисленных фаз была допущена задержка, это негативно отразится на реализации всего проекта.</w:t>
      </w:r>
    </w:p>
    <w:p w14:paraId="66DB7E55"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 Можно сделать вывод о том, что при разработке и реализации инвестиционного проекта необходимо эффективно и сбалансированно организовать все виды деятельности, тщательно используя календарное расписание.   </w:t>
      </w:r>
    </w:p>
    <w:p w14:paraId="0D8A74A0"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Для юридического и правового обеспечения инвестиционного проекта  необходим перечень документов. Он включается в инвестиционную программу, где  также отражаются подготовленные идеи и мероприятия по их  реализации.</w:t>
      </w:r>
    </w:p>
    <w:p w14:paraId="13A8C743"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Вышесказанное позволяет усовершенствовать и повышать эффективность инвестиционной деятельности.  </w:t>
      </w:r>
    </w:p>
    <w:p w14:paraId="4CF12477"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Так как инвестиционные проекты в основном  подчиняются долгосрочным целям, они реализуются в  течение одного – пяти лет.</w:t>
      </w:r>
    </w:p>
    <w:p w14:paraId="5A10BBE0"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r w:rsidRPr="00B54FC5">
        <w:rPr>
          <w:rFonts w:ascii="Times New Roman" w:eastAsia="Times New Roman" w:hAnsi="Times New Roman" w:cs="Times New Roman"/>
          <w:color w:val="000000"/>
          <w:sz w:val="28"/>
          <w:szCs w:val="28"/>
          <w:shd w:val="clear" w:color="auto" w:fill="FFFFFF"/>
          <w:lang w:eastAsia="ru-RU"/>
        </w:rPr>
        <w:t>Два основных вида инвестиционных программ, которые различают в экономической науке,  представлены на рисунке 1.</w:t>
      </w:r>
    </w:p>
    <w:p w14:paraId="4F0467A0"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p>
    <w:p w14:paraId="77084A80" w14:textId="77777777" w:rsidR="00FA1F2F" w:rsidRPr="00B54FC5" w:rsidRDefault="00FA1F2F" w:rsidP="00FA1F2F">
      <w:pPr>
        <w:shd w:val="clear" w:color="auto" w:fill="FFFFFF"/>
        <w:spacing w:after="0" w:line="360" w:lineRule="auto"/>
        <w:contextualSpacing/>
        <w:jc w:val="both"/>
        <w:rPr>
          <w:rFonts w:ascii="Times New Roman" w:eastAsia="Times New Roman" w:hAnsi="Times New Roman" w:cs="Times New Roman"/>
          <w:color w:val="000000"/>
          <w:sz w:val="28"/>
          <w:szCs w:val="28"/>
          <w:shd w:val="clear" w:color="auto" w:fill="FFFFFF"/>
          <w:lang w:eastAsia="ru-RU"/>
        </w:rPr>
      </w:pPr>
    </w:p>
    <w:p w14:paraId="141F077D" w14:textId="77777777" w:rsidR="00FA1F2F" w:rsidRPr="00B54FC5" w:rsidRDefault="00FA1F2F" w:rsidP="00FA1F2F">
      <w:pPr>
        <w:shd w:val="clear" w:color="auto" w:fill="FFFFFF"/>
        <w:spacing w:after="0" w:line="360" w:lineRule="auto"/>
        <w:contextualSpacing/>
        <w:jc w:val="both"/>
        <w:rPr>
          <w:rFonts w:ascii="Times New Roman" w:eastAsia="Times New Roman" w:hAnsi="Times New Roman" w:cs="Times New Roman"/>
          <w:color w:val="000000"/>
          <w:sz w:val="28"/>
          <w:szCs w:val="28"/>
          <w:shd w:val="clear" w:color="auto" w:fill="FFFFFF"/>
          <w:lang w:eastAsia="ru-RU"/>
        </w:rPr>
      </w:pPr>
    </w:p>
    <w:p w14:paraId="056F0AF9" w14:textId="2DF58CD9" w:rsidR="00FA1F2F" w:rsidRPr="00B54FC5" w:rsidRDefault="001F144C" w:rsidP="00FA1F2F">
      <w:pPr>
        <w:shd w:val="clear" w:color="auto" w:fill="FFFFFF"/>
        <w:spacing w:after="0" w:line="360" w:lineRule="auto"/>
        <w:contextualSpacing/>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noProof/>
          <w:color w:val="000000"/>
          <w:sz w:val="28"/>
          <w:szCs w:val="28"/>
          <w:lang w:eastAsia="ru-RU"/>
        </w:rPr>
        <mc:AlternateContent>
          <mc:Choice Requires="wpg">
            <w:drawing>
              <wp:anchor distT="0" distB="0" distL="114300" distR="114300" simplePos="0" relativeHeight="251662336" behindDoc="0" locked="0" layoutInCell="1" allowOverlap="1" wp14:anchorId="58B1FB2A" wp14:editId="0190E032">
                <wp:simplePos x="0" y="0"/>
                <wp:positionH relativeFrom="column">
                  <wp:posOffset>491490</wp:posOffset>
                </wp:positionH>
                <wp:positionV relativeFrom="paragraph">
                  <wp:posOffset>-205740</wp:posOffset>
                </wp:positionV>
                <wp:extent cx="4752975" cy="1409700"/>
                <wp:effectExtent l="0" t="19050" r="9525" b="0"/>
                <wp:wrapNone/>
                <wp:docPr id="17" name="Группа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2975" cy="1409700"/>
                          <a:chOff x="2475" y="810"/>
                          <a:chExt cx="7485" cy="2220"/>
                        </a:xfrm>
                      </wpg:grpSpPr>
                      <wps:wsp>
                        <wps:cNvPr id="19" name="AutoShape 6"/>
                        <wps:cNvSpPr>
                          <a:spLocks noChangeArrowheads="1"/>
                        </wps:cNvSpPr>
                        <wps:spPr bwMode="auto">
                          <a:xfrm>
                            <a:off x="4875" y="810"/>
                            <a:ext cx="2550" cy="810"/>
                          </a:xfrm>
                          <a:prstGeom prst="flowChartAlternateProcess">
                            <a:avLst/>
                          </a:prstGeom>
                          <a:solidFill>
                            <a:sysClr val="window" lastClr="FFFFFF">
                              <a:lumMod val="100000"/>
                              <a:lumOff val="0"/>
                            </a:sysClr>
                          </a:solidFill>
                          <a:ln w="31750">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7F76C1" w14:textId="77777777" w:rsidR="00A44AC9" w:rsidRPr="00B74EE9" w:rsidRDefault="00A44AC9" w:rsidP="00FA1F2F">
                              <w:pPr>
                                <w:jc w:val="center"/>
                                <w:rPr>
                                  <w:rFonts w:ascii="Times New Roman" w:hAnsi="Times New Roman" w:cs="Times New Roman"/>
                                  <w:sz w:val="28"/>
                                  <w:szCs w:val="28"/>
                                </w:rPr>
                              </w:pPr>
                              <w:r w:rsidRPr="00B74EE9">
                                <w:rPr>
                                  <w:rFonts w:ascii="Times New Roman" w:hAnsi="Times New Roman" w:cs="Times New Roman"/>
                                  <w:sz w:val="28"/>
                                  <w:szCs w:val="28"/>
                                </w:rPr>
                                <w:t>Виды программ</w:t>
                              </w:r>
                            </w:p>
                          </w:txbxContent>
                        </wps:txbx>
                        <wps:bodyPr rot="0" vert="horz" wrap="square" lIns="91440" tIns="45720" rIns="91440" bIns="45720" anchor="t" anchorCtr="0" upright="1">
                          <a:noAutofit/>
                        </wps:bodyPr>
                      </wps:wsp>
                      <wps:wsp>
                        <wps:cNvPr id="20" name="AutoShape 7"/>
                        <wps:cNvSpPr>
                          <a:spLocks noChangeArrowheads="1"/>
                        </wps:cNvSpPr>
                        <wps:spPr bwMode="auto">
                          <a:xfrm>
                            <a:off x="7080" y="2070"/>
                            <a:ext cx="2880" cy="960"/>
                          </a:xfrm>
                          <a:prstGeom prst="flowChartAlternateProcess">
                            <a:avLst/>
                          </a:prstGeom>
                          <a:solidFill>
                            <a:sysClr val="window" lastClr="FFFFFF">
                              <a:lumMod val="100000"/>
                              <a:lumOff val="0"/>
                            </a:sysClr>
                          </a:solidFill>
                          <a:ln w="19050">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884566" w14:textId="77777777" w:rsidR="00A44AC9" w:rsidRPr="00B74EE9" w:rsidRDefault="00A44AC9" w:rsidP="00FA1F2F">
                              <w:pPr>
                                <w:jc w:val="center"/>
                                <w:rPr>
                                  <w:rFonts w:ascii="Times New Roman" w:hAnsi="Times New Roman" w:cs="Times New Roman"/>
                                  <w:sz w:val="28"/>
                                  <w:szCs w:val="28"/>
                                </w:rPr>
                              </w:pPr>
                              <w:r w:rsidRPr="00B74EE9">
                                <w:rPr>
                                  <w:rFonts w:ascii="Times New Roman" w:hAnsi="Times New Roman" w:cs="Times New Roman"/>
                                  <w:sz w:val="28"/>
                                  <w:szCs w:val="28"/>
                                </w:rPr>
                                <w:t>На уровне предприятия</w:t>
                              </w:r>
                            </w:p>
                          </w:txbxContent>
                        </wps:txbx>
                        <wps:bodyPr rot="0" vert="horz" wrap="square" lIns="91440" tIns="45720" rIns="91440" bIns="45720" anchor="t" anchorCtr="0" upright="1">
                          <a:noAutofit/>
                        </wps:bodyPr>
                      </wps:wsp>
                      <wps:wsp>
                        <wps:cNvPr id="21" name="AutoShape 8"/>
                        <wps:cNvSpPr>
                          <a:spLocks noChangeArrowheads="1"/>
                        </wps:cNvSpPr>
                        <wps:spPr bwMode="auto">
                          <a:xfrm>
                            <a:off x="2475" y="2070"/>
                            <a:ext cx="2550" cy="960"/>
                          </a:xfrm>
                          <a:prstGeom prst="flowChartAlternateProcess">
                            <a:avLst/>
                          </a:prstGeom>
                          <a:solidFill>
                            <a:sysClr val="window" lastClr="FFFFFF">
                              <a:lumMod val="100000"/>
                              <a:lumOff val="0"/>
                            </a:sysClr>
                          </a:solidFill>
                          <a:ln w="19050">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324E97" w14:textId="77777777" w:rsidR="00A44AC9" w:rsidRPr="00B74EE9" w:rsidRDefault="00A44AC9" w:rsidP="00FA1F2F">
                              <w:pPr>
                                <w:jc w:val="center"/>
                                <w:rPr>
                                  <w:rFonts w:ascii="Times New Roman" w:hAnsi="Times New Roman" w:cs="Times New Roman"/>
                                  <w:sz w:val="28"/>
                                  <w:szCs w:val="28"/>
                                </w:rPr>
                              </w:pPr>
                              <w:r w:rsidRPr="00B74EE9">
                                <w:rPr>
                                  <w:rFonts w:ascii="Times New Roman" w:hAnsi="Times New Roman" w:cs="Times New Roman"/>
                                  <w:sz w:val="28"/>
                                  <w:szCs w:val="28"/>
                                </w:rPr>
                                <w:t>Государственные</w:t>
                              </w:r>
                            </w:p>
                          </w:txbxContent>
                        </wps:txbx>
                        <wps:bodyPr rot="0" vert="horz" wrap="square" lIns="91440" tIns="45720" rIns="91440" bIns="45720" anchor="t" anchorCtr="0" upright="1">
                          <a:noAutofit/>
                        </wps:bodyPr>
                      </wps:wsp>
                      <wps:wsp>
                        <wps:cNvPr id="22" name="AutoShape 9"/>
                        <wps:cNvCnPr>
                          <a:cxnSpLocks noChangeShapeType="1"/>
                        </wps:cNvCnPr>
                        <wps:spPr bwMode="auto">
                          <a:xfrm flipH="1">
                            <a:off x="3765" y="1260"/>
                            <a:ext cx="1110" cy="81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10"/>
                        <wps:cNvCnPr>
                          <a:cxnSpLocks noChangeShapeType="1"/>
                        </wps:cNvCnPr>
                        <wps:spPr bwMode="auto">
                          <a:xfrm>
                            <a:off x="7425" y="1260"/>
                            <a:ext cx="1185" cy="81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7" o:spid="_x0000_s1026" style="position:absolute;left:0;text-align:left;margin-left:38.7pt;margin-top:-16.2pt;width:374.25pt;height:111pt;z-index:251662336" coordorigin="2475,810" coordsize="7485,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27" type="#_x0000_t176" style="position:absolute;left:4875;top:810;width:2550;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k5+sEA&#10;AADbAAAADwAAAGRycy9kb3ducmV2LnhtbERP22rCQBB9L/Qflin4UnSjBWmjq0ig0EILNs0HjNkx&#10;CcnOhuzm9vfdguDbHM519sfJNGKgzlWWFaxXEQji3OqKCwXZ7/vyFYTzyBoby6RgJgfHw+PDHmNt&#10;R/6hIfWFCCHsYlRQet/GUrq8JINuZVviwF1tZ9AH2BVSdziGcNPITRRtpcGKQ0OJLSUl5XXaGwVJ&#10;dNHf2WySl/o8VH391T/7T1Jq8TSddiA8Tf4uvrk/dJj/Bv+/hAPk4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pOfrBAAAA2wAAAA8AAAAAAAAAAAAAAAAAmAIAAGRycy9kb3du&#10;cmV2LnhtbFBLBQYAAAAABAAEAPUAAACGAwAAAAA=&#10;" strokeweight="2.5pt">
                  <v:shadow color="#868686"/>
                  <v:textbox>
                    <w:txbxContent>
                      <w:p w14:paraId="657F76C1" w14:textId="77777777" w:rsidR="00A44AC9" w:rsidRPr="00B74EE9" w:rsidRDefault="00A44AC9" w:rsidP="00FA1F2F">
                        <w:pPr>
                          <w:jc w:val="center"/>
                          <w:rPr>
                            <w:rFonts w:ascii="Times New Roman" w:hAnsi="Times New Roman" w:cs="Times New Roman"/>
                            <w:sz w:val="28"/>
                            <w:szCs w:val="28"/>
                          </w:rPr>
                        </w:pPr>
                        <w:r w:rsidRPr="00B74EE9">
                          <w:rPr>
                            <w:rFonts w:ascii="Times New Roman" w:hAnsi="Times New Roman" w:cs="Times New Roman"/>
                            <w:sz w:val="28"/>
                            <w:szCs w:val="28"/>
                          </w:rPr>
                          <w:t>Виды программ</w:t>
                        </w:r>
                      </w:p>
                    </w:txbxContent>
                  </v:textbox>
                </v:shape>
                <v:shape id="AutoShape 7" o:spid="_x0000_s1028" type="#_x0000_t176" style="position:absolute;left:7080;top:2070;width:288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liisEA&#10;AADbAAAADwAAAGRycy9kb3ducmV2LnhtbERPXWvCMBR9F/wP4Q5809SCMjqjbIIiIsisDh8vzV3b&#10;rbkpSdT6782D4OPhfM8WnWnElZyvLSsYjxIQxIXVNZcKjvlq+A7CB2SNjWVScCcPi3m/N8NM2xt/&#10;0/UQShFD2GeooAqhzaT0RUUG/ci2xJH7tc5giNCVUju8xXDTyDRJptJgzbGhwpaWFRX/h4tRcB6n&#10;LizX65+/dP81ueyS/LQ950oN3rrPDxCBuvASP90brSCN6+OX+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YorBAAAA2wAAAA8AAAAAAAAAAAAAAAAAmAIAAGRycy9kb3du&#10;cmV2LnhtbFBLBQYAAAAABAAEAPUAAACGAwAAAAA=&#10;" strokeweight="1.5pt">
                  <v:shadow color="#868686"/>
                  <v:textbox>
                    <w:txbxContent>
                      <w:p w14:paraId="03884566" w14:textId="77777777" w:rsidR="00A44AC9" w:rsidRPr="00B74EE9" w:rsidRDefault="00A44AC9" w:rsidP="00FA1F2F">
                        <w:pPr>
                          <w:jc w:val="center"/>
                          <w:rPr>
                            <w:rFonts w:ascii="Times New Roman" w:hAnsi="Times New Roman" w:cs="Times New Roman"/>
                            <w:sz w:val="28"/>
                            <w:szCs w:val="28"/>
                          </w:rPr>
                        </w:pPr>
                        <w:r w:rsidRPr="00B74EE9">
                          <w:rPr>
                            <w:rFonts w:ascii="Times New Roman" w:hAnsi="Times New Roman" w:cs="Times New Roman"/>
                            <w:sz w:val="28"/>
                            <w:szCs w:val="28"/>
                          </w:rPr>
                          <w:t>На уровне предприятия</w:t>
                        </w:r>
                      </w:p>
                    </w:txbxContent>
                  </v:textbox>
                </v:shape>
                <v:shape id="AutoShape 8" o:spid="_x0000_s1029" type="#_x0000_t176" style="position:absolute;left:2475;top:2070;width:255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XHEcUA&#10;AADbAAAADwAAAGRycy9kb3ducmV2LnhtbESPQWvCQBSE7wX/w/IEb3WTgKVEV6mCIlKQmlY8PrKv&#10;STT7Nuyumv77rlDocZiZb5jZojetuJHzjWUF6TgBQVxa3XCl4LNYP7+C8AFZY2uZFPyQh8V88DTD&#10;XNs7f9DtECoRIexzVFCH0OVS+rImg35sO+LofVtnMETpKqkd3iPctDJLkhdpsOG4UGNHq5rKy+Fq&#10;FJzSzIXVZnM8Z/vl5PqeFF+7U6HUaNi/TUEE6sN/+K+91QqyFB5f4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5ccRxQAAANsAAAAPAAAAAAAAAAAAAAAAAJgCAABkcnMv&#10;ZG93bnJldi54bWxQSwUGAAAAAAQABAD1AAAAigMAAAAA&#10;" strokeweight="1.5pt">
                  <v:shadow color="#868686"/>
                  <v:textbox>
                    <w:txbxContent>
                      <w:p w14:paraId="7A324E97" w14:textId="77777777" w:rsidR="00A44AC9" w:rsidRPr="00B74EE9" w:rsidRDefault="00A44AC9" w:rsidP="00FA1F2F">
                        <w:pPr>
                          <w:jc w:val="center"/>
                          <w:rPr>
                            <w:rFonts w:ascii="Times New Roman" w:hAnsi="Times New Roman" w:cs="Times New Roman"/>
                            <w:sz w:val="28"/>
                            <w:szCs w:val="28"/>
                          </w:rPr>
                        </w:pPr>
                        <w:r w:rsidRPr="00B74EE9">
                          <w:rPr>
                            <w:rFonts w:ascii="Times New Roman" w:hAnsi="Times New Roman" w:cs="Times New Roman"/>
                            <w:sz w:val="28"/>
                            <w:szCs w:val="28"/>
                          </w:rPr>
                          <w:t>Государственные</w:t>
                        </w:r>
                      </w:p>
                    </w:txbxContent>
                  </v:textbox>
                </v:shape>
                <v:shapetype id="_x0000_t32" coordsize="21600,21600" o:spt="32" o:oned="t" path="m,l21600,21600e" filled="f">
                  <v:path arrowok="t" fillok="f" o:connecttype="none"/>
                  <o:lock v:ext="edit" shapetype="t"/>
                </v:shapetype>
                <v:shape id="AutoShape 9" o:spid="_x0000_s1030" type="#_x0000_t32" style="position:absolute;left:3765;top:1260;width:1110;height:8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6mjcMAAADbAAAADwAAAGRycy9kb3ducmV2LnhtbESPQWsCMRCF70L/QxihN826SCmrUUQQ&#10;LfSi9eBx2Iyb1WSyTaKu/74pFHp8vHnfmzdf9s6KO4XYelYwGRcgiGuvW24UHL82o3cQMSFrtJ5J&#10;wZMiLBcvgzlW2j94T/dDakSGcKxQgUmpq6SMtSGHcew74uydfXCYsgyN1AEfGe6sLIviTTpsOTcY&#10;7GhtqL4ebi6/cbl8WruVz2Y//T6Fcrv5mBqr1OuwX81AJOrT//FfeqcVlCX8bskAkI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Opo3DAAAA2wAAAA8AAAAAAAAAAAAA&#10;AAAAoQIAAGRycy9kb3ducmV2LnhtbFBLBQYAAAAABAAEAPkAAACRAwAAAAA=&#10;" strokeweight="1pt">
                  <v:stroke endarrow="block"/>
                </v:shape>
                <v:shape id="AutoShape 10" o:spid="_x0000_s1031" type="#_x0000_t32" style="position:absolute;left:7425;top:1260;width:1185;height: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LYS8MAAADbAAAADwAAAGRycy9kb3ducmV2LnhtbESPwWrDMBBE74H+g9hCb7HsGEJxooSk&#10;kLbXJCbnxdpabqyVaqmx8/dVodDjMDNvmPV2sr240RA6xwqKLAdB3DjdcaugPh/mzyBCRNbYOyYF&#10;dwqw3TzM1lhpN/KRbqfYigThUKECE6OvpAyNIYshc544eR9usBiTHFqpBxwT3PZykedLabHjtGDQ&#10;04uh5nr6tgp8Xbpi93V/OzRn4+uxuOzLz1elnh6n3QpEpCn+h//a71rBooTfL+kH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i2EvDAAAA2wAAAA8AAAAAAAAAAAAA&#10;AAAAoQIAAGRycy9kb3ducmV2LnhtbFBLBQYAAAAABAAEAPkAAACRAwAAAAA=&#10;" strokeweight="1pt">
                  <v:stroke endarrow="block"/>
                </v:shape>
              </v:group>
            </w:pict>
          </mc:Fallback>
        </mc:AlternateContent>
      </w:r>
    </w:p>
    <w:p w14:paraId="1004ADA7" w14:textId="77777777" w:rsidR="00FA1F2F" w:rsidRPr="00B54FC5" w:rsidRDefault="00FA1F2F" w:rsidP="00FA1F2F">
      <w:pPr>
        <w:shd w:val="clear" w:color="auto" w:fill="FFFFFF"/>
        <w:spacing w:after="0" w:line="360" w:lineRule="auto"/>
        <w:contextualSpacing/>
        <w:jc w:val="both"/>
        <w:rPr>
          <w:rFonts w:ascii="Times New Roman" w:eastAsia="Times New Roman" w:hAnsi="Times New Roman" w:cs="Times New Roman"/>
          <w:color w:val="000000"/>
          <w:sz w:val="28"/>
          <w:szCs w:val="28"/>
          <w:shd w:val="clear" w:color="auto" w:fill="FFFFFF"/>
          <w:lang w:eastAsia="ru-RU"/>
        </w:rPr>
      </w:pPr>
    </w:p>
    <w:p w14:paraId="1E86A62E" w14:textId="77777777" w:rsidR="00FA1F2F" w:rsidRPr="00B54FC5" w:rsidRDefault="00FA1F2F" w:rsidP="00FA1F2F">
      <w:pPr>
        <w:shd w:val="clear" w:color="auto" w:fill="FFFFFF"/>
        <w:spacing w:after="0" w:line="360" w:lineRule="auto"/>
        <w:contextualSpacing/>
        <w:jc w:val="both"/>
        <w:rPr>
          <w:rFonts w:ascii="Times New Roman" w:eastAsia="Times New Roman" w:hAnsi="Times New Roman" w:cs="Times New Roman"/>
          <w:color w:val="000000"/>
          <w:sz w:val="28"/>
          <w:szCs w:val="28"/>
          <w:shd w:val="clear" w:color="auto" w:fill="FFFFFF"/>
          <w:lang w:eastAsia="ru-RU"/>
        </w:rPr>
      </w:pPr>
    </w:p>
    <w:p w14:paraId="2EA1E344" w14:textId="77777777" w:rsidR="00FA1F2F" w:rsidRPr="00B54FC5" w:rsidRDefault="00FA1F2F" w:rsidP="00FA1F2F">
      <w:pPr>
        <w:shd w:val="clear" w:color="auto" w:fill="FFFFFF"/>
        <w:spacing w:after="0" w:line="360" w:lineRule="auto"/>
        <w:contextualSpacing/>
        <w:jc w:val="both"/>
        <w:rPr>
          <w:rFonts w:ascii="Times New Roman" w:eastAsia="Times New Roman" w:hAnsi="Times New Roman" w:cs="Times New Roman"/>
          <w:color w:val="333333"/>
          <w:sz w:val="28"/>
          <w:szCs w:val="28"/>
          <w:lang w:eastAsia="ru-RU"/>
        </w:rPr>
      </w:pPr>
    </w:p>
    <w:p w14:paraId="13987628" w14:textId="77777777" w:rsidR="00FA1F2F" w:rsidRPr="00B54FC5" w:rsidRDefault="00FA1F2F" w:rsidP="00FA1F2F">
      <w:pPr>
        <w:shd w:val="clear" w:color="auto" w:fill="FFFFFF"/>
        <w:spacing w:after="0" w:line="360" w:lineRule="auto"/>
        <w:contextualSpacing/>
        <w:jc w:val="center"/>
        <w:rPr>
          <w:rFonts w:ascii="Times New Roman" w:eastAsia="Times New Roman" w:hAnsi="Times New Roman" w:cs="Times New Roman"/>
          <w:color w:val="000000"/>
          <w:sz w:val="28"/>
          <w:szCs w:val="28"/>
          <w:lang w:eastAsia="ru-RU"/>
        </w:rPr>
      </w:pPr>
    </w:p>
    <w:p w14:paraId="5AF996D3" w14:textId="77777777" w:rsidR="00FA1F2F" w:rsidRPr="00B54FC5" w:rsidRDefault="00FA1F2F" w:rsidP="00FA1F2F">
      <w:pPr>
        <w:shd w:val="clear" w:color="auto" w:fill="FFFFFF"/>
        <w:spacing w:after="0" w:line="360" w:lineRule="auto"/>
        <w:contextualSpacing/>
        <w:jc w:val="center"/>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Рисунок 1 – Виды инвестиционных программ</w:t>
      </w:r>
    </w:p>
    <w:p w14:paraId="341C02A1"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Федеральные или  государственные программы инвестирования направляются на модернизацию и развитие важнейших отраслей экономики. Они утверждаются Правительством Российской Федерации и содержат план инвестиционных мероприятий.</w:t>
      </w:r>
    </w:p>
    <w:p w14:paraId="319DBC7F"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Их создают профильные министерства, финансы выделяются из федерального бюджета.</w:t>
      </w:r>
    </w:p>
    <w:p w14:paraId="0B551E18"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Если отдельный субъект федерации получает средства государственного бюджета на развитие своей инфраструктуры, социальной сферы или  экономики, то в данном случае речь идет о федеральной адресной инвестиционной программе.</w:t>
      </w:r>
    </w:p>
    <w:p w14:paraId="5B703CE8"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 рамках адресных программ инвестирования  регионы могут получить средства на следующие  мероприятия:</w:t>
      </w:r>
    </w:p>
    <w:p w14:paraId="7BDD8757"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строительство производственных объектов;</w:t>
      </w:r>
    </w:p>
    <w:p w14:paraId="7C9E067E"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модернизация или техническое перевооружение уже существующих объектов;</w:t>
      </w:r>
    </w:p>
    <w:p w14:paraId="556C1392"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повышение качества транспортной инфраструктуры;</w:t>
      </w:r>
    </w:p>
    <w:p w14:paraId="2E37B55C"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средства на улучшение жизни граждан и развитие социальной сферы.</w:t>
      </w:r>
    </w:p>
    <w:p w14:paraId="2A3564C9"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При разработке адресной инвестиционной программы придерживаются  определенных принципов. Во-первых, это эффективность инвестиций, что означает,  средства, выделяемые из государственного бюджета, должны приносить максимальный  эффект и использоваться адресно.</w:t>
      </w:r>
    </w:p>
    <w:p w14:paraId="5D684F1B"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p>
    <w:p w14:paraId="05AFA1B8"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Другие фундаментальные принципы, которыми руководствуются при разработке адресных инвестиционных программ,   это:</w:t>
      </w:r>
    </w:p>
    <w:p w14:paraId="3DDBBA54"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целенаправленность вложений;</w:t>
      </w:r>
    </w:p>
    <w:p w14:paraId="318801FB"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точное исполнение указаний Президента России;</w:t>
      </w:r>
    </w:p>
    <w:p w14:paraId="49C0CF60"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централизация инвестиционных ресурсов;</w:t>
      </w:r>
    </w:p>
    <w:p w14:paraId="04E083E0"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приоритетность финансирования.</w:t>
      </w:r>
    </w:p>
    <w:p w14:paraId="342FCE5D"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Адресная инвестиционная программа носит долгосрочный характер, поэтому  ее положения воплощаются в жизнь в течение нескольких лет. Некоторые программы инвестирования, преследуя определенные цели,  могут быть более узкой направленности и  отражать развитие отдельно взятой отрасли экономики:</w:t>
      </w:r>
    </w:p>
    <w:p w14:paraId="290CA326"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наука и инновационная деятельность;</w:t>
      </w:r>
    </w:p>
    <w:p w14:paraId="64DBA8B7"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коммунальное хозяйство;</w:t>
      </w:r>
    </w:p>
    <w:p w14:paraId="59E4725C"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здравоохранение и физическая культура;</w:t>
      </w:r>
    </w:p>
    <w:p w14:paraId="2C041342"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капитальный ремонт ветхого и аварийного жилья;</w:t>
      </w:r>
    </w:p>
    <w:p w14:paraId="33638AAB"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образование и культура.</w:t>
      </w:r>
    </w:p>
    <w:p w14:paraId="0CCB84BC"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При этом адресная инвестиционная программа  может касаться  более  детальных сегментов отраслей.</w:t>
      </w:r>
    </w:p>
    <w:p w14:paraId="76AFE621"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Например, в образовании она может быть направлена на развитие или дошкольного, или школьного, или среднего специального, или высшего образования.</w:t>
      </w:r>
    </w:p>
    <w:p w14:paraId="551C64EA"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 Российской Федерации адресные  инвестиционные программы появились еще в 2006 году.</w:t>
      </w:r>
    </w:p>
    <w:p w14:paraId="3D58589F"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r w:rsidRPr="00B54FC5">
        <w:rPr>
          <w:rFonts w:ascii="Times New Roman" w:eastAsia="Times New Roman" w:hAnsi="Times New Roman" w:cs="Times New Roman"/>
          <w:color w:val="000000"/>
          <w:sz w:val="28"/>
          <w:szCs w:val="28"/>
          <w:shd w:val="clear" w:color="auto" w:fill="FFFFFF"/>
          <w:lang w:eastAsia="ru-RU"/>
        </w:rPr>
        <w:t xml:space="preserve">На уровне предприятия инвестиционную программу можно рассматривать как практическую реализацию стратегии его развития. Она реализуется  в течение  определенного отрезка времени. </w:t>
      </w:r>
    </w:p>
    <w:p w14:paraId="014CB005" w14:textId="77777777" w:rsidR="00FA1F2F" w:rsidRPr="00B54FC5" w:rsidRDefault="00FA1F2F" w:rsidP="00B54FC5">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r w:rsidRPr="00B54FC5">
        <w:rPr>
          <w:rFonts w:ascii="Times New Roman" w:eastAsia="Times New Roman" w:hAnsi="Times New Roman" w:cs="Times New Roman"/>
          <w:color w:val="000000"/>
          <w:sz w:val="28"/>
          <w:szCs w:val="28"/>
          <w:shd w:val="clear" w:color="auto" w:fill="FFFFFF"/>
          <w:lang w:eastAsia="ru-RU"/>
        </w:rPr>
        <w:t>Данная программа также отражает объем денежных средств, необходимый для инвестирования и определенную задачу, которая должна быть решена при реализации инвестиционного проекта.</w:t>
      </w:r>
    </w:p>
    <w:p w14:paraId="760964A3"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Источники финансирования подразделяются на внешние и внутренние. Разумеется, для реализации инвестиционных программ необходимо стараться расходовать внутренние средства.  Проблема состоит в том, что в подавляющем большинстве случаев их не хватает на достижение поставленных целей.  При нехватке собственных средств предприятие использует внешние источники финансирования. </w:t>
      </w:r>
    </w:p>
    <w:p w14:paraId="6166C397"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Внутренними источниками для финансирования инвестиционной программы предприятия являются: </w:t>
      </w:r>
    </w:p>
    <w:p w14:paraId="3E6A5F55"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чистая прибыль;</w:t>
      </w:r>
    </w:p>
    <w:p w14:paraId="11D813CD"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деньги из резервного фонда;</w:t>
      </w:r>
    </w:p>
    <w:p w14:paraId="297C63BC"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средства, формирующие уставной капитал;</w:t>
      </w:r>
    </w:p>
    <w:p w14:paraId="240AE8FB"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амортизационные отчисления;</w:t>
      </w:r>
    </w:p>
    <w:p w14:paraId="5198BC2D"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выпуск и продажа акций.</w:t>
      </w:r>
    </w:p>
    <w:p w14:paraId="70D03EBD" w14:textId="20A28BCE" w:rsidR="00FA1F2F" w:rsidRPr="003C49BF" w:rsidRDefault="00FA1F2F" w:rsidP="003C49BF">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Средства целевых государственных программ, банковские кредиты и спонсорская помощь  могут быть внешними источниками для финансирования со</w:t>
      </w:r>
      <w:r w:rsidR="003C49BF">
        <w:rPr>
          <w:rFonts w:ascii="Times New Roman" w:eastAsia="Times New Roman" w:hAnsi="Times New Roman" w:cs="Times New Roman"/>
          <w:color w:val="000000"/>
          <w:sz w:val="28"/>
          <w:szCs w:val="28"/>
          <w:lang w:eastAsia="ru-RU"/>
        </w:rPr>
        <w:t>бственных вложений предприятия.</w:t>
      </w:r>
      <w:r w:rsidR="00A17BB8">
        <w:rPr>
          <w:rFonts w:ascii="Times New Roman" w:eastAsia="Times New Roman" w:hAnsi="Times New Roman" w:cs="Times New Roman"/>
          <w:color w:val="000000"/>
          <w:sz w:val="28"/>
          <w:szCs w:val="28"/>
          <w:lang w:eastAsia="ru-RU"/>
        </w:rPr>
        <w:t xml:space="preserve"> </w:t>
      </w:r>
      <w:r w:rsidRPr="00B54FC5">
        <w:rPr>
          <w:rFonts w:ascii="Times New Roman" w:eastAsia="Times New Roman" w:hAnsi="Times New Roman" w:cs="Times New Roman"/>
          <w:bCs/>
          <w:color w:val="000000"/>
          <w:sz w:val="28"/>
          <w:szCs w:val="28"/>
          <w:bdr w:val="none" w:sz="0" w:space="0" w:color="auto" w:frame="1"/>
          <w:lang w:eastAsia="ru-RU"/>
        </w:rPr>
        <w:t>Правильная реализация инвестиционной программы позволяет предприятию решить ряд текущих и стратегических задач. Наравне поддержания существующего уровня производства решается задача реализации долгосрочной стратегии развития.</w:t>
      </w:r>
    </w:p>
    <w:p w14:paraId="0003BF17"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Чтобы разрабатывать ежегодную инвестиционную программу, предприятию необходимо иметь долгосрочный  стратегический план развития, рассчитанный на несколько лет. В конечном итоге ежегодная инвестиционная программа будет представлять из себя дополненный и конкретизированный годовой  разрез долгосрочного стратегического плана развития.</w:t>
      </w:r>
    </w:p>
    <w:p w14:paraId="2AC69486"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Инвестиционная программа  формируется в несколько последовательных и обязательных для исполнения этапов:</w:t>
      </w:r>
    </w:p>
    <w:p w14:paraId="1F3C90E1"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выбор временного интервала, в рамках которого будут производиться инвестиции;</w:t>
      </w:r>
    </w:p>
    <w:p w14:paraId="718ED1E1"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выявление потребности в финансировании, где рассчитывается сумма вложений и определяется  источники финансирования;</w:t>
      </w:r>
    </w:p>
    <w:p w14:paraId="0F168789" w14:textId="77777777" w:rsidR="00FA1F2F" w:rsidRPr="00B54FC5"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расчет рентабельности, определяются сроки окупаемости инвестиций.</w:t>
      </w:r>
    </w:p>
    <w:p w14:paraId="6E5A4618"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 xml:space="preserve">Необходимо отметить, что инвестиционная программа должна учитывать приемлемые уровни риска и быть рассчитана на высокий уровень доходности. Очень важно найти баланс между ними в том случае, когда предприятие планирует привлекать внешние источники финансирования. Если привлекаются внешние инвесторы, правильно составленная инвестиционная программа с четко сформулированными целями   положительно повлияет на их решение. </w:t>
      </w:r>
    </w:p>
    <w:p w14:paraId="183FF0D2" w14:textId="77777777" w:rsidR="00FA1F2F" w:rsidRPr="00B54FC5"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Инвестиционная программа обязательно  должна содержать информацию  об объеме инвестиций и источников их формирования. Также должны быть определены четкие границы начальной фазы.</w:t>
      </w:r>
    </w:p>
    <w:p w14:paraId="27D822F8" w14:textId="77777777" w:rsidR="003C49BF" w:rsidRDefault="00FA1F2F" w:rsidP="003C49BF">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Отдельный раздел должен содержать информацию о предполагаемых расходах в первые д</w:t>
      </w:r>
      <w:r w:rsidR="003C49BF">
        <w:rPr>
          <w:rFonts w:ascii="Times New Roman" w:eastAsia="Times New Roman" w:hAnsi="Times New Roman" w:cs="Times New Roman"/>
          <w:color w:val="000000"/>
          <w:sz w:val="28"/>
          <w:szCs w:val="28"/>
          <w:lang w:eastAsia="ru-RU"/>
        </w:rPr>
        <w:t>ва этапа с детализацией затрат.</w:t>
      </w:r>
      <w:r w:rsidRPr="00B54FC5">
        <w:rPr>
          <w:rFonts w:ascii="Times New Roman" w:eastAsia="Times New Roman" w:hAnsi="Times New Roman" w:cs="Times New Roman"/>
          <w:color w:val="000000"/>
          <w:sz w:val="28"/>
          <w:szCs w:val="28"/>
          <w:lang w:eastAsia="ru-RU"/>
        </w:rPr>
        <w:t>В инвестиционной программе основным разделом идет  информация о возможной доходности инвестиций.</w:t>
      </w:r>
      <w:r w:rsidR="003C49BF">
        <w:rPr>
          <w:rFonts w:ascii="Times New Roman" w:eastAsia="Times New Roman" w:hAnsi="Times New Roman" w:cs="Times New Roman"/>
          <w:color w:val="000000"/>
          <w:sz w:val="28"/>
          <w:szCs w:val="28"/>
          <w:lang w:eastAsia="ru-RU"/>
        </w:rPr>
        <w:t xml:space="preserve"> </w:t>
      </w:r>
    </w:p>
    <w:p w14:paraId="4C695265" w14:textId="29C25EC2" w:rsidR="00FA1F2F" w:rsidRPr="00B54FC5" w:rsidRDefault="00FA1F2F" w:rsidP="003C49BF">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B54FC5">
        <w:rPr>
          <w:rFonts w:ascii="Times New Roman" w:eastAsia="Times New Roman" w:hAnsi="Times New Roman" w:cs="Times New Roman"/>
          <w:color w:val="000000"/>
          <w:sz w:val="28"/>
          <w:szCs w:val="28"/>
          <w:lang w:eastAsia="ru-RU"/>
        </w:rPr>
        <w:t>Лишь ознакомившись со всеми основными разделами инвестиционной программы, внешние инвесторы  примут положительное решение.</w:t>
      </w:r>
    </w:p>
    <w:p w14:paraId="7F8ABB83" w14:textId="77777777" w:rsidR="00FA1F2F" w:rsidRPr="00A44AC9" w:rsidRDefault="00FA1F2F" w:rsidP="00A44AC9">
      <w:pPr>
        <w:pStyle w:val="1"/>
        <w:spacing w:before="0" w:line="360" w:lineRule="auto"/>
        <w:ind w:firstLine="851"/>
        <w:contextualSpacing/>
        <w:rPr>
          <w:rFonts w:ascii="Times New Roman" w:eastAsia="Times New Roman" w:hAnsi="Times New Roman" w:cs="Times New Roman"/>
          <w:b w:val="0"/>
          <w:color w:val="auto"/>
          <w:lang w:eastAsia="ru-RU"/>
        </w:rPr>
      </w:pPr>
    </w:p>
    <w:p w14:paraId="08489418" w14:textId="60CB366D" w:rsidR="00FA1F2F" w:rsidRPr="00A44AC9" w:rsidRDefault="00A44AC9" w:rsidP="00A44AC9">
      <w:pPr>
        <w:pStyle w:val="1"/>
        <w:spacing w:before="0" w:line="360" w:lineRule="auto"/>
        <w:ind w:firstLine="851"/>
        <w:contextualSpacing/>
        <w:rPr>
          <w:rFonts w:ascii="Times New Roman" w:hAnsi="Times New Roman" w:cs="Times New Roman"/>
          <w:b w:val="0"/>
          <w:color w:val="auto"/>
          <w:shd w:val="clear" w:color="auto" w:fill="FFFFFF"/>
        </w:rPr>
      </w:pPr>
      <w:bookmarkStart w:id="6" w:name="_Toc62335837"/>
      <w:bookmarkStart w:id="7" w:name="_Toc63283389"/>
      <w:r w:rsidRPr="00A44AC9">
        <w:rPr>
          <w:rFonts w:ascii="Times New Roman" w:hAnsi="Times New Roman" w:cs="Times New Roman"/>
          <w:b w:val="0"/>
          <w:color w:val="auto"/>
          <w:shd w:val="clear" w:color="auto" w:fill="FFFFFF"/>
        </w:rPr>
        <w:t xml:space="preserve">1.2 </w:t>
      </w:r>
      <w:r w:rsidR="00FA1F2F" w:rsidRPr="00A44AC9">
        <w:rPr>
          <w:rFonts w:ascii="Times New Roman" w:hAnsi="Times New Roman" w:cs="Times New Roman"/>
          <w:b w:val="0"/>
          <w:color w:val="auto"/>
          <w:shd w:val="clear" w:color="auto" w:fill="FFFFFF"/>
        </w:rPr>
        <w:t>Оценка экономической эффективности инвестиционного проекта: виды, подходы, показатели</w:t>
      </w:r>
      <w:bookmarkEnd w:id="6"/>
      <w:bookmarkEnd w:id="7"/>
    </w:p>
    <w:p w14:paraId="1BFE4113" w14:textId="77777777" w:rsidR="00566C8E" w:rsidRPr="00566C8E" w:rsidRDefault="00566C8E" w:rsidP="00566C8E">
      <w:pPr>
        <w:pStyle w:val="a3"/>
        <w:keepNext/>
        <w:keepLines/>
        <w:spacing w:after="0" w:line="360" w:lineRule="auto"/>
        <w:ind w:left="780"/>
        <w:jc w:val="both"/>
        <w:rPr>
          <w:rFonts w:ascii="Times New Roman" w:eastAsiaTheme="majorEastAsia" w:hAnsi="Times New Roman" w:cs="Times New Roman"/>
          <w:bCs/>
          <w:sz w:val="28"/>
          <w:szCs w:val="28"/>
          <w:shd w:val="clear" w:color="auto" w:fill="FFFFFF"/>
        </w:rPr>
      </w:pPr>
    </w:p>
    <w:p w14:paraId="636607CD"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Эффективность инвестиций – это соответствие полученных от реализации инвестиционного проекта результатов произведенным затратам.</w:t>
      </w:r>
    </w:p>
    <w:p w14:paraId="5C462E52"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Каждый инвестор, пытаясь дать объективную оценку собственным вложениям, опирается в своих расчетах на определенные показатели.</w:t>
      </w:r>
    </w:p>
    <w:p w14:paraId="0B6BDA62"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Кроме того, экономическая наука разработала для решения этой задачи самостоятельную методологию.</w:t>
      </w:r>
    </w:p>
    <w:p w14:paraId="43A585DE"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Экономическая оценка эффективности инвестиций является основой проведения анализа происходящих инвестиционных процессов.</w:t>
      </w:r>
    </w:p>
    <w:p w14:paraId="400D6C31"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bCs/>
          <w:color w:val="000000"/>
          <w:sz w:val="28"/>
          <w:szCs w:val="28"/>
          <w:bdr w:val="none" w:sz="0" w:space="0" w:color="auto" w:frame="1"/>
          <w:lang w:eastAsia="ru-RU"/>
        </w:rPr>
        <w:t>Прежде чем инвестор принимает окончательное решение по вопросу инвестирования денежных средств, производится оценка выбранного инвестиционного проекта по ряду финансовых показателей.</w:t>
      </w:r>
      <w:r w:rsidRPr="00FA1F2F">
        <w:rPr>
          <w:rFonts w:ascii="Times New Roman" w:eastAsia="Times New Roman" w:hAnsi="Times New Roman" w:cs="Times New Roman"/>
          <w:color w:val="000000"/>
          <w:sz w:val="28"/>
          <w:szCs w:val="28"/>
          <w:lang w:eastAsia="ru-RU"/>
        </w:rPr>
        <w:t> К ним относятся:</w:t>
      </w:r>
    </w:p>
    <w:p w14:paraId="5DFC65C5"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чистая приведенная стоимость – NPV;</w:t>
      </w:r>
    </w:p>
    <w:p w14:paraId="36D92BD4"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индекс доходности – PI;</w:t>
      </w:r>
    </w:p>
    <w:p w14:paraId="4473481F"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индекс дисконтирования – DPI;</w:t>
      </w:r>
    </w:p>
    <w:p w14:paraId="15A29A84"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срок окупаемости вложений – PP;</w:t>
      </w:r>
    </w:p>
    <w:p w14:paraId="1A0E77D9"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норма доходности – IRR;</w:t>
      </w:r>
    </w:p>
    <w:p w14:paraId="381874A8"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коэффициент эффективности инвестиций – ARR;</w:t>
      </w:r>
    </w:p>
    <w:p w14:paraId="1D402D0C" w14:textId="77777777" w:rsidR="00FA1F2F" w:rsidRPr="00FA1F2F" w:rsidRDefault="00FA1F2F" w:rsidP="00B54FC5">
      <w:pPr>
        <w:numPr>
          <w:ilvl w:val="0"/>
          <w:numId w:val="1"/>
        </w:numPr>
        <w:shd w:val="clear" w:color="auto" w:fill="FFFFFF"/>
        <w:spacing w:after="0" w:line="360" w:lineRule="auto"/>
        <w:ind w:left="0"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внутренняя ставка – MIRR.</w:t>
      </w:r>
    </w:p>
    <w:p w14:paraId="0237D7CC" w14:textId="521768E1" w:rsidR="00FA1F2F" w:rsidRPr="00FA1F2F" w:rsidRDefault="00FA1F2F" w:rsidP="003C49BF">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 идеале должны вычисляться все приведенные выше показатели эффективности инвестиций. Однако на практике инвесторы чаще всего руководствую</w:t>
      </w:r>
      <w:r w:rsidR="003C49BF">
        <w:rPr>
          <w:rFonts w:ascii="Times New Roman" w:eastAsia="Times New Roman" w:hAnsi="Times New Roman" w:cs="Times New Roman"/>
          <w:color w:val="000000"/>
          <w:sz w:val="28"/>
          <w:szCs w:val="28"/>
          <w:lang w:eastAsia="ru-RU"/>
        </w:rPr>
        <w:t xml:space="preserve">тся только несколькими из них. </w:t>
      </w:r>
      <w:r w:rsidRPr="00FA1F2F">
        <w:rPr>
          <w:rFonts w:ascii="Times New Roman" w:eastAsia="Times New Roman" w:hAnsi="Times New Roman" w:cs="Times New Roman"/>
          <w:color w:val="000000"/>
          <w:sz w:val="28"/>
          <w:szCs w:val="28"/>
          <w:lang w:eastAsia="ru-RU"/>
        </w:rPr>
        <w:t>Описание формул расчета данных показателей представлено в таблице</w:t>
      </w:r>
      <w:r w:rsidR="00B54FC5">
        <w:rPr>
          <w:rFonts w:ascii="Times New Roman" w:eastAsia="Times New Roman" w:hAnsi="Times New Roman" w:cs="Times New Roman"/>
          <w:color w:val="000000"/>
          <w:sz w:val="28"/>
          <w:szCs w:val="28"/>
          <w:lang w:eastAsia="ru-RU"/>
        </w:rPr>
        <w:t xml:space="preserve"> 1</w:t>
      </w:r>
      <w:r w:rsidRPr="00FA1F2F">
        <w:rPr>
          <w:rFonts w:ascii="Times New Roman" w:eastAsia="Times New Roman" w:hAnsi="Times New Roman" w:cs="Times New Roman"/>
          <w:color w:val="000000"/>
          <w:sz w:val="28"/>
          <w:szCs w:val="28"/>
          <w:lang w:eastAsia="ru-RU"/>
        </w:rPr>
        <w:t>.</w:t>
      </w:r>
    </w:p>
    <w:p w14:paraId="335E5FD6"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Таблица 1 – Показатели эффективности инвестиционного проекта</w:t>
      </w:r>
    </w:p>
    <w:tbl>
      <w:tblPr>
        <w:tblStyle w:val="a4"/>
        <w:tblW w:w="0" w:type="auto"/>
        <w:tblLayout w:type="fixed"/>
        <w:tblLook w:val="04A0" w:firstRow="1" w:lastRow="0" w:firstColumn="1" w:lastColumn="0" w:noHBand="0" w:noVBand="1"/>
      </w:tblPr>
      <w:tblGrid>
        <w:gridCol w:w="2548"/>
        <w:gridCol w:w="3372"/>
        <w:gridCol w:w="3651"/>
      </w:tblGrid>
      <w:tr w:rsidR="00FA1F2F" w:rsidRPr="00FA1F2F" w14:paraId="732615E6" w14:textId="77777777" w:rsidTr="00EE0AE1">
        <w:tc>
          <w:tcPr>
            <w:tcW w:w="2548" w:type="dxa"/>
          </w:tcPr>
          <w:p w14:paraId="468F6D76"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Показатели эффективности инвестиционного  проекта</w:t>
            </w:r>
          </w:p>
        </w:tc>
        <w:tc>
          <w:tcPr>
            <w:tcW w:w="3372" w:type="dxa"/>
          </w:tcPr>
          <w:p w14:paraId="076714BF" w14:textId="77777777" w:rsidR="00FA1F2F" w:rsidRPr="00FA1F2F" w:rsidRDefault="00FA1F2F" w:rsidP="00FA1F2F">
            <w:pPr>
              <w:contextualSpacing/>
              <w:jc w:val="both"/>
              <w:textAlignment w:val="baseline"/>
              <w:rPr>
                <w:rFonts w:ascii="Times New Roman" w:eastAsia="Tahoma" w:hAnsi="Times New Roman" w:cs="Times New Roman"/>
                <w:color w:val="000000"/>
                <w:sz w:val="20"/>
                <w:szCs w:val="20"/>
                <w:shd w:val="clear" w:color="auto" w:fill="FFFFFF"/>
                <w:lang w:eastAsia="ru-RU"/>
              </w:rPr>
            </w:pPr>
            <w:r w:rsidRPr="00FA1F2F">
              <w:rPr>
                <w:rFonts w:ascii="Times New Roman" w:eastAsia="Tahoma" w:hAnsi="Times New Roman" w:cs="Times New Roman"/>
                <w:color w:val="000000"/>
                <w:sz w:val="20"/>
                <w:szCs w:val="20"/>
                <w:shd w:val="clear" w:color="auto" w:fill="FFFFFF"/>
                <w:lang w:eastAsia="ru-RU"/>
              </w:rPr>
              <w:t>Описание</w:t>
            </w:r>
          </w:p>
        </w:tc>
        <w:tc>
          <w:tcPr>
            <w:tcW w:w="3651" w:type="dxa"/>
          </w:tcPr>
          <w:p w14:paraId="1893A4CD"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Формула</w:t>
            </w:r>
          </w:p>
        </w:tc>
      </w:tr>
      <w:tr w:rsidR="00FA1F2F" w:rsidRPr="00FA1F2F" w14:paraId="6A0140C2" w14:textId="77777777" w:rsidTr="00EE0AE1">
        <w:tc>
          <w:tcPr>
            <w:tcW w:w="2548" w:type="dxa"/>
          </w:tcPr>
          <w:p w14:paraId="1723190F"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val="en-US" w:eastAsia="ru-RU"/>
              </w:rPr>
            </w:pPr>
            <w:r w:rsidRPr="00FA1F2F">
              <w:rPr>
                <w:rFonts w:ascii="Times New Roman" w:eastAsia="Times New Roman" w:hAnsi="Times New Roman" w:cs="Times New Roman"/>
                <w:color w:val="000000"/>
                <w:sz w:val="20"/>
                <w:szCs w:val="20"/>
                <w:lang w:val="en-US" w:eastAsia="ru-RU"/>
              </w:rPr>
              <w:t>x</w:t>
            </w:r>
            <w:r w:rsidRPr="00FA1F2F">
              <w:rPr>
                <w:rFonts w:ascii="Times New Roman" w:eastAsia="Times New Roman" w:hAnsi="Times New Roman" w:cs="Times New Roman"/>
                <w:color w:val="000000"/>
                <w:sz w:val="20"/>
                <w:szCs w:val="20"/>
                <w:lang w:eastAsia="ru-RU"/>
              </w:rPr>
              <w:t>истая текущая стоимость (</w:t>
            </w:r>
            <w:r w:rsidRPr="00FA1F2F">
              <w:rPr>
                <w:rFonts w:ascii="Times New Roman" w:eastAsia="Times New Roman" w:hAnsi="Times New Roman" w:cs="Times New Roman"/>
                <w:color w:val="000000"/>
                <w:sz w:val="20"/>
                <w:szCs w:val="20"/>
                <w:lang w:val="en-US" w:eastAsia="ru-RU"/>
              </w:rPr>
              <w:t>NPV)</w:t>
            </w:r>
          </w:p>
        </w:tc>
        <w:tc>
          <w:tcPr>
            <w:tcW w:w="3372" w:type="dxa"/>
          </w:tcPr>
          <w:p w14:paraId="38851BB5"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ahoma" w:hAnsi="Times New Roman" w:cs="Times New Roman"/>
                <w:color w:val="000000"/>
                <w:sz w:val="20"/>
                <w:szCs w:val="20"/>
                <w:shd w:val="clear" w:color="auto" w:fill="FFFFFF"/>
                <w:lang w:eastAsia="ru-RU"/>
              </w:rPr>
              <w:t> показатель экономической эффективности инвестиционного проекта, который рассчитывается путём дисконтирования (приведения к текущей стоимости, т.е. на момент инвестирования) ожидаемых денежных потоков (как доходов, так и расходов)</w:t>
            </w:r>
          </w:p>
        </w:tc>
        <w:tc>
          <w:tcPr>
            <w:tcW w:w="3651" w:type="dxa"/>
          </w:tcPr>
          <w:p w14:paraId="6584BEA0"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ahoma" w:hAnsi="Times New Roman" w:cs="Times New Roman"/>
                <w:noProof/>
                <w:color w:val="000000"/>
                <w:sz w:val="20"/>
                <w:szCs w:val="20"/>
                <w:lang w:eastAsia="ru-RU"/>
              </w:rPr>
              <w:drawing>
                <wp:inline distT="0" distB="0" distL="0" distR="0" wp14:anchorId="3EFD5F43" wp14:editId="193C617D">
                  <wp:extent cx="1190625" cy="513349"/>
                  <wp:effectExtent l="0" t="0" r="0" b="1270"/>
                  <wp:docPr id="2" name="Рисунок 2" descr="Чистая текущая стоимость (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истая текущая стоимость (формул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7816" cy="516449"/>
                          </a:xfrm>
                          <a:prstGeom prst="rect">
                            <a:avLst/>
                          </a:prstGeom>
                          <a:noFill/>
                          <a:ln>
                            <a:noFill/>
                          </a:ln>
                        </pic:spPr>
                      </pic:pic>
                    </a:graphicData>
                  </a:graphic>
                </wp:inline>
              </w:drawing>
            </w:r>
            <w:r w:rsidRPr="00FA1F2F">
              <w:rPr>
                <w:rFonts w:ascii="Times New Roman" w:eastAsia="Times New Roman" w:hAnsi="Times New Roman" w:cs="Times New Roman"/>
                <w:color w:val="000000"/>
                <w:sz w:val="20"/>
                <w:szCs w:val="20"/>
                <w:lang w:eastAsia="ru-RU"/>
              </w:rPr>
              <w:t>,</w:t>
            </w:r>
          </w:p>
          <w:p w14:paraId="3091F218"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p>
        </w:tc>
      </w:tr>
      <w:tr w:rsidR="00FA1F2F" w:rsidRPr="00FA1F2F" w14:paraId="4C96B31A" w14:textId="77777777" w:rsidTr="00EE0AE1">
        <w:tc>
          <w:tcPr>
            <w:tcW w:w="2548" w:type="dxa"/>
          </w:tcPr>
          <w:p w14:paraId="4D1E3B9A"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val="en-US" w:eastAsia="ru-RU"/>
              </w:rPr>
            </w:pPr>
            <w:r w:rsidRPr="00FA1F2F">
              <w:rPr>
                <w:rFonts w:ascii="Times New Roman" w:eastAsia="Times New Roman" w:hAnsi="Times New Roman" w:cs="Times New Roman"/>
                <w:color w:val="000000"/>
                <w:sz w:val="20"/>
                <w:szCs w:val="20"/>
                <w:lang w:eastAsia="ru-RU"/>
              </w:rPr>
              <w:t>Индекс доходности (</w:t>
            </w:r>
            <w:r w:rsidRPr="00FA1F2F">
              <w:rPr>
                <w:rFonts w:ascii="Times New Roman" w:eastAsia="Times New Roman" w:hAnsi="Times New Roman" w:cs="Times New Roman"/>
                <w:color w:val="000000"/>
                <w:sz w:val="20"/>
                <w:szCs w:val="20"/>
                <w:lang w:val="en-US" w:eastAsia="ru-RU"/>
              </w:rPr>
              <w:t>PI)</w:t>
            </w:r>
          </w:p>
        </w:tc>
        <w:tc>
          <w:tcPr>
            <w:tcW w:w="3372" w:type="dxa"/>
          </w:tcPr>
          <w:p w14:paraId="1BE156B8"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показатель эффективности инвестиции, представляющий собой отношение дисконтированных доходов к размеру инвестиционного капитала.</w:t>
            </w:r>
          </w:p>
        </w:tc>
        <w:tc>
          <w:tcPr>
            <w:tcW w:w="3651" w:type="dxa"/>
          </w:tcPr>
          <w:p w14:paraId="2EC8872B"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val="en-US" w:eastAsia="ru-RU"/>
              </w:rPr>
            </w:pPr>
            <w:r w:rsidRPr="00FA1F2F">
              <w:rPr>
                <w:rFonts w:ascii="Times New Roman" w:eastAsia="Tahoma" w:hAnsi="Times New Roman" w:cs="Times New Roman"/>
                <w:noProof/>
                <w:color w:val="000000"/>
                <w:sz w:val="20"/>
                <w:szCs w:val="20"/>
                <w:lang w:eastAsia="ru-RU"/>
              </w:rPr>
              <w:drawing>
                <wp:inline distT="0" distB="0" distL="0" distR="0" wp14:anchorId="3C74AB36" wp14:editId="62D9164C">
                  <wp:extent cx="1590675" cy="505095"/>
                  <wp:effectExtent l="0" t="0" r="0" b="9525"/>
                  <wp:docPr id="3" name="Рисунок 3" descr="Индекс доходности инвестиционного проекта. Формула расчета и оце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ндекс доходности инвестиционного проекта. Формула расчета и оценки"/>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1051" cy="505214"/>
                          </a:xfrm>
                          <a:prstGeom prst="rect">
                            <a:avLst/>
                          </a:prstGeom>
                          <a:noFill/>
                          <a:ln>
                            <a:noFill/>
                          </a:ln>
                        </pic:spPr>
                      </pic:pic>
                    </a:graphicData>
                  </a:graphic>
                </wp:inline>
              </w:drawing>
            </w:r>
          </w:p>
          <w:p w14:paraId="5DF64A8C"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r>
      <w:tr w:rsidR="00FA1F2F" w:rsidRPr="00FA1F2F" w14:paraId="008C014A" w14:textId="77777777" w:rsidTr="00EE0AE1">
        <w:tc>
          <w:tcPr>
            <w:tcW w:w="2548" w:type="dxa"/>
          </w:tcPr>
          <w:p w14:paraId="4C61C8E8"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Срок окупаемости (РР)</w:t>
            </w:r>
          </w:p>
        </w:tc>
        <w:tc>
          <w:tcPr>
            <w:tcW w:w="3372" w:type="dxa"/>
          </w:tcPr>
          <w:p w14:paraId="5E654BAA"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xml:space="preserve">срок, который требуется для того, чтобы были полностью возмещены первоначальные инвестиции, вложенные в проект </w:t>
            </w:r>
          </w:p>
        </w:tc>
        <w:tc>
          <w:tcPr>
            <w:tcW w:w="3651" w:type="dxa"/>
          </w:tcPr>
          <w:p w14:paraId="6F149B5C"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val="en-US" w:eastAsia="ru-RU"/>
              </w:rPr>
            </w:pPr>
            <w:r w:rsidRPr="00FA1F2F">
              <w:rPr>
                <w:rFonts w:ascii="Times New Roman" w:eastAsia="Times New Roman" w:hAnsi="Times New Roman" w:cs="Times New Roman"/>
                <w:color w:val="000000"/>
                <w:sz w:val="20"/>
                <w:szCs w:val="20"/>
                <w:lang w:eastAsia="ru-RU"/>
              </w:rPr>
              <w:t>РР=</w:t>
            </w:r>
            <w:r w:rsidRPr="00FA1F2F">
              <w:rPr>
                <w:rFonts w:ascii="Times New Roman" w:eastAsia="Times New Roman" w:hAnsi="Times New Roman" w:cs="Times New Roman"/>
                <w:color w:val="000000"/>
                <w:sz w:val="20"/>
                <w:szCs w:val="20"/>
                <w:lang w:val="en-US" w:eastAsia="ru-RU"/>
              </w:rPr>
              <w:t>IC</w:t>
            </w:r>
            <w:r w:rsidRPr="00FA1F2F">
              <w:rPr>
                <w:rFonts w:ascii="Times New Roman" w:eastAsia="Times New Roman" w:hAnsi="Times New Roman" w:cs="Times New Roman"/>
                <w:color w:val="000000"/>
                <w:sz w:val="20"/>
                <w:szCs w:val="20"/>
                <w:lang w:eastAsia="ru-RU"/>
              </w:rPr>
              <w:t>/</w:t>
            </w:r>
            <w:r w:rsidRPr="00FA1F2F">
              <w:rPr>
                <w:rFonts w:ascii="Times New Roman" w:eastAsia="Times New Roman" w:hAnsi="Times New Roman" w:cs="Times New Roman"/>
                <w:color w:val="000000"/>
                <w:sz w:val="20"/>
                <w:szCs w:val="20"/>
                <w:lang w:val="en-US" w:eastAsia="ru-RU"/>
              </w:rPr>
              <w:t>CF</w:t>
            </w:r>
          </w:p>
          <w:p w14:paraId="04991A20"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val="en-US" w:eastAsia="ru-RU"/>
              </w:rPr>
            </w:pPr>
          </w:p>
        </w:tc>
      </w:tr>
    </w:tbl>
    <w:p w14:paraId="048464AD" w14:textId="77777777" w:rsidR="00FA1F2F" w:rsidRPr="00FA1F2F" w:rsidRDefault="00FA1F2F" w:rsidP="003C49BF">
      <w:pPr>
        <w:spacing w:after="0" w:line="360" w:lineRule="auto"/>
        <w:contextualSpacing/>
        <w:rPr>
          <w:rFonts w:ascii="Times New Roman" w:eastAsia="Tahoma" w:hAnsi="Times New Roman" w:cs="Times New Roman"/>
          <w:color w:val="000000"/>
          <w:sz w:val="28"/>
          <w:szCs w:val="28"/>
          <w:lang w:eastAsia="ru-RU"/>
        </w:rPr>
      </w:pPr>
    </w:p>
    <w:p w14:paraId="1A448EC7" w14:textId="77777777" w:rsidR="00FA1F2F" w:rsidRPr="00FA1F2F" w:rsidRDefault="00FA1F2F" w:rsidP="003C49BF">
      <w:pPr>
        <w:spacing w:after="0" w:line="360" w:lineRule="auto"/>
        <w:contextualSpacing/>
        <w:jc w:val="right"/>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Продолжение таблицы 1</w:t>
      </w:r>
    </w:p>
    <w:tbl>
      <w:tblPr>
        <w:tblStyle w:val="a4"/>
        <w:tblW w:w="0" w:type="auto"/>
        <w:tblLayout w:type="fixed"/>
        <w:tblLook w:val="04A0" w:firstRow="1" w:lastRow="0" w:firstColumn="1" w:lastColumn="0" w:noHBand="0" w:noVBand="1"/>
      </w:tblPr>
      <w:tblGrid>
        <w:gridCol w:w="2548"/>
        <w:gridCol w:w="3372"/>
        <w:gridCol w:w="3651"/>
      </w:tblGrid>
      <w:tr w:rsidR="00FA1F2F" w:rsidRPr="00FA1F2F" w14:paraId="0ADE8080" w14:textId="77777777" w:rsidTr="00EE0AE1">
        <w:tc>
          <w:tcPr>
            <w:tcW w:w="2548" w:type="dxa"/>
          </w:tcPr>
          <w:p w14:paraId="5326341F"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Показатели эффективности инвестиционного  проекта</w:t>
            </w:r>
          </w:p>
        </w:tc>
        <w:tc>
          <w:tcPr>
            <w:tcW w:w="3372" w:type="dxa"/>
          </w:tcPr>
          <w:p w14:paraId="7BAA5C34" w14:textId="77777777" w:rsidR="00FA1F2F" w:rsidRPr="00FA1F2F" w:rsidRDefault="00FA1F2F" w:rsidP="00FA1F2F">
            <w:pPr>
              <w:contextualSpacing/>
              <w:jc w:val="both"/>
              <w:textAlignment w:val="baseline"/>
              <w:rPr>
                <w:rFonts w:ascii="Times New Roman" w:eastAsia="Tahoma" w:hAnsi="Times New Roman" w:cs="Times New Roman"/>
                <w:color w:val="000000"/>
                <w:sz w:val="20"/>
                <w:szCs w:val="20"/>
                <w:shd w:val="clear" w:color="auto" w:fill="FFFFFF"/>
                <w:lang w:eastAsia="ru-RU"/>
              </w:rPr>
            </w:pPr>
            <w:r w:rsidRPr="00FA1F2F">
              <w:rPr>
                <w:rFonts w:ascii="Times New Roman" w:eastAsia="Tahoma" w:hAnsi="Times New Roman" w:cs="Times New Roman"/>
                <w:color w:val="000000"/>
                <w:sz w:val="20"/>
                <w:szCs w:val="20"/>
                <w:shd w:val="clear" w:color="auto" w:fill="FFFFFF"/>
                <w:lang w:eastAsia="ru-RU"/>
              </w:rPr>
              <w:t>Описание</w:t>
            </w:r>
          </w:p>
        </w:tc>
        <w:tc>
          <w:tcPr>
            <w:tcW w:w="3651" w:type="dxa"/>
          </w:tcPr>
          <w:p w14:paraId="51A03A04"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Формула</w:t>
            </w:r>
          </w:p>
        </w:tc>
      </w:tr>
      <w:tr w:rsidR="00FA1F2F" w:rsidRPr="00FA1F2F" w14:paraId="46A4D28E" w14:textId="77777777" w:rsidTr="00EE0AE1">
        <w:tc>
          <w:tcPr>
            <w:tcW w:w="2548" w:type="dxa"/>
          </w:tcPr>
          <w:p w14:paraId="14F46833"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Норма доходности (</w:t>
            </w:r>
            <w:r w:rsidRPr="00FA1F2F">
              <w:rPr>
                <w:rFonts w:ascii="Times New Roman" w:eastAsia="Times New Roman" w:hAnsi="Times New Roman" w:cs="Times New Roman"/>
                <w:color w:val="000000"/>
                <w:sz w:val="20"/>
                <w:szCs w:val="20"/>
                <w:lang w:val="en-US" w:eastAsia="ru-RU"/>
              </w:rPr>
              <w:t>IRR)</w:t>
            </w:r>
          </w:p>
        </w:tc>
        <w:tc>
          <w:tcPr>
            <w:tcW w:w="3372" w:type="dxa"/>
          </w:tcPr>
          <w:p w14:paraId="7F4E1AC1"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ahoma" w:hAnsi="Times New Roman" w:cs="Times New Roman"/>
                <w:color w:val="000000"/>
                <w:sz w:val="20"/>
                <w:szCs w:val="20"/>
                <w:shd w:val="clear" w:color="auto" w:fill="FFFFFF"/>
                <w:lang w:eastAsia="ru-RU"/>
              </w:rPr>
              <w:t> </w:t>
            </w:r>
            <w:hyperlink r:id="rId17" w:tooltip="Процентная ставка" w:history="1">
              <w:r w:rsidRPr="00FA1F2F">
                <w:rPr>
                  <w:rFonts w:ascii="Times New Roman" w:eastAsia="Tahoma" w:hAnsi="Times New Roman" w:cs="Times New Roman"/>
                  <w:color w:val="000000"/>
                  <w:sz w:val="20"/>
                  <w:szCs w:val="20"/>
                  <w:shd w:val="clear" w:color="auto" w:fill="FFFFFF"/>
                  <w:lang w:eastAsia="ru-RU"/>
                </w:rPr>
                <w:t>процентная ставка</w:t>
              </w:r>
            </w:hyperlink>
            <w:r w:rsidRPr="00FA1F2F">
              <w:rPr>
                <w:rFonts w:ascii="Times New Roman" w:eastAsia="Tahoma" w:hAnsi="Times New Roman" w:cs="Times New Roman"/>
                <w:color w:val="000000"/>
                <w:sz w:val="20"/>
                <w:szCs w:val="20"/>
                <w:shd w:val="clear" w:color="auto" w:fill="FFFFFF"/>
                <w:lang w:eastAsia="ru-RU"/>
              </w:rPr>
              <w:t>, при которой уравнивается приведённая стоимость будущих денежных поступлений и стоимость исходных инвестиций, </w:t>
            </w:r>
            <w:hyperlink r:id="rId18" w:tooltip="Чистая приведённая стоимость" w:history="1">
              <w:r w:rsidRPr="00FA1F2F">
                <w:rPr>
                  <w:rFonts w:ascii="Times New Roman" w:eastAsia="Tahoma" w:hAnsi="Times New Roman" w:cs="Times New Roman"/>
                  <w:color w:val="000000"/>
                  <w:sz w:val="20"/>
                  <w:szCs w:val="20"/>
                  <w:shd w:val="clear" w:color="auto" w:fill="FFFFFF"/>
                  <w:lang w:eastAsia="ru-RU"/>
                </w:rPr>
                <w:t>чистая приведённая стоимость</w:t>
              </w:r>
            </w:hyperlink>
            <w:r w:rsidRPr="00FA1F2F">
              <w:rPr>
                <w:rFonts w:ascii="Times New Roman" w:eastAsia="Tahoma" w:hAnsi="Times New Roman" w:cs="Times New Roman"/>
                <w:color w:val="000000"/>
                <w:sz w:val="20"/>
                <w:szCs w:val="20"/>
                <w:shd w:val="clear" w:color="auto" w:fill="FFFFFF"/>
                <w:lang w:eastAsia="ru-RU"/>
              </w:rPr>
              <w:t> (NPV) равна 0. NPV рассчитывается на основании </w:t>
            </w:r>
            <w:hyperlink r:id="rId19" w:tooltip="Денежный поток" w:history="1">
              <w:r w:rsidRPr="00FA1F2F">
                <w:rPr>
                  <w:rFonts w:ascii="Times New Roman" w:eastAsia="Tahoma" w:hAnsi="Times New Roman" w:cs="Times New Roman"/>
                  <w:color w:val="000000"/>
                  <w:sz w:val="20"/>
                  <w:szCs w:val="20"/>
                  <w:shd w:val="clear" w:color="auto" w:fill="FFFFFF"/>
                  <w:lang w:eastAsia="ru-RU"/>
                </w:rPr>
                <w:t>потока платежей</w:t>
              </w:r>
            </w:hyperlink>
            <w:r w:rsidRPr="00FA1F2F">
              <w:rPr>
                <w:rFonts w:ascii="Times New Roman" w:eastAsia="Tahoma" w:hAnsi="Times New Roman" w:cs="Times New Roman"/>
                <w:color w:val="000000"/>
                <w:sz w:val="20"/>
                <w:szCs w:val="20"/>
                <w:shd w:val="clear" w:color="auto" w:fill="FFFFFF"/>
                <w:lang w:eastAsia="ru-RU"/>
              </w:rPr>
              <w:t>, дисконтированного к сегодняшнему дню.</w:t>
            </w:r>
          </w:p>
        </w:tc>
        <w:tc>
          <w:tcPr>
            <w:tcW w:w="3651" w:type="dxa"/>
          </w:tcPr>
          <w:p w14:paraId="72656116" w14:textId="77777777" w:rsidR="00FA1F2F" w:rsidRPr="00FA1F2F" w:rsidRDefault="00FA1F2F" w:rsidP="00FA1F2F">
            <w:pPr>
              <w:contextualSpacing/>
              <w:jc w:val="both"/>
              <w:rPr>
                <w:rFonts w:ascii="Times New Roman" w:eastAsia="Times New Roman" w:hAnsi="Times New Roman" w:cs="Times New Roman"/>
                <w:color w:val="000000"/>
                <w:sz w:val="20"/>
                <w:szCs w:val="20"/>
                <w:lang w:val="en-US" w:eastAsia="ru-RU"/>
              </w:rPr>
            </w:pPr>
            <w:r w:rsidRPr="00FA1F2F">
              <w:rPr>
                <w:rFonts w:ascii="Times New Roman" w:eastAsia="Times New Roman" w:hAnsi="Times New Roman" w:cs="Times New Roman"/>
                <w:noProof/>
                <w:color w:val="000000"/>
                <w:sz w:val="20"/>
                <w:szCs w:val="20"/>
                <w:lang w:eastAsia="ru-RU"/>
              </w:rPr>
              <w:drawing>
                <wp:inline distT="0" distB="0" distL="0" distR="0" wp14:anchorId="3D396017" wp14:editId="5D281D35">
                  <wp:extent cx="1162050" cy="424148"/>
                  <wp:effectExtent l="0" t="0" r="0" b="0"/>
                  <wp:docPr id="6" name="Рисунок 13" descr="Внутренняя норма доходности инвестиционного проекта IRR. Формула рас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нутренняя норма доходности инвестиционного проекта IRR. Формула расчета"/>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0" cy="424148"/>
                          </a:xfrm>
                          <a:prstGeom prst="rect">
                            <a:avLst/>
                          </a:prstGeom>
                          <a:noFill/>
                          <a:ln>
                            <a:noFill/>
                          </a:ln>
                        </pic:spPr>
                      </pic:pic>
                    </a:graphicData>
                  </a:graphic>
                </wp:inline>
              </w:drawing>
            </w:r>
          </w:p>
          <w:p w14:paraId="364A7650" w14:textId="77777777" w:rsidR="00FA1F2F" w:rsidRPr="00FA1F2F" w:rsidRDefault="00FA1F2F" w:rsidP="00FA1F2F">
            <w:pPr>
              <w:shd w:val="clear" w:color="auto" w:fill="FFFFFF"/>
              <w:tabs>
                <w:tab w:val="right" w:pos="3435"/>
              </w:tabs>
              <w:contextualSpacing/>
              <w:jc w:val="both"/>
              <w:rPr>
                <w:rFonts w:ascii="Times New Roman" w:eastAsia="Times New Roman" w:hAnsi="Times New Roman" w:cs="Times New Roman"/>
                <w:color w:val="000000"/>
                <w:sz w:val="20"/>
                <w:szCs w:val="20"/>
                <w:lang w:val="en-US" w:eastAsia="ru-RU"/>
              </w:rPr>
            </w:pPr>
            <w:r w:rsidRPr="00FA1F2F">
              <w:rPr>
                <w:rFonts w:ascii="Times New Roman" w:eastAsia="Times New Roman" w:hAnsi="Times New Roman" w:cs="Times New Roman"/>
                <w:vanish/>
                <w:color w:val="000000"/>
                <w:sz w:val="20"/>
                <w:szCs w:val="20"/>
                <w:lang w:eastAsia="ru-RU"/>
              </w:rPr>
              <w:t>{\displaystyle IC=\sum _{t=1}^{N}{\frac {CF_{t}}{(1+IRR)^{t}}}}</w:t>
            </w:r>
          </w:p>
          <w:p w14:paraId="61A9B580"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p>
        </w:tc>
      </w:tr>
      <w:tr w:rsidR="00FA1F2F" w:rsidRPr="00FA1F2F" w14:paraId="010A640B" w14:textId="77777777" w:rsidTr="00EE0AE1">
        <w:trPr>
          <w:trHeight w:val="1354"/>
        </w:trPr>
        <w:tc>
          <w:tcPr>
            <w:tcW w:w="2548" w:type="dxa"/>
          </w:tcPr>
          <w:p w14:paraId="3C2E705F"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val="en-US" w:eastAsia="ru-RU"/>
              </w:rPr>
            </w:pPr>
            <w:r w:rsidRPr="00FA1F2F">
              <w:rPr>
                <w:rFonts w:ascii="Times New Roman" w:eastAsia="Tahoma" w:hAnsi="Times New Roman" w:cs="Times New Roman"/>
                <w:bCs/>
                <w:color w:val="000000"/>
                <w:sz w:val="20"/>
                <w:szCs w:val="20"/>
                <w:shd w:val="clear" w:color="auto" w:fill="FFFFFF"/>
                <w:lang w:eastAsia="ru-RU"/>
              </w:rPr>
              <w:t>Коэффициент эффективности инвестиций (</w:t>
            </w:r>
            <w:r w:rsidRPr="00FA1F2F">
              <w:rPr>
                <w:rFonts w:ascii="Times New Roman" w:eastAsia="Tahoma" w:hAnsi="Times New Roman" w:cs="Times New Roman"/>
                <w:bCs/>
                <w:color w:val="000000"/>
                <w:sz w:val="20"/>
                <w:szCs w:val="20"/>
                <w:shd w:val="clear" w:color="auto" w:fill="FFFFFF"/>
                <w:lang w:val="en-US" w:eastAsia="ru-RU"/>
              </w:rPr>
              <w:t>ARR)</w:t>
            </w:r>
          </w:p>
        </w:tc>
        <w:tc>
          <w:tcPr>
            <w:tcW w:w="3372" w:type="dxa"/>
          </w:tcPr>
          <w:p w14:paraId="5C99BDBC" w14:textId="77777777" w:rsidR="00FA1F2F" w:rsidRPr="00FA1F2F" w:rsidRDefault="00FA1F2F" w:rsidP="00FA1F2F">
            <w:pPr>
              <w:contextualSpacing/>
              <w:jc w:val="both"/>
              <w:textAlignment w:val="baseline"/>
              <w:rPr>
                <w:rFonts w:ascii="Times New Roman" w:eastAsia="Times New Roman" w:hAnsi="Times New Roman" w:cs="Times New Roman"/>
                <w:color w:val="000000"/>
                <w:sz w:val="20"/>
                <w:szCs w:val="20"/>
                <w:lang w:eastAsia="ru-RU"/>
              </w:rPr>
            </w:pPr>
            <w:r w:rsidRPr="00FA1F2F">
              <w:rPr>
                <w:rFonts w:ascii="Times New Roman" w:eastAsia="Tahoma" w:hAnsi="Times New Roman" w:cs="Times New Roman"/>
                <w:color w:val="000000"/>
                <w:sz w:val="20"/>
                <w:szCs w:val="20"/>
                <w:shd w:val="clear" w:color="auto" w:fill="FFFFFF"/>
                <w:lang w:eastAsia="ru-RU"/>
              </w:rPr>
              <w:t>показатель характеризует влияние инвестиций на бухгалтерскую норму доходности как отношение среднегодовой прибыли к среднегодовому размеру инвестиций</w:t>
            </w:r>
          </w:p>
        </w:tc>
        <w:tc>
          <w:tcPr>
            <w:tcW w:w="3651" w:type="dxa"/>
          </w:tcPr>
          <w:p w14:paraId="1110AB3E" w14:textId="77777777" w:rsidR="00FA1F2F" w:rsidRPr="00FA1F2F" w:rsidRDefault="00FA1F2F" w:rsidP="00FA1F2F">
            <w:pPr>
              <w:shd w:val="clear" w:color="auto" w:fill="FFFFFF"/>
              <w:contextualSpacing/>
              <w:jc w:val="both"/>
              <w:rPr>
                <w:rFonts w:ascii="Times New Roman" w:eastAsia="Times New Roman" w:hAnsi="Times New Roman" w:cs="Times New Roman"/>
                <w:color w:val="000000"/>
                <w:sz w:val="20"/>
                <w:szCs w:val="20"/>
                <w:lang w:val="en-US" w:eastAsia="ru-RU"/>
              </w:rPr>
            </w:pPr>
            <w:r w:rsidRPr="00FA1F2F">
              <w:rPr>
                <w:rFonts w:ascii="Times New Roman" w:eastAsia="Times New Roman" w:hAnsi="Times New Roman" w:cs="Times New Roman"/>
                <w:color w:val="000000"/>
                <w:sz w:val="20"/>
                <w:szCs w:val="20"/>
                <w:lang w:val="en-US" w:eastAsia="ru-RU"/>
              </w:rPr>
              <w:t>ARR</w:t>
            </w:r>
            <w:r w:rsidRPr="00FA1F2F">
              <w:rPr>
                <w:rFonts w:ascii="Times New Roman" w:eastAsia="Times New Roman" w:hAnsi="Times New Roman" w:cs="Times New Roman"/>
                <w:color w:val="000000"/>
                <w:sz w:val="20"/>
                <w:szCs w:val="20"/>
                <w:lang w:eastAsia="ru-RU"/>
              </w:rPr>
              <w:t xml:space="preserve">= </w:t>
            </w:r>
            <w:r w:rsidRPr="00FA1F2F">
              <w:rPr>
                <w:rFonts w:ascii="Times New Roman" w:eastAsia="Times New Roman" w:hAnsi="Times New Roman" w:cs="Times New Roman"/>
                <w:color w:val="000000"/>
                <w:sz w:val="20"/>
                <w:szCs w:val="20"/>
                <w:lang w:val="en-US" w:eastAsia="ru-RU"/>
              </w:rPr>
              <w:t>PN</w:t>
            </w:r>
            <w:r w:rsidRPr="00FA1F2F">
              <w:rPr>
                <w:rFonts w:ascii="Times New Roman" w:eastAsia="Times New Roman" w:hAnsi="Times New Roman" w:cs="Times New Roman"/>
                <w:color w:val="000000"/>
                <w:sz w:val="20"/>
                <w:szCs w:val="20"/>
                <w:lang w:eastAsia="ru-RU"/>
              </w:rPr>
              <w:t>/(1/2(</w:t>
            </w:r>
            <w:r w:rsidRPr="00FA1F2F">
              <w:rPr>
                <w:rFonts w:ascii="Times New Roman" w:eastAsia="Times New Roman" w:hAnsi="Times New Roman" w:cs="Times New Roman"/>
                <w:color w:val="000000"/>
                <w:sz w:val="20"/>
                <w:szCs w:val="20"/>
                <w:lang w:val="en-US" w:eastAsia="ru-RU"/>
              </w:rPr>
              <w:t>IC+PV</w:t>
            </w:r>
            <w:r w:rsidRPr="00FA1F2F">
              <w:rPr>
                <w:rFonts w:ascii="Times New Roman" w:eastAsia="Times New Roman" w:hAnsi="Times New Roman" w:cs="Times New Roman"/>
                <w:color w:val="000000"/>
                <w:sz w:val="20"/>
                <w:szCs w:val="20"/>
                <w:lang w:eastAsia="ru-RU"/>
              </w:rPr>
              <w:t>))</w:t>
            </w:r>
          </w:p>
          <w:p w14:paraId="47862A1D" w14:textId="77777777" w:rsidR="00FA1F2F" w:rsidRPr="00FA1F2F" w:rsidRDefault="00FA1F2F" w:rsidP="00FA1F2F">
            <w:pPr>
              <w:shd w:val="clear" w:color="auto" w:fill="FFFFFF"/>
              <w:contextualSpacing/>
              <w:jc w:val="both"/>
              <w:rPr>
                <w:rFonts w:ascii="Times New Roman" w:eastAsia="Times New Roman" w:hAnsi="Times New Roman" w:cs="Times New Roman"/>
                <w:color w:val="000000"/>
                <w:sz w:val="20"/>
                <w:szCs w:val="20"/>
                <w:lang w:eastAsia="ru-RU"/>
              </w:rPr>
            </w:pPr>
          </w:p>
        </w:tc>
      </w:tr>
    </w:tbl>
    <w:p w14:paraId="06ACB4BE"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8"/>
          <w:szCs w:val="28"/>
          <w:lang w:eastAsia="ru-RU"/>
        </w:rPr>
      </w:pPr>
    </w:p>
    <w:p w14:paraId="2A9EA016" w14:textId="77777777" w:rsidR="00FA1F2F" w:rsidRPr="00FA1F2F" w:rsidRDefault="00FA1F2F" w:rsidP="00B54FC5">
      <w:pPr>
        <w:spacing w:after="0" w:line="360" w:lineRule="auto"/>
        <w:ind w:firstLine="879"/>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Инвестиционные программы предприятий могут быть направлены на различные цели: одни предприятия будут планировать разработку производства какой – либо новой продукции, другие – для сокращения текущих издержек производства приобрести новое оборудование, третьи – будут планировать создание новой структуры сбыта своей продукции.</w:t>
      </w:r>
    </w:p>
    <w:p w14:paraId="227040C7" w14:textId="77777777" w:rsidR="00FA1F2F" w:rsidRPr="00FA1F2F" w:rsidRDefault="00FA1F2F" w:rsidP="00B54FC5">
      <w:pPr>
        <w:spacing w:after="0" w:line="360" w:lineRule="auto"/>
        <w:ind w:firstLine="879"/>
        <w:contextualSpacing/>
        <w:jc w:val="both"/>
        <w:rPr>
          <w:rFonts w:ascii="Courier New" w:eastAsia="Tahoma" w:hAnsi="Courier New" w:cs="Courier New"/>
          <w:color w:val="000000"/>
          <w:sz w:val="21"/>
          <w:szCs w:val="21"/>
          <w:lang w:eastAsia="ru-RU"/>
        </w:rPr>
      </w:pPr>
      <w:r w:rsidRPr="00FA1F2F">
        <w:rPr>
          <w:rFonts w:ascii="Times New Roman" w:eastAsia="Tahoma" w:hAnsi="Times New Roman" w:cs="Times New Roman"/>
          <w:color w:val="000000"/>
          <w:sz w:val="28"/>
          <w:szCs w:val="28"/>
          <w:lang w:eastAsia="ru-RU"/>
        </w:rPr>
        <w:t xml:space="preserve">       На рисунке 2 представлена классификация инвестиционных проектов.</w:t>
      </w:r>
    </w:p>
    <w:p w14:paraId="4771C6C8" w14:textId="77777777" w:rsidR="00FA1F2F" w:rsidRPr="00FA1F2F" w:rsidRDefault="00FA1F2F" w:rsidP="00A44AC9">
      <w:pPr>
        <w:rPr>
          <w:rFonts w:eastAsia="Times New Roman" w:cs="Times New Roman"/>
          <w:lang w:eastAsia="ru-RU"/>
        </w:rPr>
      </w:pPr>
      <w:r w:rsidRPr="00FA1F2F">
        <w:rPr>
          <w:noProof/>
          <w:lang w:eastAsia="ru-RU"/>
        </w:rPr>
        <w:drawing>
          <wp:inline distT="0" distB="0" distL="0" distR="0" wp14:anchorId="66F565B3" wp14:editId="6F4B6FFF">
            <wp:extent cx="5620271" cy="2735199"/>
            <wp:effectExtent l="19050" t="0" r="0" b="0"/>
            <wp:docPr id="18" name="Рисунок 18" descr="http://kak-zarabotat-v-internete.com/wp-content/uploads/2018/04/klassifikacija-investicionnyh-proekt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ak-zarabotat-v-internete.com/wp-content/uploads/2018/04/klassifikacija-investicionnyh-proektov.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29096" cy="2739494"/>
                    </a:xfrm>
                    <a:prstGeom prst="rect">
                      <a:avLst/>
                    </a:prstGeom>
                    <a:noFill/>
                    <a:ln>
                      <a:noFill/>
                    </a:ln>
                  </pic:spPr>
                </pic:pic>
              </a:graphicData>
            </a:graphic>
          </wp:inline>
        </w:drawing>
      </w:r>
    </w:p>
    <w:p w14:paraId="72E3B67D" w14:textId="77777777" w:rsidR="00FA1F2F" w:rsidRPr="00FA1F2F" w:rsidRDefault="00FA1F2F" w:rsidP="00FA1F2F">
      <w:pPr>
        <w:spacing w:after="0" w:line="360" w:lineRule="auto"/>
        <w:contextualSpacing/>
        <w:jc w:val="center"/>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Рисунок – 2 Классификация инвестиционных проектов</w:t>
      </w:r>
    </w:p>
    <w:p w14:paraId="24DCDB0A"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По отношению друг к другу инвестиционные проекты  можно  подразделить на:</w:t>
      </w:r>
    </w:p>
    <w:p w14:paraId="47CBCB66" w14:textId="77777777" w:rsidR="00FA1F2F" w:rsidRPr="00FA1F2F" w:rsidRDefault="00FA1F2F" w:rsidP="00B54FC5">
      <w:pPr>
        <w:numPr>
          <w:ilvl w:val="0"/>
          <w:numId w:val="1"/>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независимые; </w:t>
      </w:r>
    </w:p>
    <w:p w14:paraId="7046EDCE" w14:textId="77777777" w:rsidR="00FA1F2F" w:rsidRPr="00FA1F2F" w:rsidRDefault="00FA1F2F" w:rsidP="00B54FC5">
      <w:pPr>
        <w:numPr>
          <w:ilvl w:val="0"/>
          <w:numId w:val="1"/>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альтернативные, т.е. не допускающие одновременной реализации;</w:t>
      </w:r>
    </w:p>
    <w:p w14:paraId="6C1DEB4C" w14:textId="77777777" w:rsidR="00FA1F2F" w:rsidRPr="00FA1F2F" w:rsidRDefault="00FA1F2F" w:rsidP="00B54FC5">
      <w:pPr>
        <w:numPr>
          <w:ilvl w:val="0"/>
          <w:numId w:val="1"/>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взаимодополняющие.</w:t>
      </w:r>
    </w:p>
    <w:p w14:paraId="52D8BF5D"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По срокам реализации инвестиционные проекты классифицируются как: </w:t>
      </w:r>
    </w:p>
    <w:p w14:paraId="60323D42" w14:textId="77777777" w:rsidR="00FA1F2F" w:rsidRPr="00FA1F2F" w:rsidRDefault="00FA1F2F" w:rsidP="00B54FC5">
      <w:pPr>
        <w:numPr>
          <w:ilvl w:val="0"/>
          <w:numId w:val="1"/>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краткосрочные (до 3 лет);</w:t>
      </w:r>
    </w:p>
    <w:p w14:paraId="0264EB17" w14:textId="77777777" w:rsidR="00FA1F2F" w:rsidRPr="00FA1F2F" w:rsidRDefault="00FA1F2F" w:rsidP="00B54FC5">
      <w:pPr>
        <w:numPr>
          <w:ilvl w:val="0"/>
          <w:numId w:val="1"/>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среднесрочные (3 – 5 лет);</w:t>
      </w:r>
    </w:p>
    <w:p w14:paraId="749B8A39" w14:textId="77777777" w:rsidR="00FA1F2F" w:rsidRPr="00FA1F2F" w:rsidRDefault="00FA1F2F" w:rsidP="00B54FC5">
      <w:pPr>
        <w:numPr>
          <w:ilvl w:val="0"/>
          <w:numId w:val="1"/>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долгосрочные (свыше 5 лет).</w:t>
      </w:r>
    </w:p>
    <w:p w14:paraId="0E12A7BF"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По масштабам (размеру инвестиций, объёму вложений) инвестиционные проекты могут быть: </w:t>
      </w:r>
    </w:p>
    <w:p w14:paraId="7CB9F850" w14:textId="77777777" w:rsidR="00FA1F2F" w:rsidRPr="00FA1F2F" w:rsidRDefault="00FA1F2F" w:rsidP="00B54FC5">
      <w:pPr>
        <w:numPr>
          <w:ilvl w:val="0"/>
          <w:numId w:val="5"/>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малые проекты; </w:t>
      </w:r>
    </w:p>
    <w:p w14:paraId="05782288" w14:textId="77777777" w:rsidR="00FA1F2F" w:rsidRPr="00FA1F2F" w:rsidRDefault="00FA1F2F" w:rsidP="00B54FC5">
      <w:pPr>
        <w:numPr>
          <w:ilvl w:val="0"/>
          <w:numId w:val="5"/>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средние проекты; </w:t>
      </w:r>
    </w:p>
    <w:p w14:paraId="6CD16C7B" w14:textId="77777777" w:rsidR="00FA1F2F" w:rsidRPr="00FA1F2F" w:rsidRDefault="00FA1F2F" w:rsidP="00B54FC5">
      <w:pPr>
        <w:numPr>
          <w:ilvl w:val="0"/>
          <w:numId w:val="5"/>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крупные проекты; </w:t>
      </w:r>
    </w:p>
    <w:p w14:paraId="393BA9EA" w14:textId="77777777" w:rsidR="00FA1F2F" w:rsidRPr="00FA1F2F" w:rsidRDefault="00FA1F2F" w:rsidP="00B54FC5">
      <w:pPr>
        <w:numPr>
          <w:ilvl w:val="0"/>
          <w:numId w:val="5"/>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мега–проекты.</w:t>
      </w:r>
    </w:p>
    <w:p w14:paraId="40F239F8"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По основной направленности (по целям) они подразделяются на: </w:t>
      </w:r>
    </w:p>
    <w:p w14:paraId="27A6AF45" w14:textId="77777777" w:rsidR="00FA1F2F" w:rsidRPr="00FA1F2F" w:rsidRDefault="00FA1F2F" w:rsidP="00B54FC5">
      <w:pPr>
        <w:numPr>
          <w:ilvl w:val="0"/>
          <w:numId w:val="6"/>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коммерческие; </w:t>
      </w:r>
    </w:p>
    <w:p w14:paraId="409EAB2E" w14:textId="77777777" w:rsidR="00FA1F2F" w:rsidRPr="00FA1F2F" w:rsidRDefault="00FA1F2F" w:rsidP="00B54FC5">
      <w:pPr>
        <w:numPr>
          <w:ilvl w:val="0"/>
          <w:numId w:val="6"/>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социальные; </w:t>
      </w:r>
    </w:p>
    <w:p w14:paraId="2219D7A2" w14:textId="77777777" w:rsidR="00FA1F2F" w:rsidRPr="00FA1F2F" w:rsidRDefault="00FA1F2F" w:rsidP="00B54FC5">
      <w:pPr>
        <w:numPr>
          <w:ilvl w:val="0"/>
          <w:numId w:val="6"/>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экологические; </w:t>
      </w:r>
    </w:p>
    <w:p w14:paraId="5472261C" w14:textId="77777777" w:rsidR="00FA1F2F" w:rsidRPr="00FA1F2F" w:rsidRDefault="00FA1F2F" w:rsidP="00B54FC5">
      <w:pPr>
        <w:numPr>
          <w:ilvl w:val="0"/>
          <w:numId w:val="6"/>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производственные; </w:t>
      </w:r>
    </w:p>
    <w:p w14:paraId="3A2CEC38" w14:textId="77777777" w:rsidR="00FA1F2F" w:rsidRPr="00FA1F2F" w:rsidRDefault="00FA1F2F" w:rsidP="00B54FC5">
      <w:pPr>
        <w:numPr>
          <w:ilvl w:val="0"/>
          <w:numId w:val="6"/>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научно–технические проекты.</w:t>
      </w:r>
    </w:p>
    <w:p w14:paraId="686EF755"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Одним из критериев  классификации инвестиционных проектов является  степень влияния результатов реализации проекта на внутренние или внешние рынки, а также на экологическую и социальную обстановку.  По такому критерию они подразделяются на:</w:t>
      </w:r>
    </w:p>
    <w:p w14:paraId="041373AA" w14:textId="77777777" w:rsidR="00FA1F2F" w:rsidRPr="00FA1F2F" w:rsidRDefault="00FA1F2F" w:rsidP="00B54FC5">
      <w:pPr>
        <w:numPr>
          <w:ilvl w:val="0"/>
          <w:numId w:val="7"/>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глобальные;</w:t>
      </w:r>
    </w:p>
    <w:p w14:paraId="7948F6EE" w14:textId="77777777" w:rsidR="00FA1F2F" w:rsidRPr="00FA1F2F" w:rsidRDefault="00FA1F2F" w:rsidP="00B54FC5">
      <w:pPr>
        <w:numPr>
          <w:ilvl w:val="0"/>
          <w:numId w:val="7"/>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народнохозяйственные; </w:t>
      </w:r>
    </w:p>
    <w:p w14:paraId="7F35EECF" w14:textId="77777777" w:rsidR="00FA1F2F" w:rsidRPr="00FA1F2F" w:rsidRDefault="00FA1F2F" w:rsidP="00B54FC5">
      <w:pPr>
        <w:numPr>
          <w:ilvl w:val="0"/>
          <w:numId w:val="7"/>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крупномасштабные; </w:t>
      </w:r>
    </w:p>
    <w:p w14:paraId="53178032" w14:textId="77777777" w:rsidR="00FA1F2F" w:rsidRPr="00FA1F2F" w:rsidRDefault="00FA1F2F" w:rsidP="00B54FC5">
      <w:pPr>
        <w:numPr>
          <w:ilvl w:val="0"/>
          <w:numId w:val="7"/>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локальные проекты.</w:t>
      </w:r>
    </w:p>
    <w:p w14:paraId="479DE7E3"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На классификацию инвестиционных проектов также влияет величина риска. По данному фактору проекты подразделяются на надежные и рисковые проекты.</w:t>
      </w:r>
    </w:p>
    <w:p w14:paraId="0FD5D49F"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По характеру денежных потоков идет классификация на проекты с ординарными (повторяющимися) и неординарными денежными потоками.</w:t>
      </w:r>
    </w:p>
    <w:p w14:paraId="194A937B"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В зависимости от схемы финансирования проекты классифицируются:</w:t>
      </w:r>
    </w:p>
    <w:p w14:paraId="5D08A69B" w14:textId="77777777" w:rsidR="00FA1F2F" w:rsidRPr="00FA1F2F" w:rsidRDefault="00FA1F2F" w:rsidP="00B54FC5">
      <w:pPr>
        <w:numPr>
          <w:ilvl w:val="0"/>
          <w:numId w:val="8"/>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проекты, финансируемые за счет собственных источников;</w:t>
      </w:r>
    </w:p>
    <w:p w14:paraId="2FEC68BE" w14:textId="77777777" w:rsidR="00FA1F2F" w:rsidRPr="00FA1F2F" w:rsidRDefault="00FA1F2F" w:rsidP="00B54FC5">
      <w:pPr>
        <w:numPr>
          <w:ilvl w:val="0"/>
          <w:numId w:val="8"/>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проекты, финансируемые за счет привлеченных с рынка капитала источников;</w:t>
      </w:r>
    </w:p>
    <w:p w14:paraId="1B7B1219" w14:textId="77777777" w:rsidR="00FA1F2F" w:rsidRPr="00FA1F2F" w:rsidRDefault="00FA1F2F" w:rsidP="00B54FC5">
      <w:pPr>
        <w:numPr>
          <w:ilvl w:val="0"/>
          <w:numId w:val="8"/>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проекты, со смешанными (комбинированными) источниками финансового обеспечения.</w:t>
      </w:r>
    </w:p>
    <w:p w14:paraId="5B721116"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Цели, которые преследуются при реализации  инвестиционных проектов,  бывают различными, но все же в целом их можно сгруппировать в следующие группы:</w:t>
      </w:r>
    </w:p>
    <w:p w14:paraId="42066830" w14:textId="77777777" w:rsidR="00FA1F2F" w:rsidRPr="00FA1F2F" w:rsidRDefault="00FA1F2F" w:rsidP="00B54FC5">
      <w:pPr>
        <w:numPr>
          <w:ilvl w:val="0"/>
          <w:numId w:val="2"/>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сохранение продукции на рынке;</w:t>
      </w:r>
    </w:p>
    <w:p w14:paraId="0AD7C232" w14:textId="77777777" w:rsidR="00FA1F2F" w:rsidRPr="00FA1F2F" w:rsidRDefault="00FA1F2F" w:rsidP="00B54FC5">
      <w:pPr>
        <w:numPr>
          <w:ilvl w:val="0"/>
          <w:numId w:val="2"/>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расширение объёмов производства и улучшение качества продукции;</w:t>
      </w:r>
    </w:p>
    <w:p w14:paraId="1241B9F4" w14:textId="77777777" w:rsidR="00FA1F2F" w:rsidRPr="00FA1F2F" w:rsidRDefault="00FA1F2F" w:rsidP="00B54FC5">
      <w:pPr>
        <w:numPr>
          <w:ilvl w:val="0"/>
          <w:numId w:val="2"/>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выпуск новой продукции;</w:t>
      </w:r>
    </w:p>
    <w:p w14:paraId="7E878B8C" w14:textId="77777777" w:rsidR="00FA1F2F" w:rsidRPr="00FA1F2F" w:rsidRDefault="00FA1F2F" w:rsidP="00B54FC5">
      <w:pPr>
        <w:numPr>
          <w:ilvl w:val="0"/>
          <w:numId w:val="2"/>
        </w:numPr>
        <w:spacing w:after="0" w:line="360" w:lineRule="auto"/>
        <w:ind w:left="0"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решение социальных и экономических задач.</w:t>
      </w:r>
    </w:p>
    <w:p w14:paraId="310165C2"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При выборе инвестиционного проекта необходимо также учитывать факторы, неподдающиеся количественной оценке: геополитические, социальные. Влияние качественных факторов может быть столь существенным, что проект будет отклонен.</w:t>
      </w:r>
    </w:p>
    <w:p w14:paraId="1DA98C89" w14:textId="77777777" w:rsidR="00FA1F2F" w:rsidRPr="00FA1F2F" w:rsidRDefault="00FA1F2F" w:rsidP="00B54FC5">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 Оценка чувствительности оцениваемых проектов завершает выбор инвестиционного проекта. Выбор инвестиционного проекта не зависит от источников финансирования.</w:t>
      </w:r>
    </w:p>
    <w:p w14:paraId="0C811B12"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p>
    <w:p w14:paraId="4FF836F6" w14:textId="77777777" w:rsidR="00FA1F2F" w:rsidRPr="00FA1F2F" w:rsidRDefault="00FA1F2F" w:rsidP="00B54FC5">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p>
    <w:p w14:paraId="006168C4" w14:textId="602E0481" w:rsidR="00FA1F2F" w:rsidRPr="00B66687" w:rsidRDefault="00B66687" w:rsidP="00B66687">
      <w:pPr>
        <w:pStyle w:val="a3"/>
        <w:keepNext/>
        <w:keepLines/>
        <w:numPr>
          <w:ilvl w:val="1"/>
          <w:numId w:val="15"/>
        </w:numPr>
        <w:spacing w:after="0" w:line="360" w:lineRule="auto"/>
        <w:ind w:left="0" w:firstLine="851"/>
        <w:jc w:val="both"/>
        <w:outlineLvl w:val="0"/>
        <w:rPr>
          <w:rFonts w:ascii="Times New Roman" w:eastAsiaTheme="majorEastAsia" w:hAnsi="Times New Roman" w:cs="Times New Roman"/>
          <w:bCs/>
          <w:sz w:val="28"/>
          <w:szCs w:val="28"/>
          <w:shd w:val="clear" w:color="auto" w:fill="FFFFFF"/>
        </w:rPr>
      </w:pPr>
      <w:bookmarkStart w:id="8" w:name="_Toc62335838"/>
      <w:r>
        <w:rPr>
          <w:rFonts w:ascii="Times New Roman" w:eastAsiaTheme="majorEastAsia" w:hAnsi="Times New Roman" w:cs="Times New Roman"/>
          <w:bCs/>
          <w:sz w:val="28"/>
          <w:szCs w:val="28"/>
          <w:shd w:val="clear" w:color="auto" w:fill="FFFFFF"/>
        </w:rPr>
        <w:t xml:space="preserve"> </w:t>
      </w:r>
      <w:bookmarkStart w:id="9" w:name="_Toc63283390"/>
      <w:r w:rsidR="00FA1F2F" w:rsidRPr="00B66687">
        <w:rPr>
          <w:rFonts w:ascii="Times New Roman" w:eastAsiaTheme="majorEastAsia" w:hAnsi="Times New Roman" w:cs="Times New Roman"/>
          <w:bCs/>
          <w:sz w:val="28"/>
          <w:szCs w:val="28"/>
          <w:shd w:val="clear" w:color="auto" w:fill="FFFFFF"/>
        </w:rPr>
        <w:t>Особенности оценки проектов изменения организационной структуры</w:t>
      </w:r>
      <w:bookmarkEnd w:id="8"/>
      <w:bookmarkEnd w:id="9"/>
    </w:p>
    <w:p w14:paraId="72AE68AA" w14:textId="77777777" w:rsidR="00566C8E" w:rsidRPr="00566C8E" w:rsidRDefault="00566C8E" w:rsidP="00566C8E">
      <w:pPr>
        <w:pStyle w:val="a3"/>
        <w:keepNext/>
        <w:keepLines/>
        <w:spacing w:after="0" w:line="360" w:lineRule="auto"/>
        <w:ind w:left="780"/>
        <w:jc w:val="both"/>
        <w:outlineLvl w:val="0"/>
        <w:rPr>
          <w:rFonts w:ascii="Times New Roman" w:hAnsi="Times New Roman" w:cs="Times New Roman"/>
          <w:bCs/>
          <w:sz w:val="28"/>
          <w:szCs w:val="28"/>
          <w:shd w:val="clear" w:color="auto" w:fill="FFFFFF"/>
        </w:rPr>
      </w:pPr>
    </w:p>
    <w:p w14:paraId="33FCE22C"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При выборе наиболее рационального варианта структуры или способа ее улучшения  проводится оценка эффективности проектов и планировочных  решений. С ее помощью определяется уровень прогрессивности имеющейся структуры или разрабатываемых проектов.</w:t>
      </w:r>
    </w:p>
    <w:p w14:paraId="077D89F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Эффективность организационной структуры должна быть   оценена   на стадии проектирования.  Если анализ  существующих структур управления требует внедрения мер по улучшению, также проводится оценка эффективности. </w:t>
      </w:r>
    </w:p>
    <w:p w14:paraId="762220F1"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Эффективность различных вариантов организационной структуры оценивается по ее роли как характеристики системы управления.</w:t>
      </w:r>
    </w:p>
    <w:p w14:paraId="1656AC73"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bCs/>
          <w:color w:val="000000" w:themeColor="text1"/>
          <w:sz w:val="28"/>
          <w:szCs w:val="28"/>
          <w:lang w:eastAsia="ru-RU"/>
        </w:rPr>
      </w:pPr>
      <w:r w:rsidRPr="00FA1F2F">
        <w:rPr>
          <w:rFonts w:ascii="Times New Roman" w:eastAsia="Times New Roman" w:hAnsi="Times New Roman" w:cs="Times New Roman"/>
          <w:bCs/>
          <w:color w:val="000000" w:themeColor="text1"/>
          <w:sz w:val="28"/>
          <w:szCs w:val="28"/>
          <w:lang w:eastAsia="ru-RU"/>
        </w:rPr>
        <w:t xml:space="preserve">Два направления оценки функционирования системы управления образуют сложный набор критериев ее эффективности: </w:t>
      </w:r>
    </w:p>
    <w:p w14:paraId="162264AA" w14:textId="77777777" w:rsidR="00FA1F2F" w:rsidRPr="00FA1F2F" w:rsidRDefault="00FA1F2F" w:rsidP="00B54FC5">
      <w:pPr>
        <w:numPr>
          <w:ilvl w:val="0"/>
          <w:numId w:val="2"/>
        </w:numPr>
        <w:spacing w:after="0" w:line="360" w:lineRule="auto"/>
        <w:ind w:left="0" w:firstLine="709"/>
        <w:contextualSpacing/>
        <w:jc w:val="both"/>
        <w:rPr>
          <w:rFonts w:ascii="Times New Roman" w:eastAsia="Times New Roman" w:hAnsi="Times New Roman" w:cs="Times New Roman"/>
          <w:bCs/>
          <w:color w:val="000000" w:themeColor="text1"/>
          <w:sz w:val="28"/>
          <w:szCs w:val="28"/>
          <w:lang w:eastAsia="ru-RU"/>
        </w:rPr>
      </w:pPr>
      <w:r w:rsidRPr="00FA1F2F">
        <w:rPr>
          <w:rFonts w:ascii="Times New Roman" w:eastAsia="Times New Roman" w:hAnsi="Times New Roman" w:cs="Times New Roman"/>
          <w:bCs/>
          <w:color w:val="000000" w:themeColor="text1"/>
          <w:sz w:val="28"/>
          <w:szCs w:val="28"/>
          <w:lang w:eastAsia="ru-RU"/>
        </w:rPr>
        <w:t>степень соответствия достигнутых результатов поставленным целям производственно-хозяйственной организации (исходя из реализации намеченных целей);</w:t>
      </w:r>
    </w:p>
    <w:p w14:paraId="407C79AB" w14:textId="77777777" w:rsidR="00FA1F2F" w:rsidRPr="00FA1F2F" w:rsidRDefault="00FA1F2F" w:rsidP="00B54FC5">
      <w:pPr>
        <w:numPr>
          <w:ilvl w:val="0"/>
          <w:numId w:val="2"/>
        </w:numPr>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степень соответствия процесса функционирования системы объективным требованиям к его содержанию, организации и результатам.</w:t>
      </w:r>
    </w:p>
    <w:p w14:paraId="02545989" w14:textId="77777777" w:rsidR="00FA1F2F" w:rsidRPr="00FA1F2F" w:rsidRDefault="00FA1F2F" w:rsidP="00B54FC5">
      <w:pPr>
        <w:spacing w:after="0" w:line="360" w:lineRule="auto"/>
        <w:ind w:firstLine="709"/>
        <w:contextualSpacing/>
        <w:jc w:val="both"/>
        <w:rPr>
          <w:rFonts w:ascii="Tahoma" w:eastAsia="Tahoma" w:hAnsi="Tahoma" w:cs="Tahoma"/>
          <w:color w:val="000000"/>
          <w:sz w:val="24"/>
          <w:szCs w:val="24"/>
          <w:lang w:eastAsia="ru-RU"/>
        </w:rPr>
      </w:pPr>
      <w:r w:rsidRPr="00FA1F2F">
        <w:rPr>
          <w:rFonts w:ascii="Times New Roman" w:eastAsia="Times New Roman" w:hAnsi="Times New Roman" w:cs="Times New Roman"/>
          <w:color w:val="000000" w:themeColor="text1"/>
          <w:sz w:val="28"/>
          <w:szCs w:val="28"/>
          <w:lang w:eastAsia="ru-RU"/>
        </w:rPr>
        <w:t>Критерием эффективности мероприятий по совершенствованию организационной структуры является возможность более полного и стабильного достижения поставленных целей или снижения управленческих затрат, эффект от реализации которых должен превышать производственные затраты в нормативных временных рамках.</w:t>
      </w:r>
      <w:r w:rsidRPr="00FA1F2F">
        <w:rPr>
          <w:rFonts w:ascii="Tahoma" w:eastAsia="Tahoma" w:hAnsi="Tahoma" w:cs="Tahoma"/>
          <w:color w:val="000000"/>
          <w:sz w:val="24"/>
          <w:szCs w:val="24"/>
          <w:lang w:eastAsia="ru-RU"/>
        </w:rPr>
        <w:t xml:space="preserve"> </w:t>
      </w:r>
    </w:p>
    <w:p w14:paraId="78FB8A06" w14:textId="77777777" w:rsidR="00FA1F2F" w:rsidRPr="00FA1F2F" w:rsidRDefault="00FA1F2F" w:rsidP="00B54FC5">
      <w:pPr>
        <w:spacing w:after="0" w:line="360" w:lineRule="auto"/>
        <w:ind w:firstLine="709"/>
        <w:contextualSpacing/>
        <w:jc w:val="both"/>
        <w:rPr>
          <w:rFonts w:ascii="Tahoma" w:eastAsia="Tahoma" w:hAnsi="Tahoma" w:cs="Tahoma"/>
          <w:color w:val="000000"/>
          <w:sz w:val="24"/>
          <w:szCs w:val="24"/>
          <w:lang w:eastAsia="ru-RU"/>
        </w:rPr>
      </w:pPr>
      <w:r w:rsidRPr="00FA1F2F">
        <w:rPr>
          <w:rFonts w:ascii="Times New Roman" w:eastAsia="Times New Roman" w:hAnsi="Times New Roman" w:cs="Times New Roman"/>
          <w:color w:val="000000" w:themeColor="text1"/>
          <w:sz w:val="28"/>
          <w:szCs w:val="28"/>
          <w:lang w:eastAsia="ru-RU"/>
        </w:rPr>
        <w:t>При сравнении нескольких вариантов организационной системы критерием эффективности является способность наиболее полно достичь конечных целей системы управления при относительно меньших операционных затратах.</w:t>
      </w:r>
      <w:r w:rsidRPr="00FA1F2F">
        <w:rPr>
          <w:rFonts w:ascii="Tahoma" w:eastAsia="Tahoma" w:hAnsi="Tahoma" w:cs="Tahoma"/>
          <w:color w:val="000000"/>
          <w:sz w:val="24"/>
          <w:szCs w:val="24"/>
          <w:lang w:eastAsia="ru-RU"/>
        </w:rPr>
        <w:t xml:space="preserve"> </w:t>
      </w:r>
    </w:p>
    <w:p w14:paraId="64EAFD4B" w14:textId="77777777" w:rsidR="00FA1F2F" w:rsidRPr="00FA1F2F" w:rsidRDefault="00FA1F2F" w:rsidP="00B54FC5">
      <w:pPr>
        <w:spacing w:after="0" w:line="360" w:lineRule="auto"/>
        <w:ind w:firstLine="709"/>
        <w:contextualSpacing/>
        <w:jc w:val="both"/>
        <w:rPr>
          <w:rFonts w:ascii="Tahoma" w:eastAsia="Tahoma" w:hAnsi="Tahoma" w:cs="Tahoma"/>
          <w:color w:val="000000"/>
          <w:sz w:val="24"/>
          <w:szCs w:val="24"/>
          <w:lang w:eastAsia="ru-RU"/>
        </w:rPr>
      </w:pPr>
      <w:r w:rsidRPr="00FA1F2F">
        <w:rPr>
          <w:rFonts w:ascii="Times New Roman" w:eastAsia="Times New Roman" w:hAnsi="Times New Roman" w:cs="Times New Roman"/>
          <w:color w:val="000000" w:themeColor="text1"/>
          <w:sz w:val="28"/>
          <w:szCs w:val="28"/>
          <w:lang w:eastAsia="ru-RU"/>
        </w:rPr>
        <w:t>Возможность более устойчивого достижения поставленных целей или снижения административных затрат, реализация которых должна превышать производственные затраты в нормативный период, служит критерием эффективности мер по совершенствованию организационной структуры.</w:t>
      </w:r>
    </w:p>
    <w:p w14:paraId="2604136B"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A1F2F">
        <w:rPr>
          <w:rFonts w:ascii="Times New Roman" w:eastAsia="Times New Roman" w:hAnsi="Times New Roman" w:cs="Times New Roman"/>
          <w:color w:val="000000" w:themeColor="text1"/>
          <w:sz w:val="28"/>
          <w:szCs w:val="28"/>
          <w:lang w:eastAsia="ru-RU"/>
        </w:rPr>
        <w:t>Следует отметить, что выбор базы для сравнения, считающейся нормативной, имеет решающее значение для оценки эффективности системы менеджмента. Есть несколько подходов, которые в определенных случаях можно использовать по-разному. Может быть использован метод сравнения с показателями, характеризующими эффективность организационной структуры эталонной версии системы менеджмента. Этот вариант был разработан на основе лучших практик с использованием всех доступных методов и инструментов для проектирования систем управления.</w:t>
      </w:r>
    </w:p>
    <w:p w14:paraId="0569BC4D"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 помощью методов количественного сравнения определяется сравнительная эффективность проектируемой или анализируемой системы путем сравнения нормативных и фактических параметров системы. При таком подходе характеристики эталонного варианта используются как нормативные. В качестве ориентира может быть выбрана система менеджмента, определяющая допустимую или достаточную степень эффективности организационной структуры. В этом случае проводится сравнение с показателями эффективности и характеристиками данной системы управления.</w:t>
      </w:r>
    </w:p>
    <w:p w14:paraId="446993F0"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Однако необходимость обеспечения сопоставимости сравниваемых вариантов создает определенные трудности в применении этих подходов. Этим объясняется частое использование организационно-технического уровня анализируемой и проектируемой системы, а также ее отдельных подсистем и проектных и плановых решений вместо экспертной или комплексной оценки системы управления, включая все подходы, перечисленные для обоих, с использованием количественного и качественного подхода, который позволяет оценить эффективность управления по ряду ключевых факторов.</w:t>
      </w:r>
    </w:p>
    <w:p w14:paraId="215D4059"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Три различных контрольных группы, в которых могут быть все показатели управления административным аппаратом и его организационной структурой:</w:t>
      </w:r>
    </w:p>
    <w:p w14:paraId="117A47DD" w14:textId="77777777" w:rsidR="00FA1F2F" w:rsidRPr="00FA1F2F" w:rsidRDefault="00FA1F2F" w:rsidP="00B54FC5">
      <w:pPr>
        <w:numPr>
          <w:ilvl w:val="0"/>
          <w:numId w:val="9"/>
        </w:numPr>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iCs/>
          <w:color w:val="000000"/>
          <w:sz w:val="28"/>
          <w:szCs w:val="28"/>
          <w:lang w:eastAsia="ru-RU"/>
        </w:rPr>
        <w:t>Показатели, характеризующие результативность системы менеджмента и выраженные конечными результатами организационных и управленческих затрат. При оценке эффективности с использованием данной группы показателей  рассматривается увеличение объемов производства, снижение себестоимости продукции, увеличение прибыли, сроки внедрения новых технологий, экономия капитальных вложений, качество продукции и т. д..</w:t>
      </w:r>
    </w:p>
    <w:p w14:paraId="1B239F3C" w14:textId="77777777" w:rsidR="00FA1F2F" w:rsidRPr="00FA1F2F" w:rsidRDefault="00FA1F2F" w:rsidP="00B54FC5">
      <w:pPr>
        <w:numPr>
          <w:ilvl w:val="0"/>
          <w:numId w:val="9"/>
        </w:numPr>
        <w:spacing w:after="0" w:line="360" w:lineRule="auto"/>
        <w:ind w:left="0" w:firstLine="709"/>
        <w:contextualSpacing/>
        <w:jc w:val="both"/>
        <w:rPr>
          <w:rFonts w:ascii="Times New Roman" w:eastAsia="Times New Roman" w:hAnsi="Times New Roman" w:cs="Times New Roman"/>
          <w:sz w:val="28"/>
          <w:szCs w:val="28"/>
          <w:lang w:eastAsia="ru-RU"/>
        </w:rPr>
      </w:pPr>
      <w:r w:rsidRPr="00FA1F2F">
        <w:rPr>
          <w:rFonts w:ascii="Times New Roman" w:eastAsia="Times New Roman" w:hAnsi="Times New Roman" w:cs="Times New Roman"/>
          <w:sz w:val="28"/>
          <w:szCs w:val="28"/>
          <w:lang w:eastAsia="ru-RU"/>
        </w:rPr>
        <w:t>П</w:t>
      </w:r>
      <w:r w:rsidRPr="00FA1F2F">
        <w:rPr>
          <w:rFonts w:ascii="Times New Roman" w:eastAsia="Times New Roman" w:hAnsi="Times New Roman" w:cs="Times New Roman"/>
          <w:iCs/>
          <w:sz w:val="28"/>
          <w:szCs w:val="28"/>
          <w:lang w:eastAsia="ru-RU"/>
        </w:rPr>
        <w:t>оказатели, характеризующие содержание и организацию процесса управления</w:t>
      </w:r>
      <w:r w:rsidRPr="00FA1F2F">
        <w:rPr>
          <w:rFonts w:ascii="Times New Roman" w:eastAsia="Times New Roman" w:hAnsi="Times New Roman" w:cs="Times New Roman"/>
          <w:sz w:val="28"/>
          <w:szCs w:val="28"/>
          <w:lang w:eastAsia="ru-RU"/>
        </w:rPr>
        <w:t>, включая непосредственные результаты и затраты на  управленческую работу  и  средства, используемые в управлении,  а также затраты на строительство.</w:t>
      </w:r>
    </w:p>
    <w:p w14:paraId="40A0923F"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Административные расходы включают текущие расходы на содержание административного оборудования, содержание зданий и помещений, затраты на строительство, эксплуатацию технических средств, расходы на подготовку и переподготовку персонала, а также некоторые разовые расходы, включая научно-исследовательские и проектные работы в области управления </w:t>
      </w:r>
    </w:p>
    <w:p w14:paraId="6B173F5E"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При условии, что организационная структура изменяется в направлении улучшения одного или группы показателей эффективности с согласованием других, показатели, которые можно оценивать как количественно, так и качественно, могут использоваться в качестве критериев эффективности и ограничений. Эти показатели становятся нормативными. К ним относятся: прибыльность, эффективность, производительность, адаптивность, гибкость, надежность.</w:t>
      </w:r>
    </w:p>
    <w:p w14:paraId="75E6FA19"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Если относительная стоимость административного аппарата соответствует объему или результатам производственной деятельности, то это считается его эффективностью. Такие показатели, как затраты на содержание административного аппарата, удельные затраты на выполнение определенных видов работ и доля административного персонала в численности промышленных рабочих, могут использоваться в цене проданной продукции для оценки экономичности аппарата. </w:t>
      </w:r>
    </w:p>
    <w:p w14:paraId="39158226"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Обеспечивается максимальное достижение целей, установленных при выявлении и решении управляемых проблем, сохраняя при этом стабильность производства и поддерживая процессы, - это характеризует эффективность управленческих решений.</w:t>
      </w:r>
    </w:p>
    <w:p w14:paraId="092EC96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Производительность устройства управления может рассматриваться, например, как количество информации, генерируемой в процессе управления, или количество конечного продукта, произведенного организацией для одного сотрудника, работающего в устройстве управления.</w:t>
      </w:r>
    </w:p>
    <w:p w14:paraId="62F0D62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Способность эффективно выполнять заданную функцию в определенном диапазоне изменяющихся условий определяет адаптивность системы управления. Таким образом, чем шире этот диапазон, тем гибче система.</w:t>
      </w:r>
    </w:p>
    <w:p w14:paraId="4C543AF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Как показывает практический опыт, гибкость в изменении свойств индикаторов определяется решением установить новые связи для новой работы без нарушения порядка управления частями руководящего органа. Эти критерии можно оценить, используя только уровень подотчетности администрации, центральным офисам и так далее,  работая от разных форм взаимодействия между собой.</w:t>
      </w:r>
    </w:p>
    <w:p w14:paraId="5666A9F6"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iCs/>
          <w:color w:val="000000"/>
          <w:sz w:val="28"/>
          <w:szCs w:val="28"/>
          <w:lang w:eastAsia="ru-RU"/>
        </w:rPr>
      </w:pPr>
      <w:r w:rsidRPr="00FA1F2F">
        <w:rPr>
          <w:rFonts w:ascii="Times New Roman" w:eastAsia="Times New Roman" w:hAnsi="Times New Roman" w:cs="Times New Roman"/>
          <w:iCs/>
          <w:color w:val="000000"/>
          <w:sz w:val="28"/>
          <w:szCs w:val="28"/>
          <w:lang w:eastAsia="ru-RU"/>
        </w:rPr>
        <w:t>Надежность блока управления характеризуется его безотказной работой в целом (достижение поставленной цели). Если качество цели и качество проблемы считаются достаточными, то надежность устройства управления можно полностью охарактеризовать усилием, то есть способностью обеспечить выполнение работы и выделенные ресурсы в течение заданного времени. Эффективность управляемых устройств и подсистем оценивается с помощью таких показателей, как уровень соответствия намеченным целям, соответствие утвержденным стандартам, отсутствие административных, юридических и технических отклонений.</w:t>
      </w:r>
    </w:p>
    <w:p w14:paraId="3B931DDB" w14:textId="77777777" w:rsidR="00FA1F2F" w:rsidRPr="00FA1F2F" w:rsidRDefault="00FA1F2F" w:rsidP="00B54FC5">
      <w:pPr>
        <w:numPr>
          <w:ilvl w:val="0"/>
          <w:numId w:val="9"/>
        </w:numPr>
        <w:spacing w:after="0" w:line="360" w:lineRule="auto"/>
        <w:ind w:left="0" w:firstLine="709"/>
        <w:contextualSpacing/>
        <w:jc w:val="both"/>
        <w:rPr>
          <w:rFonts w:ascii="Times New Roman" w:eastAsia="Times New Roman" w:hAnsi="Times New Roman" w:cs="Times New Roman"/>
          <w:sz w:val="28"/>
          <w:szCs w:val="28"/>
          <w:lang w:eastAsia="ru-RU"/>
        </w:rPr>
      </w:pPr>
      <w:r w:rsidRPr="00FA1F2F">
        <w:rPr>
          <w:rFonts w:ascii="Times New Roman" w:eastAsia="Times New Roman" w:hAnsi="Times New Roman" w:cs="Times New Roman"/>
          <w:sz w:val="28"/>
          <w:szCs w:val="28"/>
          <w:lang w:eastAsia="ru-RU"/>
        </w:rPr>
        <w:t>Следующая группа состоит из показателей, характеризующих рациональность организационной структуры и технического и организационного уровня, которые могут быть использованы как норма при анализе эффективности вариантов, разработанных для организационной структуры. Эти группы могут включать приемлемые стандарты управления, связи в системах управления, баланс распределения полномочий и ответственности, уровень централизации функций управления, уровень знаний и функциональную изоляцию подсистем.</w:t>
      </w:r>
    </w:p>
    <w:p w14:paraId="15ED2C1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Кроме того, определение соответствия систем управления и организационной структуры  объект управления имеет решающее значение для оценки управляемости. Это должно выражаться в балансе состава функций и целей управления, практической полноты и целостности процесса управления, соответствия количества  и состава персонала объему и сложности работы, комплектность поставки. Он обеспечивает процесс управления техническими средствами с учетом номенклатуры, мощности и производительности, а также производственного процесса и необходимой информации.</w:t>
      </w:r>
    </w:p>
    <w:p w14:paraId="46C0ED1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При создании системы показателей для оценки эффективности организационной структуры важными требованиями являются структурная и иерархическая реакция показателей на систему целей организации, способность адекватно отражать динамику контролируемых процессов, сбалансированность и согласованность индикатора. При оценке эффективности отдельных мероприятий по совершенствованию системы управления и организационной структуры можно использовать отдельные показатели, не привязанные к единой системе. Персональные индикаторы, не привязанные к единой системе, могут использоваться при условии оценки эффективности отдельных мероприятий по совершенствованию системы управления и организационной структуры. Основное требование при выборе - это максимальное соответствие каждого показателя направленности события и полнота отражения достигнутого эффекта.</w:t>
      </w:r>
    </w:p>
    <w:p w14:paraId="72541518"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Адаптация структуры организации к меняющимся условиям - одна из важнейших задач менеджмента. По сути, решения о реструктуризации принимаются высшим руководством организации в рамках его основных обязанностей. Однако масштабная трансформация не может быть проведена без твердого убеждения, что это необходимо.</w:t>
      </w:r>
    </w:p>
    <w:p w14:paraId="1EBA2B16"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Определенные ситуации по отдельности или в сочетании оправдывают затраты на реструктуризацию или разработку новых проектов.</w:t>
      </w:r>
    </w:p>
    <w:p w14:paraId="6713BE16"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 большинстве случаев менеджеры сначала принимают традиционные меры для повышения производительности, расширения сокращающихся внутренних и внешних рынков или снижения растущих затрат, такие как:  разработка специальных программ, изменение состава и уровня квалификации сотрудников и применение более эффективных методов управления. Однако недостатки, возникающие при реализации этих мер, позволяют предположить, что причина неудовлетворительной работы компании кроется в определенных недостатках в организационной структуре управления.</w:t>
      </w:r>
    </w:p>
    <w:p w14:paraId="7B703CB0"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Удовлетворительные результаты работы отдельных компаний часто можно объяснить только пересмотром работы высших руководителей.</w:t>
      </w:r>
    </w:p>
    <w:p w14:paraId="1BD51EF4"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Перераспределение прав и функций, корректировка и уточнение организационных форм становится эффективным средством уменьшения их бремени. Будущее развитие предприятия, независимо от рода его деятельности,</w:t>
      </w:r>
    </w:p>
    <w:p w14:paraId="5A114996" w14:textId="77777777" w:rsidR="00FA1F2F" w:rsidRPr="00FA1F2F" w:rsidRDefault="00FA1F2F" w:rsidP="00566C8E">
      <w:pPr>
        <w:spacing w:after="0" w:line="360" w:lineRule="auto"/>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невозможно без усиления внимания к стратегическим задачам.</w:t>
      </w:r>
    </w:p>
    <w:p w14:paraId="6440DC40"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Высшему руководителю не следует ограничиваться решением эксплуатационных проблем. Его основная обязанность - преобразовать управляемую компанию в такую, которая способна создавать и реализовывать стратегическую программу, насколько это позволяет юридическая и экономическая независимость этой компании. Для этого необходимо трансформировать организационные формы или коренным образом изменить существующие процессы принятия решений.</w:t>
      </w:r>
    </w:p>
    <w:p w14:paraId="274E7E82"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Стабильность организационной структуры компании свидетельствует об успешном разрешении конфликтных ситуаций. Любой опытный руководитель знает об этом. Однако, независимо от существующей структуры, она может быть препятствием на пути к достижению целей некоторых отделов  или может не отражать четко важность некоторых функциональных ролей, допуская несправедливое распределение власти и привилегий и т. д.</w:t>
      </w:r>
    </w:p>
    <w:p w14:paraId="0958135A"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Если есть серьезные разногласия по поводу организационной структуры или есть сомнения в ее оптимальной форме, требуется тщательное изучение структуры.</w:t>
      </w:r>
    </w:p>
    <w:p w14:paraId="12EB1A2C"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Смена руководства часто связана с решением о реструктуризации. Если одна группа руководителей может эффективно действовать в рамках существующей структуры, другая группа, сменившая их, может найти такую форму совершенно неадекватной для их подхода к бизнес-проблемам.</w:t>
      </w:r>
    </w:p>
    <w:p w14:paraId="6057BF7B"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Некоторые наметившиеся в настоящее время тенденции в развитии организационных структур управления отражены в направлениях изменений, показанные на рисунке 3. </w:t>
      </w:r>
    </w:p>
    <w:p w14:paraId="2159C60D" w14:textId="3DC700FA" w:rsidR="00FA1F2F" w:rsidRPr="00FA1F2F" w:rsidRDefault="001F144C"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mc:AlternateContent>
          <mc:Choice Requires="wpg">
            <w:drawing>
              <wp:anchor distT="0" distB="0" distL="114300" distR="114300" simplePos="0" relativeHeight="251663360" behindDoc="0" locked="0" layoutInCell="1" allowOverlap="1" wp14:anchorId="3C148006" wp14:editId="01809B00">
                <wp:simplePos x="0" y="0"/>
                <wp:positionH relativeFrom="column">
                  <wp:posOffset>272415</wp:posOffset>
                </wp:positionH>
                <wp:positionV relativeFrom="paragraph">
                  <wp:posOffset>51435</wp:posOffset>
                </wp:positionV>
                <wp:extent cx="5295900" cy="2200275"/>
                <wp:effectExtent l="0" t="0" r="0" b="9525"/>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0" cy="2200275"/>
                          <a:chOff x="1785" y="1215"/>
                          <a:chExt cx="8685" cy="3465"/>
                        </a:xfrm>
                      </wpg:grpSpPr>
                      <wps:wsp>
                        <wps:cNvPr id="8" name="Text Box 12"/>
                        <wps:cNvSpPr txBox="1">
                          <a:spLocks noChangeArrowheads="1"/>
                        </wps:cNvSpPr>
                        <wps:spPr bwMode="auto">
                          <a:xfrm>
                            <a:off x="1785" y="1215"/>
                            <a:ext cx="3450" cy="930"/>
                          </a:xfrm>
                          <a:prstGeom prst="rect">
                            <a:avLst/>
                          </a:prstGeom>
                          <a:solidFill>
                            <a:srgbClr val="FFFFFF"/>
                          </a:solidFill>
                          <a:ln w="9525">
                            <a:solidFill>
                              <a:srgbClr val="000000"/>
                            </a:solidFill>
                            <a:miter lim="800000"/>
                            <a:headEnd/>
                            <a:tailEnd/>
                          </a:ln>
                        </wps:spPr>
                        <wps:txbx>
                          <w:txbxContent>
                            <w:p w14:paraId="05162D91" w14:textId="77777777" w:rsidR="00A44AC9" w:rsidRPr="00024623" w:rsidRDefault="00A44AC9" w:rsidP="00FA1F2F">
                              <w:pPr>
                                <w:jc w:val="center"/>
                                <w:rPr>
                                  <w:rFonts w:ascii="Times New Roman" w:hAnsi="Times New Roman" w:cs="Times New Roman"/>
                                  <w:sz w:val="28"/>
                                  <w:szCs w:val="28"/>
                                </w:rPr>
                              </w:pPr>
                              <w:r w:rsidRPr="00024623">
                                <w:rPr>
                                  <w:rFonts w:ascii="Times New Roman" w:hAnsi="Times New Roman" w:cs="Times New Roman"/>
                                  <w:sz w:val="28"/>
                                  <w:szCs w:val="28"/>
                                </w:rPr>
                                <w:t>Унифицированная структура</w:t>
                              </w:r>
                            </w:p>
                          </w:txbxContent>
                        </wps:txbx>
                        <wps:bodyPr rot="0" vert="horz" wrap="square" lIns="91440" tIns="45720" rIns="91440" bIns="45720" anchor="t" anchorCtr="0" upright="1">
                          <a:noAutofit/>
                        </wps:bodyPr>
                      </wps:wsp>
                      <wps:wsp>
                        <wps:cNvPr id="9" name="Text Box 13"/>
                        <wps:cNvSpPr txBox="1">
                          <a:spLocks noChangeArrowheads="1"/>
                        </wps:cNvSpPr>
                        <wps:spPr bwMode="auto">
                          <a:xfrm>
                            <a:off x="5970" y="1215"/>
                            <a:ext cx="4500" cy="930"/>
                          </a:xfrm>
                          <a:prstGeom prst="rect">
                            <a:avLst/>
                          </a:prstGeom>
                          <a:solidFill>
                            <a:srgbClr val="FFFFFF"/>
                          </a:solidFill>
                          <a:ln w="9525">
                            <a:solidFill>
                              <a:srgbClr val="000000"/>
                            </a:solidFill>
                            <a:miter lim="800000"/>
                            <a:headEnd/>
                            <a:tailEnd/>
                          </a:ln>
                        </wps:spPr>
                        <wps:txbx>
                          <w:txbxContent>
                            <w:p w14:paraId="02E43C58"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Множественность видов структур в единой организации</w:t>
                              </w:r>
                            </w:p>
                          </w:txbxContent>
                        </wps:txbx>
                        <wps:bodyPr rot="0" vert="horz" wrap="square" lIns="91440" tIns="45720" rIns="91440" bIns="45720" anchor="t" anchorCtr="0" upright="1">
                          <a:noAutofit/>
                        </wps:bodyPr>
                      </wps:wsp>
                      <wps:wsp>
                        <wps:cNvPr id="10" name="Text Box 14"/>
                        <wps:cNvSpPr txBox="1">
                          <a:spLocks noChangeArrowheads="1"/>
                        </wps:cNvSpPr>
                        <wps:spPr bwMode="auto">
                          <a:xfrm>
                            <a:off x="1785" y="2505"/>
                            <a:ext cx="3450" cy="930"/>
                          </a:xfrm>
                          <a:prstGeom prst="rect">
                            <a:avLst/>
                          </a:prstGeom>
                          <a:solidFill>
                            <a:srgbClr val="FFFFFF"/>
                          </a:solidFill>
                          <a:ln w="9525">
                            <a:solidFill>
                              <a:srgbClr val="000000"/>
                            </a:solidFill>
                            <a:miter lim="800000"/>
                            <a:headEnd/>
                            <a:tailEnd/>
                          </a:ln>
                        </wps:spPr>
                        <wps:txbx>
                          <w:txbxContent>
                            <w:p w14:paraId="55F86B9A"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Стабильность</w:t>
                              </w:r>
                            </w:p>
                          </w:txbxContent>
                        </wps:txbx>
                        <wps:bodyPr rot="0" vert="horz" wrap="square" lIns="91440" tIns="45720" rIns="91440" bIns="45720" anchor="t" anchorCtr="0" upright="1">
                          <a:noAutofit/>
                        </wps:bodyPr>
                      </wps:wsp>
                      <wps:wsp>
                        <wps:cNvPr id="11" name="Text Box 15"/>
                        <wps:cNvSpPr txBox="1">
                          <a:spLocks noChangeArrowheads="1"/>
                        </wps:cNvSpPr>
                        <wps:spPr bwMode="auto">
                          <a:xfrm>
                            <a:off x="5970" y="2505"/>
                            <a:ext cx="4500" cy="930"/>
                          </a:xfrm>
                          <a:prstGeom prst="rect">
                            <a:avLst/>
                          </a:prstGeom>
                          <a:solidFill>
                            <a:srgbClr val="FFFFFF"/>
                          </a:solidFill>
                          <a:ln w="9525">
                            <a:solidFill>
                              <a:srgbClr val="000000"/>
                            </a:solidFill>
                            <a:miter lim="800000"/>
                            <a:headEnd/>
                            <a:tailEnd/>
                          </a:ln>
                        </wps:spPr>
                        <wps:txbx>
                          <w:txbxContent>
                            <w:p w14:paraId="0BA3EBD3"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Динамичность</w:t>
                              </w:r>
                            </w:p>
                          </w:txbxContent>
                        </wps:txbx>
                        <wps:bodyPr rot="0" vert="horz" wrap="square" lIns="91440" tIns="45720" rIns="91440" bIns="45720" anchor="t" anchorCtr="0" upright="1">
                          <a:noAutofit/>
                        </wps:bodyPr>
                      </wps:wsp>
                      <wps:wsp>
                        <wps:cNvPr id="12" name="Text Box 16"/>
                        <wps:cNvSpPr txBox="1">
                          <a:spLocks noChangeArrowheads="1"/>
                        </wps:cNvSpPr>
                        <wps:spPr bwMode="auto">
                          <a:xfrm>
                            <a:off x="1785" y="3750"/>
                            <a:ext cx="3450" cy="930"/>
                          </a:xfrm>
                          <a:prstGeom prst="rect">
                            <a:avLst/>
                          </a:prstGeom>
                          <a:solidFill>
                            <a:srgbClr val="FFFFFF"/>
                          </a:solidFill>
                          <a:ln w="9525">
                            <a:solidFill>
                              <a:srgbClr val="000000"/>
                            </a:solidFill>
                            <a:miter lim="800000"/>
                            <a:headEnd/>
                            <a:tailEnd/>
                          </a:ln>
                        </wps:spPr>
                        <wps:txbx>
                          <w:txbxContent>
                            <w:p w14:paraId="0D5E9B95"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Реактивность</w:t>
                              </w:r>
                            </w:p>
                          </w:txbxContent>
                        </wps:txbx>
                        <wps:bodyPr rot="0" vert="horz" wrap="square" lIns="91440" tIns="45720" rIns="91440" bIns="45720" anchor="t" anchorCtr="0" upright="1">
                          <a:noAutofit/>
                        </wps:bodyPr>
                      </wps:wsp>
                      <wps:wsp>
                        <wps:cNvPr id="13" name="Text Box 17"/>
                        <wps:cNvSpPr txBox="1">
                          <a:spLocks noChangeArrowheads="1"/>
                        </wps:cNvSpPr>
                        <wps:spPr bwMode="auto">
                          <a:xfrm>
                            <a:off x="5970" y="3750"/>
                            <a:ext cx="4500" cy="930"/>
                          </a:xfrm>
                          <a:prstGeom prst="rect">
                            <a:avLst/>
                          </a:prstGeom>
                          <a:solidFill>
                            <a:srgbClr val="FFFFFF"/>
                          </a:solidFill>
                          <a:ln w="9525">
                            <a:solidFill>
                              <a:srgbClr val="000000"/>
                            </a:solidFill>
                            <a:miter lim="800000"/>
                            <a:headEnd/>
                            <a:tailEnd/>
                          </a:ln>
                        </wps:spPr>
                        <wps:txbx>
                          <w:txbxContent>
                            <w:p w14:paraId="295E8A4C"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Планируемость</w:t>
                              </w:r>
                            </w:p>
                          </w:txbxContent>
                        </wps:txbx>
                        <wps:bodyPr rot="0" vert="horz" wrap="square" lIns="91440" tIns="45720" rIns="91440" bIns="45720" anchor="t" anchorCtr="0" upright="1">
                          <a:noAutofit/>
                        </wps:bodyPr>
                      </wps:wsp>
                      <wps:wsp>
                        <wps:cNvPr id="14" name="AutoShape 18"/>
                        <wps:cNvCnPr>
                          <a:cxnSpLocks noChangeShapeType="1"/>
                        </wps:cNvCnPr>
                        <wps:spPr bwMode="auto">
                          <a:xfrm>
                            <a:off x="5235" y="1650"/>
                            <a:ext cx="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9"/>
                        <wps:cNvCnPr>
                          <a:cxnSpLocks noChangeShapeType="1"/>
                        </wps:cNvCnPr>
                        <wps:spPr bwMode="auto">
                          <a:xfrm>
                            <a:off x="5235" y="2985"/>
                            <a:ext cx="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20"/>
                        <wps:cNvCnPr>
                          <a:cxnSpLocks noChangeShapeType="1"/>
                        </wps:cNvCnPr>
                        <wps:spPr bwMode="auto">
                          <a:xfrm>
                            <a:off x="5235" y="4155"/>
                            <a:ext cx="7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7" o:spid="_x0000_s1032" style="position:absolute;left:0;text-align:left;margin-left:21.45pt;margin-top:4.05pt;width:417pt;height:173.25pt;z-index:251663360" coordorigin="1785,1215" coordsize="8685,3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">
                <v:shapetype id="_x0000_t202" coordsize="21600,21600" o:spt="202" path="m,l,21600r21600,l21600,xe">
                  <v:stroke joinstyle="miter"/>
                  <v:path gradientshapeok="t" o:connecttype="rect"/>
                </v:shapetype>
                <v:shape id="Text Box 12" o:spid="_x0000_s1033" type="#_x0000_t202" style="position:absolute;left:1785;top:1215;width:3450;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14:paraId="05162D91" w14:textId="77777777" w:rsidR="00A44AC9" w:rsidRPr="00024623" w:rsidRDefault="00A44AC9" w:rsidP="00FA1F2F">
                        <w:pPr>
                          <w:jc w:val="center"/>
                          <w:rPr>
                            <w:rFonts w:ascii="Times New Roman" w:hAnsi="Times New Roman" w:cs="Times New Roman"/>
                            <w:sz w:val="28"/>
                            <w:szCs w:val="28"/>
                          </w:rPr>
                        </w:pPr>
                        <w:r w:rsidRPr="00024623">
                          <w:rPr>
                            <w:rFonts w:ascii="Times New Roman" w:hAnsi="Times New Roman" w:cs="Times New Roman"/>
                            <w:sz w:val="28"/>
                            <w:szCs w:val="28"/>
                          </w:rPr>
                          <w:t>Унифицированная структура</w:t>
                        </w:r>
                      </w:p>
                    </w:txbxContent>
                  </v:textbox>
                </v:shape>
                <v:shape id="Text Box 13" o:spid="_x0000_s1034" type="#_x0000_t202" style="position:absolute;left:5970;top:1215;width:4500;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14:paraId="02E43C58"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Множественность видов структур в единой организации</w:t>
                        </w:r>
                      </w:p>
                    </w:txbxContent>
                  </v:textbox>
                </v:shape>
                <v:shape id="Text Box 14" o:spid="_x0000_s1035" type="#_x0000_t202" style="position:absolute;left:1785;top:2505;width:3450;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14:paraId="55F86B9A"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Стабильность</w:t>
                        </w:r>
                      </w:p>
                    </w:txbxContent>
                  </v:textbox>
                </v:shape>
                <v:shape id="Text Box 15" o:spid="_x0000_s1036" type="#_x0000_t202" style="position:absolute;left:5970;top:2505;width:4500;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14:paraId="0BA3EBD3"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Динамичность</w:t>
                        </w:r>
                      </w:p>
                    </w:txbxContent>
                  </v:textbox>
                </v:shape>
                <v:shape id="Text Box 16" o:spid="_x0000_s1037" type="#_x0000_t202" style="position:absolute;left:1785;top:3750;width:3450;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14:paraId="0D5E9B95"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Реактивность</w:t>
                        </w:r>
                      </w:p>
                    </w:txbxContent>
                  </v:textbox>
                </v:shape>
                <v:shape id="Text Box 17" o:spid="_x0000_s1038" type="#_x0000_t202" style="position:absolute;left:5970;top:3750;width:4500;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14:paraId="295E8A4C" w14:textId="77777777" w:rsidR="00A44AC9" w:rsidRPr="00024623" w:rsidRDefault="00A44AC9" w:rsidP="00FA1F2F">
                        <w:pPr>
                          <w:jc w:val="center"/>
                          <w:rPr>
                            <w:rFonts w:ascii="Times New Roman" w:hAnsi="Times New Roman" w:cs="Times New Roman"/>
                            <w:sz w:val="28"/>
                            <w:szCs w:val="28"/>
                          </w:rPr>
                        </w:pPr>
                        <w:r>
                          <w:rPr>
                            <w:rFonts w:ascii="Times New Roman" w:hAnsi="Times New Roman" w:cs="Times New Roman"/>
                            <w:sz w:val="28"/>
                            <w:szCs w:val="28"/>
                          </w:rPr>
                          <w:t>Планируемость</w:t>
                        </w:r>
                      </w:p>
                    </w:txbxContent>
                  </v:textbox>
                </v:shape>
                <v:shape id="AutoShape 18" o:spid="_x0000_s1039" type="#_x0000_t32" style="position:absolute;left:5235;top:1650;width:7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19" o:spid="_x0000_s1040" type="#_x0000_t32" style="position:absolute;left:5235;top:2985;width:7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20" o:spid="_x0000_s1041" type="#_x0000_t32" style="position:absolute;left:5235;top:4155;width:7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group>
            </w:pict>
          </mc:Fallback>
        </mc:AlternateContent>
      </w:r>
    </w:p>
    <w:p w14:paraId="0C0F9793"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4D369461"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41E72CFF"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5CB611B8"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4FD2ACF0"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60415F02"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46E6B82D"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p>
    <w:p w14:paraId="1C347822" w14:textId="77777777" w:rsidR="00FA1F2F" w:rsidRPr="00FA1F2F" w:rsidRDefault="00FA1F2F" w:rsidP="00566C8E">
      <w:pPr>
        <w:spacing w:after="0" w:line="360" w:lineRule="auto"/>
        <w:ind w:firstLine="709"/>
        <w:contextualSpacing/>
        <w:jc w:val="center"/>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Рисунок 3 –  Тенденции в изменении организационных структур</w:t>
      </w:r>
    </w:p>
    <w:p w14:paraId="23F16567"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Если компания растет в размерах, но ассортимент продукции, производственные процессы и рынки сбыта не изменились, структура может быть изменена лишь незначительно. Однако если основная структура остается неизменной, координация становится затруднительной, руководители перегружены и функционирование компании нарушается.</w:t>
      </w:r>
    </w:p>
    <w:p w14:paraId="7ECBEAF8"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Внедрение новых видов продуктов или услуг, дальнейший выход на рынок, освоение новых производственных процессов в больших масштабах и адаптация к частям существующей структуры уже недостаточны. В этом случае структурные изменения неизбежны.</w:t>
      </w:r>
    </w:p>
    <w:p w14:paraId="70022207"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Слияние нескольких компаний также приводит к изменению организационной структуры, поскольку проблемы, вызванные путаницей в распределении прав и обязанностей, дублированием функций и ненужным персоналом, требуют немедленных решений. Малые и средние предприятия объединяются, но если объединение происходит в течение достаточно длительного периода времени, изменения в основной структуре неизбежны.</w:t>
      </w:r>
    </w:p>
    <w:p w14:paraId="1CE06327"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Консолидация множества крупных компаний уже требует серьезных структурных изменений.</w:t>
      </w:r>
    </w:p>
    <w:p w14:paraId="67488557"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Научные достижения в области управления все больше влияют на современные организационные структуры и процессы. В современном мире появляются новые должности и функциональные подразделения, меняются процессы принятия решений. Некоторые отрасли резко изменились благодаря достижениям в технологиях управления. В этих отраслях компании, которые отстают в применении современных методов управления, оказались в неблагоприятных условиях с жесткой конкуренцией.</w:t>
      </w:r>
    </w:p>
    <w:p w14:paraId="2A38D57D" w14:textId="3B4C564E" w:rsidR="00FA1F2F" w:rsidRPr="00FA1F2F" w:rsidRDefault="00FA1F2F" w:rsidP="003C49BF">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Влияние научных и технологических изменений на организационную структуру было наиболее изученным и популярным аспектом организационных изменений в последние годы.  Широкое развитие промышленных исследований, рост академических институтов, повсеместное распространение проектного менеджмента, растущая популярность матричных организаций - все это показывает распространение влияния точных на</w:t>
      </w:r>
      <w:r w:rsidR="003C49BF">
        <w:rPr>
          <w:rFonts w:ascii="Times New Roman" w:eastAsia="Times New Roman" w:hAnsi="Times New Roman" w:cs="Times New Roman"/>
          <w:color w:val="000000"/>
          <w:sz w:val="28"/>
          <w:szCs w:val="28"/>
          <w:lang w:eastAsia="ru-RU"/>
        </w:rPr>
        <w:t xml:space="preserve">ук в промышленных организациях. </w:t>
      </w:r>
      <w:r w:rsidRPr="00FA1F2F">
        <w:rPr>
          <w:rFonts w:ascii="Times New Roman" w:eastAsia="Times New Roman" w:hAnsi="Times New Roman" w:cs="Times New Roman"/>
          <w:color w:val="000000"/>
          <w:sz w:val="28"/>
          <w:szCs w:val="28"/>
          <w:lang w:eastAsia="ru-RU"/>
        </w:rPr>
        <w:t>Большинство промышленных компаний в настоящее время находятся в постоянно меняющейся экономической среде. Некоторые изменения вносятся неожиданно, что внезапно делает бизнес неудовлетворительным. Другие изменения, которые происходят медленнее и более фундаментальны, вынуждают компании переходить в другие сферы деятельности или переходить на новые методы управления. В любом случае наиболее вероятным результатом будет изменение основных целей управления, а вместе с ним и новая организационная структура.</w:t>
      </w:r>
    </w:p>
    <w:p w14:paraId="6162F81F"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Каждая из вышеперечисленных ситуаций всегда приводит к изменениям в организационной структуре и в равной степени может указывать на необходимость пересмотра ключевой стратегии компании. Если структура содержит реализацию стратегии, стратегия не может быть успешной без надлежащей структуры. Однако приоритет отдается задачам, целям, распределению ресурсов и ключевым программам, составляющим корпоративную стратегию.</w:t>
      </w:r>
    </w:p>
    <w:p w14:paraId="2CD5A3B1"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Влияние комбинаций нововведений (изменений в продукции, технологии и положении на рынке) на организационную структуру  отражено в таблице 2.</w:t>
      </w:r>
    </w:p>
    <w:p w14:paraId="1AF57C65" w14:textId="77777777" w:rsidR="00FA1F2F" w:rsidRPr="00FA1F2F" w:rsidRDefault="00FA1F2F" w:rsidP="00B54FC5">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bCs/>
          <w:color w:val="000000"/>
          <w:sz w:val="28"/>
          <w:szCs w:val="28"/>
          <w:lang w:eastAsia="ru-RU"/>
        </w:rPr>
        <w:t xml:space="preserve">Таблица 2  – </w:t>
      </w:r>
      <w:r w:rsidRPr="00FA1F2F">
        <w:rPr>
          <w:rFonts w:ascii="Times New Roman" w:eastAsia="Times New Roman" w:hAnsi="Times New Roman" w:cs="Times New Roman"/>
          <w:color w:val="000000"/>
          <w:sz w:val="28"/>
          <w:szCs w:val="28"/>
          <w:lang w:eastAsia="ru-RU"/>
        </w:rPr>
        <w:t>Влияние нововведений на изменение организационной структуры</w:t>
      </w:r>
    </w:p>
    <w:tbl>
      <w:tblPr>
        <w:tblStyle w:val="a4"/>
        <w:tblW w:w="0" w:type="auto"/>
        <w:tblLook w:val="04A0" w:firstRow="1" w:lastRow="0" w:firstColumn="1" w:lastColumn="0" w:noHBand="0" w:noVBand="1"/>
      </w:tblPr>
      <w:tblGrid>
        <w:gridCol w:w="594"/>
        <w:gridCol w:w="3483"/>
        <w:gridCol w:w="5494"/>
      </w:tblGrid>
      <w:tr w:rsidR="00FA1F2F" w:rsidRPr="00FA1F2F" w14:paraId="0AD7D85D" w14:textId="77777777" w:rsidTr="00EE0AE1">
        <w:tc>
          <w:tcPr>
            <w:tcW w:w="594" w:type="dxa"/>
          </w:tcPr>
          <w:p w14:paraId="56B1DFEB"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п</w:t>
            </w:r>
            <w:r w:rsidRPr="00FA1F2F">
              <w:rPr>
                <w:rFonts w:ascii="Times New Roman" w:eastAsia="Times New Roman" w:hAnsi="Times New Roman" w:cs="Times New Roman"/>
                <w:color w:val="000000"/>
                <w:sz w:val="20"/>
                <w:szCs w:val="20"/>
                <w:lang w:val="en-US" w:eastAsia="ru-RU"/>
              </w:rPr>
              <w:t>/</w:t>
            </w:r>
            <w:r w:rsidRPr="00FA1F2F">
              <w:rPr>
                <w:rFonts w:ascii="Times New Roman" w:eastAsia="Times New Roman" w:hAnsi="Times New Roman" w:cs="Times New Roman"/>
                <w:color w:val="000000"/>
                <w:sz w:val="20"/>
                <w:szCs w:val="20"/>
                <w:lang w:eastAsia="ru-RU"/>
              </w:rPr>
              <w:t>п</w:t>
            </w:r>
          </w:p>
        </w:tc>
        <w:tc>
          <w:tcPr>
            <w:tcW w:w="3483" w:type="dxa"/>
          </w:tcPr>
          <w:p w14:paraId="00E8212D"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Интенсивность и масштабы нововведений</w:t>
            </w:r>
          </w:p>
        </w:tc>
        <w:tc>
          <w:tcPr>
            <w:tcW w:w="5494" w:type="dxa"/>
          </w:tcPr>
          <w:p w14:paraId="644D76EA"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Соответствующие организационные изменения</w:t>
            </w:r>
          </w:p>
        </w:tc>
      </w:tr>
      <w:tr w:rsidR="00FA1F2F" w:rsidRPr="00FA1F2F" w14:paraId="0098AB44" w14:textId="77777777" w:rsidTr="00EE0AE1">
        <w:tc>
          <w:tcPr>
            <w:tcW w:w="594" w:type="dxa"/>
          </w:tcPr>
          <w:p w14:paraId="15940F33"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w:t>
            </w:r>
          </w:p>
        </w:tc>
        <w:tc>
          <w:tcPr>
            <w:tcW w:w="3483" w:type="dxa"/>
          </w:tcPr>
          <w:p w14:paraId="6C17DFD5"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Освоенная продукция, освоенная технология, освоенный рынок</w:t>
            </w:r>
          </w:p>
        </w:tc>
        <w:tc>
          <w:tcPr>
            <w:tcW w:w="5494" w:type="dxa"/>
          </w:tcPr>
          <w:p w14:paraId="6AF2D315"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Совершенствование продукции может осуществляться в рамках существующей организации</w:t>
            </w:r>
          </w:p>
        </w:tc>
      </w:tr>
      <w:tr w:rsidR="00FA1F2F" w:rsidRPr="00FA1F2F" w14:paraId="002B5293" w14:textId="77777777" w:rsidTr="00EE0AE1">
        <w:tc>
          <w:tcPr>
            <w:tcW w:w="594" w:type="dxa"/>
          </w:tcPr>
          <w:p w14:paraId="7BEF130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w:t>
            </w:r>
          </w:p>
        </w:tc>
        <w:tc>
          <w:tcPr>
            <w:tcW w:w="3483" w:type="dxa"/>
          </w:tcPr>
          <w:p w14:paraId="1DBB31F8"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Новая продукция, освоенная технология, освоенный рынок</w:t>
            </w:r>
          </w:p>
        </w:tc>
        <w:tc>
          <w:tcPr>
            <w:tcW w:w="5494" w:type="dxa"/>
          </w:tcPr>
          <w:p w14:paraId="3178BE5A"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Разработка продукции может осуществляться в рамках существующей организации или в исследовательском подразделении  создается новая проектная группа</w:t>
            </w:r>
          </w:p>
        </w:tc>
      </w:tr>
      <w:tr w:rsidR="00FA1F2F" w:rsidRPr="00FA1F2F" w14:paraId="742D44B0" w14:textId="77777777" w:rsidTr="00EE0AE1">
        <w:tc>
          <w:tcPr>
            <w:tcW w:w="594" w:type="dxa"/>
          </w:tcPr>
          <w:p w14:paraId="190B76A5"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w:t>
            </w:r>
          </w:p>
        </w:tc>
        <w:tc>
          <w:tcPr>
            <w:tcW w:w="3483" w:type="dxa"/>
          </w:tcPr>
          <w:p w14:paraId="67D355FB"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Освоенная продукция, освоенная технология, новый рынок</w:t>
            </w:r>
          </w:p>
        </w:tc>
        <w:tc>
          <w:tcPr>
            <w:tcW w:w="5494" w:type="dxa"/>
          </w:tcPr>
          <w:p w14:paraId="319675AD"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Существующая организация практически не меняется . на службу маркетинга возлагается задача изучения нового рынка; может быть образована новая группа сбыта</w:t>
            </w:r>
          </w:p>
        </w:tc>
      </w:tr>
      <w:tr w:rsidR="00FA1F2F" w:rsidRPr="00FA1F2F" w14:paraId="528ED268" w14:textId="77777777" w:rsidTr="00EE0AE1">
        <w:tc>
          <w:tcPr>
            <w:tcW w:w="594" w:type="dxa"/>
          </w:tcPr>
          <w:p w14:paraId="07B101C9"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4</w:t>
            </w:r>
          </w:p>
        </w:tc>
        <w:tc>
          <w:tcPr>
            <w:tcW w:w="3483" w:type="dxa"/>
          </w:tcPr>
          <w:p w14:paraId="2C9E3A9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Новая продукция, новая технология, освоенный рынок</w:t>
            </w:r>
          </w:p>
        </w:tc>
        <w:tc>
          <w:tcPr>
            <w:tcW w:w="5494" w:type="dxa"/>
          </w:tcPr>
          <w:p w14:paraId="4D3A59AB"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Может быть организована группа новой продукции, укомплектованная персоналом из исследовательского  подразделения и службы маркетинга</w:t>
            </w:r>
          </w:p>
        </w:tc>
      </w:tr>
      <w:tr w:rsidR="00FA1F2F" w:rsidRPr="00FA1F2F" w14:paraId="16D6F283" w14:textId="77777777" w:rsidTr="00EE0AE1">
        <w:tc>
          <w:tcPr>
            <w:tcW w:w="594" w:type="dxa"/>
          </w:tcPr>
          <w:p w14:paraId="4C2ABF1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5</w:t>
            </w:r>
          </w:p>
        </w:tc>
        <w:tc>
          <w:tcPr>
            <w:tcW w:w="3483" w:type="dxa"/>
          </w:tcPr>
          <w:p w14:paraId="1EF1B0F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Новая продукция, новая технология, освоенный рынок</w:t>
            </w:r>
          </w:p>
        </w:tc>
        <w:tc>
          <w:tcPr>
            <w:tcW w:w="5494" w:type="dxa"/>
          </w:tcPr>
          <w:p w14:paraId="391FDFBC"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Может быть организована группа новой продукции, укомплектованная  персоналом из исследовательского и производственного  подразделений. В своей работе группа использует помощь служб маркетинга и сбыта.</w:t>
            </w:r>
          </w:p>
        </w:tc>
      </w:tr>
      <w:tr w:rsidR="00FA1F2F" w:rsidRPr="00FA1F2F" w14:paraId="76B1C7FB" w14:textId="77777777" w:rsidTr="00EE0AE1">
        <w:tc>
          <w:tcPr>
            <w:tcW w:w="594" w:type="dxa"/>
          </w:tcPr>
          <w:p w14:paraId="4F223C7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6</w:t>
            </w:r>
          </w:p>
        </w:tc>
        <w:tc>
          <w:tcPr>
            <w:tcW w:w="3483" w:type="dxa"/>
          </w:tcPr>
          <w:p w14:paraId="6F75A55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Новая продукция, новая технология, новый рынок</w:t>
            </w:r>
          </w:p>
        </w:tc>
        <w:tc>
          <w:tcPr>
            <w:tcW w:w="5494" w:type="dxa"/>
          </w:tcPr>
          <w:p w14:paraId="0F56240D"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Новое направление деятельности компании требует совершенно новой организации в форме венчурного или нового подразделения, дополняющего существующую организационную структуру</w:t>
            </w:r>
          </w:p>
        </w:tc>
      </w:tr>
    </w:tbl>
    <w:p w14:paraId="1D51F068"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bCs/>
          <w:color w:val="000000"/>
          <w:sz w:val="28"/>
          <w:szCs w:val="28"/>
          <w:lang w:eastAsia="ru-RU"/>
        </w:rPr>
        <w:t xml:space="preserve"> Причины неспособности организации выжить и функционировать эффективно:</w:t>
      </w:r>
    </w:p>
    <w:p w14:paraId="6B8081F2"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принимаются неаргументированные стратегические решения;</w:t>
      </w:r>
    </w:p>
    <w:p w14:paraId="3C061BA6"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предприятия пытаются продолжать деятельность в объеме, который уже не является экономичным;</w:t>
      </w:r>
    </w:p>
    <w:p w14:paraId="515F7729"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не удается наладить выпуск новой продукции или выпускается не находящая сбыта продукция и не там, где надо;</w:t>
      </w:r>
    </w:p>
    <w:p w14:paraId="566B4127"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предприятия, имеющие единственный  рынок сбыта, не способны разнообразить производство.</w:t>
      </w:r>
    </w:p>
    <w:p w14:paraId="6BAF462A"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Перераспределение задач, полномочий и ответственности, а также поток информации повышают производительность, чтобы повысить эффективность организации, по крайней мере, временно сдерживая рост затрат и повышая прибыльность. В то же время улучшение формы организации часто способствует выработке новых и более полных стратегических решений. Практически в каждой крупной компании есть случаи, когда реализация хорошо продуманного стратегического плана задерживается или затрудняется организационной структурой, которая уделяет приоритетное внимание решению второстепенных проблем.</w:t>
      </w:r>
    </w:p>
    <w:p w14:paraId="3E23A0A9"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Это означает, что ни структура, ни стратегия не могут быть определены независимо друг от друга. Одно время статический подход практиковался в разработке дизайна организации и внесении корректирующих изменений. Были определены задачи текущей деятельности компании, которые затем были агрегированы по возрастающим уровням в виде традиционной пирамиды. Организационная структура крупной компании не может основываться исключительно на текущей деятельности. Он обязательно должен отражать возможные изменения в основной миссии компании и разрабатываться с учетом целей и стратегических программ высшего руководства.</w:t>
      </w:r>
    </w:p>
    <w:p w14:paraId="77D74058"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Практикующийся ранее статический подход к разработке организационного проекта и корректировок, при котором задачи текущей деятельности компании определялись и затем агрегировались по возрастанию в виде традиционных пирамид, сегодня не может быть использован ни в одной схеме крупной компании. Он обязательно должен отражать возможные изменения в основной миссии компании и разрабатываться с учетом целей и стратегических программ менеджмента.</w:t>
      </w:r>
    </w:p>
    <w:p w14:paraId="17CC5EB7"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Эта взаимосвязь между стратегией и структурой лежит в основе всех рекомендаций по адаптации и изменению организации корпоративного управления. Процесс анализа для изучения корпоративной стратегии является важной частью корректировки организационной структуры, независимо от того, является ли производство многопрофильным или однородным, частным или государственным. Используемые аналитические методы обычно состоят из пяти этапов.</w:t>
      </w:r>
    </w:p>
    <w:p w14:paraId="165A57F1"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На первом этапе уточняются задачи компании, области неопределенности и наиболее вероятные альтернативы развития. Общая структура во многом определяется точным ответом на вопрос о задачах компании. При открытии совершенно новой компании определение проблемы может быть ограничено определением проектных параметров.</w:t>
      </w:r>
    </w:p>
    <w:p w14:paraId="22EC7AA4"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На втором этапе анализа выявляются переменные, которые существенно влияют на выполнение задачи. Это требует тщательного анализа экономической и производственной структуры компании и ее основных компонентов. На этом этапе также проводится анализ внешней среды, в которой работает компания или деятельность которой планируется. Изучение этих двух тесно связанных областей (внешней и внутренней) приводит к важным решениям, которые могут определить успех компании.</w:t>
      </w:r>
    </w:p>
    <w:p w14:paraId="6529A0FF"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На третьем этапе анализа изучаются цели и планы компании. Важно помнить, что текущие цели должны соответствовать основной миссии компании, а планы должны быть согласованы с ключевыми факторами успешной работы. Это важно, потому что цели и планы имеют прямое влияние на организационную структуру, определяя приоритеты и важность предыдущих решений. Каждый организационный проект предполагает неизбежные изменения, например, взаимосвязь между производственной эффективностью и инновациями, между объемом рынка и качеством продукции, между краткосрочным и долгосрочным планированием. Планы и стратегия компании составляют основу для принятия обоснованных решений при проектировании организации.</w:t>
      </w:r>
    </w:p>
    <w:p w14:paraId="0912320E" w14:textId="58E290CC"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Четвертая фаза оценивает степень, в которой структура организации выполняет задачи, цели, планы и факторы, от которых зависит успех ее функционирования. Следовательно, необходимо внимательно изучить существующую формальную структуру организации, определить ее сильные и слабые стороны, выяснить, какие недостатки формальной структуры неформальные элементы компенсируют и насколько эффективно</w:t>
      </w:r>
      <w:r w:rsidR="00B032FE">
        <w:rPr>
          <w:rFonts w:ascii="Times New Roman" w:eastAsia="Times New Roman" w:hAnsi="Times New Roman" w:cs="Times New Roman"/>
          <w:color w:val="000000"/>
          <w:sz w:val="28"/>
          <w:szCs w:val="28"/>
          <w:lang w:eastAsia="ru-RU"/>
        </w:rPr>
        <w:t xml:space="preserve"> </w:t>
      </w:r>
      <w:r w:rsidR="00B032FE">
        <w:rPr>
          <w:sz w:val="28"/>
          <w:szCs w:val="28"/>
        </w:rPr>
        <w:t>[15</w:t>
      </w:r>
      <w:r w:rsidR="00B032FE" w:rsidRPr="007E59D8">
        <w:rPr>
          <w:sz w:val="28"/>
          <w:szCs w:val="28"/>
        </w:rPr>
        <w:t>]</w:t>
      </w:r>
      <w:r w:rsidRPr="00FA1F2F">
        <w:rPr>
          <w:rFonts w:ascii="Times New Roman" w:eastAsia="Times New Roman" w:hAnsi="Times New Roman" w:cs="Times New Roman"/>
          <w:color w:val="000000"/>
          <w:sz w:val="28"/>
          <w:szCs w:val="28"/>
          <w:lang w:eastAsia="ru-RU"/>
        </w:rPr>
        <w:t xml:space="preserve">. </w:t>
      </w:r>
    </w:p>
    <w:p w14:paraId="1A16E747"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Трудно проанализировать оценку   человеческих ресурсов компании. При распределении функций в рамках существующей организационной структуры нельзя не учитывать, что острая нехватка кадров по той или иной специализации не может быть компенсирована достаточно быстрым обучением или внешним набором работников внутри компании.</w:t>
      </w:r>
    </w:p>
    <w:p w14:paraId="7BB35E5D" w14:textId="02FBF9D8"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Кроме того, следует проанализировать основные процессы управления, такие как распределение ресурсов, планирование и оперативный контроль, чтобы определить, как они способствуют достижению задач, целей стратегических программ. Учитываются возможность и обоснованность изменений в процессе управления</w:t>
      </w:r>
      <w:r w:rsidR="00B032FE">
        <w:rPr>
          <w:rFonts w:ascii="Times New Roman" w:eastAsia="Times New Roman" w:hAnsi="Times New Roman" w:cs="Times New Roman"/>
          <w:color w:val="000000"/>
          <w:sz w:val="28"/>
          <w:szCs w:val="28"/>
          <w:lang w:eastAsia="ru-RU"/>
        </w:rPr>
        <w:t xml:space="preserve"> </w:t>
      </w:r>
      <w:r w:rsidR="00B032FE">
        <w:rPr>
          <w:sz w:val="28"/>
          <w:szCs w:val="28"/>
        </w:rPr>
        <w:t>[6</w:t>
      </w:r>
      <w:r w:rsidR="00B032FE" w:rsidRPr="007E59D8">
        <w:rPr>
          <w:sz w:val="28"/>
          <w:szCs w:val="28"/>
        </w:rPr>
        <w:t>]</w:t>
      </w:r>
      <w:r w:rsidRPr="00FA1F2F">
        <w:rPr>
          <w:rFonts w:ascii="Times New Roman" w:eastAsia="Times New Roman" w:hAnsi="Times New Roman" w:cs="Times New Roman"/>
          <w:color w:val="000000"/>
          <w:sz w:val="28"/>
          <w:szCs w:val="28"/>
          <w:lang w:eastAsia="ru-RU"/>
        </w:rPr>
        <w:t>.</w:t>
      </w:r>
    </w:p>
    <w:p w14:paraId="2B38123E"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Проведенный анализ организации предоставляет большой объем информации, которую необходимо оценить, чтобы принять решение о структуре организации, что является последним шагом в процессе анализа.</w:t>
      </w:r>
    </w:p>
    <w:p w14:paraId="2120A320"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Выбор организационной структуры - непростой процесс. Отчасти это связано с тем, что многие изменения сильно запутали структуру крупных организаций. Итак, выбор между ними может быть трудным, но преодолеть сопротивление этим изменениям намного сложнее. Не нужно искать постоянную структуру из-за постоянных изменений, необходимо определиться с временной структурой, которая отражает определенный уровень развития организации.</w:t>
      </w:r>
    </w:p>
    <w:p w14:paraId="7C1ECADA" w14:textId="25F131B6"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Следует отметить, что в проекте организации указанные на схемах и уставах структуры занимают все меньше места. Информационный поток, процессы принятия решений, планы проектов или расписания становятся важными источниками информации о ролях и назначениях привилегий и обязанностей. Организационную структуру можно выбрать только как комплексный подход к изменениям в компании и внешней среде</w:t>
      </w:r>
      <w:r w:rsidR="00B032FE">
        <w:rPr>
          <w:rFonts w:ascii="Times New Roman" w:eastAsia="Times New Roman" w:hAnsi="Times New Roman" w:cs="Times New Roman"/>
          <w:color w:val="000000"/>
          <w:sz w:val="28"/>
          <w:szCs w:val="28"/>
          <w:lang w:eastAsia="ru-RU"/>
        </w:rPr>
        <w:t xml:space="preserve"> </w:t>
      </w:r>
      <w:r w:rsidR="00B032FE">
        <w:rPr>
          <w:sz w:val="28"/>
          <w:szCs w:val="28"/>
        </w:rPr>
        <w:t>[2</w:t>
      </w:r>
      <w:r w:rsidR="00B032FE" w:rsidRPr="007E59D8">
        <w:rPr>
          <w:sz w:val="28"/>
          <w:szCs w:val="28"/>
        </w:rPr>
        <w:t>]</w:t>
      </w:r>
      <w:r w:rsidRPr="00FA1F2F">
        <w:rPr>
          <w:rFonts w:ascii="Times New Roman" w:eastAsia="Times New Roman" w:hAnsi="Times New Roman" w:cs="Times New Roman"/>
          <w:color w:val="000000"/>
          <w:sz w:val="28"/>
          <w:szCs w:val="28"/>
          <w:lang w:eastAsia="ru-RU"/>
        </w:rPr>
        <w:t>.</w:t>
      </w:r>
    </w:p>
    <w:p w14:paraId="4459114B"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bCs/>
          <w:color w:val="000000"/>
          <w:sz w:val="28"/>
          <w:szCs w:val="28"/>
          <w:lang w:eastAsia="ru-RU"/>
        </w:rPr>
        <w:t>Процесс внесения коррективов в организационную структуру управления должен предусматривать:</w:t>
      </w:r>
    </w:p>
    <w:p w14:paraId="27F94D14"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систематический анализ функционирования организации и ее среды, базирующийся на сравнении конкурирующих или родственных организаций, представляющих иные сферы экономической деятельности, с целью выявления проблемных зон;</w:t>
      </w:r>
    </w:p>
    <w:p w14:paraId="220EC226"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разработку генерального плана совершенствования организационной структуры;</w:t>
      </w:r>
    </w:p>
    <w:p w14:paraId="2B3AE307"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гарантию того, что план нововведений содержит максимально простые и конкретные предложения по изменению;</w:t>
      </w:r>
    </w:p>
    <w:p w14:paraId="0D24585D"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последовательную реализацию планируемых перемен, так как введение незначительных изменений имеет большие шансы на успех, чем изменения крупного характера;</w:t>
      </w:r>
    </w:p>
    <w:p w14:paraId="465EB2F0" w14:textId="77777777" w:rsidR="00FA1F2F" w:rsidRPr="00FA1F2F" w:rsidRDefault="00FA1F2F" w:rsidP="008327EE">
      <w:pPr>
        <w:numPr>
          <w:ilvl w:val="0"/>
          <w:numId w:val="2"/>
        </w:numPr>
        <w:spacing w:after="0" w:line="360" w:lineRule="auto"/>
        <w:ind w:left="0" w:firstLine="851"/>
        <w:contextualSpacing/>
        <w:jc w:val="both"/>
        <w:rPr>
          <w:rFonts w:ascii="Times New Roman" w:eastAsia="Times New Roman" w:hAnsi="Times New Roman" w:cs="Times New Roman"/>
          <w:color w:val="000000"/>
          <w:sz w:val="28"/>
          <w:szCs w:val="28"/>
          <w:lang w:eastAsia="ru-RU"/>
        </w:rPr>
        <w:sectPr w:rsidR="00FA1F2F" w:rsidRPr="00FA1F2F" w:rsidSect="007D4D88">
          <w:pgSz w:w="11906" w:h="16838"/>
          <w:pgMar w:top="1134" w:right="567" w:bottom="1134" w:left="1701" w:header="720" w:footer="720" w:gutter="0"/>
          <w:cols w:space="708"/>
          <w:docGrid w:linePitch="381"/>
        </w:sectPr>
      </w:pPr>
      <w:r w:rsidRPr="00FA1F2F">
        <w:rPr>
          <w:rFonts w:ascii="Times New Roman" w:eastAsia="Times New Roman" w:hAnsi="Times New Roman" w:cs="Times New Roman"/>
          <w:color w:val="000000"/>
          <w:sz w:val="28"/>
          <w:szCs w:val="28"/>
          <w:lang w:eastAsia="ru-RU"/>
        </w:rPr>
        <w:t xml:space="preserve"> повышение уровня информированности сотрудников, для того, чтобы они могли оценить свою причастность к переменам и усилить свою ответственность.</w:t>
      </w:r>
    </w:p>
    <w:p w14:paraId="3A038225" w14:textId="040756EB" w:rsidR="00FA1F2F" w:rsidRPr="00566C8E" w:rsidRDefault="00FA1F2F" w:rsidP="00566C8E">
      <w:pPr>
        <w:pStyle w:val="a3"/>
        <w:keepNext/>
        <w:keepLines/>
        <w:numPr>
          <w:ilvl w:val="0"/>
          <w:numId w:val="15"/>
        </w:numPr>
        <w:spacing w:after="0" w:line="360" w:lineRule="auto"/>
        <w:ind w:left="0" w:firstLine="851"/>
        <w:jc w:val="both"/>
        <w:outlineLvl w:val="0"/>
        <w:rPr>
          <w:rFonts w:ascii="Times New Roman" w:eastAsiaTheme="majorEastAsia" w:hAnsi="Times New Roman" w:cs="Times New Roman"/>
          <w:bCs/>
          <w:sz w:val="28"/>
          <w:szCs w:val="28"/>
        </w:rPr>
      </w:pPr>
      <w:bookmarkStart w:id="10" w:name="_Toc62335839"/>
      <w:bookmarkStart w:id="11" w:name="_Toc63283391"/>
      <w:r w:rsidRPr="00566C8E">
        <w:rPr>
          <w:rFonts w:ascii="Times New Roman" w:eastAsiaTheme="majorEastAsia" w:hAnsi="Times New Roman" w:cs="Times New Roman"/>
          <w:bCs/>
          <w:sz w:val="28"/>
          <w:szCs w:val="28"/>
        </w:rPr>
        <w:t>Экономическое обоснование проекта открытия отдела снабжения ООО «Строительно – оптовый склад» в г. Пенза</w:t>
      </w:r>
      <w:bookmarkEnd w:id="10"/>
      <w:bookmarkEnd w:id="11"/>
    </w:p>
    <w:p w14:paraId="759BA77A" w14:textId="77777777" w:rsidR="00566C8E" w:rsidRPr="00566C8E" w:rsidRDefault="00566C8E" w:rsidP="00566C8E">
      <w:pPr>
        <w:pStyle w:val="a3"/>
        <w:keepNext/>
        <w:keepLines/>
        <w:spacing w:after="0" w:line="360" w:lineRule="auto"/>
        <w:ind w:left="0" w:firstLine="851"/>
        <w:jc w:val="both"/>
        <w:outlineLvl w:val="0"/>
        <w:rPr>
          <w:rFonts w:ascii="Times New Roman" w:eastAsiaTheme="majorEastAsia" w:hAnsi="Times New Roman" w:cs="Times New Roman"/>
          <w:bCs/>
          <w:sz w:val="28"/>
          <w:szCs w:val="28"/>
        </w:rPr>
      </w:pPr>
    </w:p>
    <w:p w14:paraId="33A4A0EE" w14:textId="29303051" w:rsidR="00FA1F2F" w:rsidRPr="00566C8E" w:rsidRDefault="00FA1F2F" w:rsidP="00566C8E">
      <w:pPr>
        <w:pStyle w:val="a3"/>
        <w:keepNext/>
        <w:keepLines/>
        <w:numPr>
          <w:ilvl w:val="1"/>
          <w:numId w:val="15"/>
        </w:numPr>
        <w:spacing w:after="0" w:line="360" w:lineRule="auto"/>
        <w:jc w:val="both"/>
        <w:outlineLvl w:val="0"/>
        <w:rPr>
          <w:rFonts w:ascii="Times New Roman" w:eastAsiaTheme="majorEastAsia" w:hAnsi="Times New Roman" w:cs="Times New Roman"/>
          <w:bCs/>
          <w:sz w:val="28"/>
          <w:szCs w:val="28"/>
          <w:shd w:val="clear" w:color="auto" w:fill="FFFFFF"/>
        </w:rPr>
      </w:pPr>
      <w:bookmarkStart w:id="12" w:name="_Toc62335840"/>
      <w:bookmarkStart w:id="13" w:name="_Toc63283392"/>
      <w:r w:rsidRPr="00566C8E">
        <w:rPr>
          <w:rFonts w:ascii="Times New Roman" w:eastAsiaTheme="majorEastAsia" w:hAnsi="Times New Roman" w:cs="Times New Roman"/>
          <w:bCs/>
          <w:sz w:val="28"/>
          <w:szCs w:val="28"/>
          <w:shd w:val="clear" w:color="auto" w:fill="FFFFFF"/>
        </w:rPr>
        <w:t>Организационно–экономическая характеристика предприятия</w:t>
      </w:r>
      <w:bookmarkEnd w:id="12"/>
      <w:bookmarkEnd w:id="13"/>
    </w:p>
    <w:p w14:paraId="6A99CBE6" w14:textId="77777777" w:rsidR="00566C8E" w:rsidRPr="00566C8E" w:rsidRDefault="00566C8E" w:rsidP="00566C8E">
      <w:pPr>
        <w:pStyle w:val="a3"/>
        <w:keepNext/>
        <w:keepLines/>
        <w:spacing w:after="0" w:line="360" w:lineRule="auto"/>
        <w:ind w:left="780"/>
        <w:jc w:val="both"/>
        <w:outlineLvl w:val="0"/>
        <w:rPr>
          <w:rFonts w:ascii="Times New Roman" w:eastAsiaTheme="majorEastAsia" w:hAnsi="Times New Roman" w:cs="Times New Roman"/>
          <w:bCs/>
          <w:sz w:val="28"/>
          <w:szCs w:val="28"/>
          <w:shd w:val="clear" w:color="auto" w:fill="FFFFFF"/>
        </w:rPr>
      </w:pPr>
    </w:p>
    <w:p w14:paraId="4DBE9BFB"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Общество с ограниченной ответственностью «Строительно–оптовый склад» </w:t>
      </w:r>
      <w:r w:rsidRPr="00FA1F2F">
        <w:rPr>
          <w:rFonts w:ascii="Times New Roman" w:eastAsia="Tahoma" w:hAnsi="Times New Roman" w:cs="Times New Roman"/>
          <w:color w:val="333333"/>
          <w:sz w:val="28"/>
          <w:szCs w:val="28"/>
          <w:lang w:eastAsia="ru-RU"/>
        </w:rPr>
        <w:t> </w:t>
      </w:r>
      <w:r w:rsidRPr="00FA1F2F">
        <w:rPr>
          <w:rFonts w:ascii="Times New Roman" w:eastAsia="Tahoma" w:hAnsi="Times New Roman" w:cs="Times New Roman"/>
          <w:color w:val="000000"/>
          <w:sz w:val="28"/>
          <w:szCs w:val="28"/>
          <w:lang w:eastAsia="ru-RU"/>
        </w:rPr>
        <w:t xml:space="preserve">(сокращенное фирменное наименование ООО «СОС») </w:t>
      </w:r>
      <w:r w:rsidRPr="00FA1F2F">
        <w:rPr>
          <w:rFonts w:ascii="Times New Roman" w:eastAsia="Times New Roman" w:hAnsi="Times New Roman" w:cs="Times New Roman"/>
          <w:color w:val="000000"/>
          <w:sz w:val="28"/>
          <w:szCs w:val="28"/>
          <w:lang w:eastAsia="ru-RU"/>
        </w:rPr>
        <w:t xml:space="preserve">является юридическим лицом и  действует на  основании Устава.  Правовое положение  ООО «СОС», порядок его  реорганизации и ликвидации, а также права и обязанности участников определяются Гражданским кодексом РФ, Федеральным законом «Об обществах с ограниченной ответственностью, прочими федеральными законами и правовыми актами РФ, а также Уставом. </w:t>
      </w:r>
      <w:r w:rsidRPr="00FA1F2F">
        <w:rPr>
          <w:rFonts w:ascii="Times New Roman" w:eastAsia="Tahoma" w:hAnsi="Times New Roman" w:cs="Times New Roman"/>
          <w:color w:val="000000"/>
          <w:sz w:val="28"/>
          <w:szCs w:val="28"/>
          <w:shd w:val="clear" w:color="auto" w:fill="FFFFFF"/>
          <w:lang w:eastAsia="ru-RU"/>
        </w:rPr>
        <w:t>Предприятие имеет одного учредителя и создано  на неограниченный срок.</w:t>
      </w:r>
    </w:p>
    <w:p w14:paraId="2472DE00"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Уставный капитал ООО «Строительно – оптовый склад» составляет 10000 рублей.  </w:t>
      </w:r>
    </w:p>
    <w:p w14:paraId="65BB7C77" w14:textId="77777777" w:rsidR="00FA1F2F" w:rsidRPr="00FA1F2F" w:rsidRDefault="00FA1F2F" w:rsidP="008327EE">
      <w:pPr>
        <w:shd w:val="clear" w:color="auto" w:fill="FFFFFF"/>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Место нахождения общества: Российская Федерация, г. Москва, проезд Серебрякова, д.14, стр. 10, офис 10305. Отдел снабжения будет располагаться по адресу:  г. Пенза, ул. Воронова, д. 8.</w:t>
      </w:r>
    </w:p>
    <w:p w14:paraId="64A2D298"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На данный момент основной деятельностью ООО «СОС»  является оптово–розничная продажа строительных материалов.</w:t>
      </w:r>
    </w:p>
    <w:p w14:paraId="55760A9A"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Рынок сбыта  охватывает г. Москва и Московскую область, а также г. Пенза и  Пензенскую область.  </w:t>
      </w:r>
    </w:p>
    <w:p w14:paraId="2C8199AD"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 xml:space="preserve"> Среди покупателей можно выделить оптовых , таких как, ООО «Стройпроект», ООО «Магистральстройпроект», ООО «Мой дом» и  </w:t>
      </w:r>
      <w:r w:rsidRPr="00FA1F2F">
        <w:rPr>
          <w:rFonts w:ascii="Times New Roman" w:eastAsia="Tahoma" w:hAnsi="Times New Roman" w:cs="Times New Roman"/>
          <w:color w:val="000000"/>
          <w:sz w:val="28"/>
          <w:szCs w:val="28"/>
          <w:lang w:eastAsia="ru-RU"/>
        </w:rPr>
        <w:t xml:space="preserve"> розничных покупателей,  людей с разным уровнем дохода.</w:t>
      </w:r>
    </w:p>
    <w:p w14:paraId="02F152A0"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По объему реализации по Московской области среди компаний, занимающихся торговлей строительными материалами, ООО «СОС» числится в первых списках.</w:t>
      </w:r>
    </w:p>
    <w:p w14:paraId="7EFB7041"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Основной курс предприятия –  это  расширение рынка торговли, а также дифференцированный подход к поставщикам.  Дифференцированный подход к поставщикам  заключается в том, что предприятие отбирает тех поставщиков, которые отвечают за  качество своей  продукции и, соответственно, расширяется  сотрудничество  с ними. Надежность  поставщиков выражается в достаточно высоком качестве  продукции, отсутствии сбоев в поставках и  приемлемой цене.</w:t>
      </w:r>
    </w:p>
    <w:p w14:paraId="0F0E6D4C"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Основными поставщиками» организации являются: ООО «Гефест», ООО «Сантехкомплект», ООО «Станкомаш», ООО «Метизснаб», ООО «Мир крепежа», «Метизснаб», «Центр сварочной техники», «Монолитный мир».</w:t>
      </w:r>
    </w:p>
    <w:p w14:paraId="3783B495"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 основном  предприятие  продает отечественную продукцию, но так же  встречаются  и импортные товары, например,  радиаторы, виброплиты из Германии, электроинструменты из Китая.</w:t>
      </w:r>
    </w:p>
    <w:p w14:paraId="52B385E7"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ООО «Строительно–оптовый склад» возглавляет генеральный директор. Он представляет предприятие во всех учреждениях и организациях, распоряжается имуществом предприятия, заключает договора, издает приказы по предприятию, в соответствии с трудовым законодательством принимает и увольняет работников, применяет меры поощрения и налагает взыскания на работников предприятия, открывает в банках счета предприятия.</w:t>
      </w:r>
    </w:p>
    <w:p w14:paraId="4C24DD96"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При существующей структуре управления руководителю предприятия непосредственно подчиняются:</w:t>
      </w:r>
    </w:p>
    <w:p w14:paraId="3D55A832" w14:textId="77777777" w:rsidR="00FA1F2F" w:rsidRPr="00FA1F2F" w:rsidRDefault="00FA1F2F" w:rsidP="008327EE">
      <w:pPr>
        <w:numPr>
          <w:ilvl w:val="0"/>
          <w:numId w:val="3"/>
        </w:numPr>
        <w:shd w:val="clear" w:color="auto" w:fill="FFFFFF"/>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бухгалтер;</w:t>
      </w:r>
    </w:p>
    <w:p w14:paraId="1A2264CD" w14:textId="77777777" w:rsidR="00FA1F2F" w:rsidRPr="00FA1F2F" w:rsidRDefault="00FA1F2F" w:rsidP="008327EE">
      <w:pPr>
        <w:numPr>
          <w:ilvl w:val="0"/>
          <w:numId w:val="3"/>
        </w:numPr>
        <w:shd w:val="clear" w:color="auto" w:fill="FFFFFF"/>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менеджеры по продажам:</w:t>
      </w:r>
    </w:p>
    <w:p w14:paraId="3481CFC2" w14:textId="77777777" w:rsidR="00FA1F2F" w:rsidRPr="00FA1F2F" w:rsidRDefault="00FA1F2F" w:rsidP="008327EE">
      <w:pPr>
        <w:numPr>
          <w:ilvl w:val="0"/>
          <w:numId w:val="3"/>
        </w:numPr>
        <w:shd w:val="clear" w:color="auto" w:fill="FFFFFF"/>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менеджеры по закупкам;</w:t>
      </w:r>
    </w:p>
    <w:p w14:paraId="730C23A9" w14:textId="77777777" w:rsidR="00FA1F2F" w:rsidRPr="00FA1F2F" w:rsidRDefault="00FA1F2F" w:rsidP="008327EE">
      <w:pPr>
        <w:numPr>
          <w:ilvl w:val="0"/>
          <w:numId w:val="3"/>
        </w:numPr>
        <w:shd w:val="clear" w:color="auto" w:fill="FFFFFF"/>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логист; </w:t>
      </w:r>
    </w:p>
    <w:p w14:paraId="33C0F099" w14:textId="77777777" w:rsidR="00FA1F2F" w:rsidRPr="00FA1F2F" w:rsidRDefault="00FA1F2F" w:rsidP="008327EE">
      <w:pPr>
        <w:numPr>
          <w:ilvl w:val="0"/>
          <w:numId w:val="3"/>
        </w:numPr>
        <w:shd w:val="clear" w:color="auto" w:fill="FFFFFF"/>
        <w:spacing w:after="0" w:line="360" w:lineRule="auto"/>
        <w:ind w:left="0"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водители.</w:t>
      </w:r>
    </w:p>
    <w:p w14:paraId="0BDAEE22"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r w:rsidRPr="00FA1F2F">
        <w:rPr>
          <w:rFonts w:ascii="Times New Roman" w:eastAsia="Times New Roman" w:hAnsi="Times New Roman" w:cs="Times New Roman"/>
          <w:bCs/>
          <w:color w:val="000000"/>
          <w:sz w:val="28"/>
          <w:szCs w:val="28"/>
          <w:shd w:val="clear" w:color="auto" w:fill="FFFFFF"/>
          <w:lang w:eastAsia="ru-RU"/>
        </w:rPr>
        <w:t>Бухгалтер</w:t>
      </w:r>
      <w:r w:rsidRPr="00FA1F2F">
        <w:rPr>
          <w:rFonts w:ascii="Times New Roman" w:eastAsia="Times New Roman" w:hAnsi="Times New Roman" w:cs="Times New Roman"/>
          <w:color w:val="000000"/>
          <w:sz w:val="28"/>
          <w:szCs w:val="28"/>
          <w:shd w:val="clear" w:color="auto" w:fill="FFFFFF"/>
          <w:lang w:eastAsia="ru-RU"/>
        </w:rPr>
        <w:t> </w:t>
      </w:r>
      <w:r w:rsidRPr="00FA1F2F">
        <w:rPr>
          <w:rFonts w:ascii="Times New Roman" w:eastAsia="Times New Roman" w:hAnsi="Times New Roman" w:cs="Times New Roman"/>
          <w:color w:val="000000"/>
          <w:sz w:val="28"/>
          <w:szCs w:val="28"/>
          <w:lang w:eastAsia="ru-RU"/>
        </w:rPr>
        <w:t xml:space="preserve">осуществляет учет средств предприятия и хозяйственных операций с материальными и денежными ресурсами, </w:t>
      </w:r>
      <w:r w:rsidRPr="00FA1F2F">
        <w:rPr>
          <w:rFonts w:ascii="Times New Roman" w:eastAsia="Times New Roman" w:hAnsi="Times New Roman" w:cs="Times New Roman"/>
          <w:color w:val="000000"/>
          <w:sz w:val="28"/>
          <w:szCs w:val="28"/>
          <w:shd w:val="clear" w:color="auto" w:fill="FFFFFF"/>
          <w:lang w:eastAsia="ru-RU"/>
        </w:rPr>
        <w:t>контролирует правильность составления отчетной документации, своевременную уплату налогов, проведение расчетов с поставщиками стройматериалов, начисление заработной платы рабочему персоналу. В функциональные </w:t>
      </w:r>
      <w:r w:rsidRPr="00FA1F2F">
        <w:rPr>
          <w:rFonts w:ascii="Times New Roman" w:eastAsia="Times New Roman" w:hAnsi="Times New Roman" w:cs="Times New Roman"/>
          <w:bCs/>
          <w:color w:val="000000"/>
          <w:sz w:val="28"/>
          <w:szCs w:val="28"/>
          <w:shd w:val="clear" w:color="auto" w:fill="FFFFFF"/>
          <w:lang w:eastAsia="ru-RU"/>
        </w:rPr>
        <w:t>обязанности бухгалтера</w:t>
      </w:r>
      <w:r w:rsidRPr="00FA1F2F">
        <w:rPr>
          <w:rFonts w:ascii="Times New Roman" w:eastAsia="Times New Roman" w:hAnsi="Times New Roman" w:cs="Times New Roman"/>
          <w:color w:val="000000"/>
          <w:sz w:val="28"/>
          <w:szCs w:val="28"/>
          <w:shd w:val="clear" w:color="auto" w:fill="FFFFFF"/>
          <w:lang w:eastAsia="ru-RU"/>
        </w:rPr>
        <w:t>  входит также  учет финансовых потоков, возникающих в процессе сотрудничества со строительными фирмами и застройщиками.</w:t>
      </w:r>
    </w:p>
    <w:p w14:paraId="68EE4BF1"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r w:rsidRPr="00FA1F2F">
        <w:rPr>
          <w:rFonts w:ascii="Times New Roman" w:eastAsia="Times New Roman" w:hAnsi="Times New Roman" w:cs="Times New Roman"/>
          <w:color w:val="000000"/>
          <w:sz w:val="28"/>
          <w:szCs w:val="28"/>
          <w:shd w:val="clear" w:color="auto" w:fill="FFFFFF"/>
          <w:lang w:eastAsia="ru-RU"/>
        </w:rPr>
        <w:t>В обязанности менеджера по продажам входит обработка заявок от потенциальных клиентов, переговоры с заказчиками, подготовка договоров, выставление счетов и контроль их оплаты. </w:t>
      </w:r>
    </w:p>
    <w:p w14:paraId="18E4423B" w14:textId="112A8AFB"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shd w:val="clear" w:color="auto" w:fill="FFFFFF"/>
          <w:lang w:eastAsia="ru-RU"/>
        </w:rPr>
      </w:pPr>
      <w:r w:rsidRPr="00FA1F2F">
        <w:rPr>
          <w:rFonts w:ascii="Times New Roman" w:eastAsia="Times New Roman" w:hAnsi="Times New Roman" w:cs="Times New Roman"/>
          <w:color w:val="000000"/>
          <w:sz w:val="28"/>
          <w:szCs w:val="28"/>
          <w:shd w:val="clear" w:color="auto" w:fill="FFFFFF"/>
          <w:lang w:eastAsia="ru-RU"/>
        </w:rPr>
        <w:t>Менеджер по закупкам ведет поиск поставщиков, изучает новые предложения от них, готовит для руководства обоснованные предложения о привлечении новых поставщиков, проводит переговоры с поставщиками и согласовывает условия поставки с непосредственным руководителем.</w:t>
      </w:r>
      <w:r w:rsidRPr="00FA1F2F">
        <w:rPr>
          <w:rFonts w:ascii="Times New Roman" w:eastAsia="Times New Roman" w:hAnsi="Times New Roman" w:cs="Times New Roman"/>
          <w:color w:val="000000"/>
          <w:sz w:val="28"/>
          <w:szCs w:val="28"/>
          <w:lang w:eastAsia="ru-RU"/>
        </w:rPr>
        <w:br/>
      </w:r>
      <w:r w:rsidRPr="00FA1F2F">
        <w:rPr>
          <w:rFonts w:ascii="Times New Roman" w:eastAsia="Times New Roman" w:hAnsi="Times New Roman" w:cs="Times New Roman"/>
          <w:color w:val="000000"/>
          <w:sz w:val="28"/>
          <w:szCs w:val="28"/>
          <w:shd w:val="clear" w:color="auto" w:fill="FFFFFF"/>
          <w:lang w:eastAsia="ru-RU"/>
        </w:rPr>
        <w:t xml:space="preserve">Составляет заказы поставщикам и отслеживает их выполнение, при этом </w:t>
      </w:r>
      <w:r w:rsidRPr="00FA1F2F">
        <w:rPr>
          <w:rFonts w:ascii="Times New Roman" w:eastAsia="Times New Roman" w:hAnsi="Times New Roman" w:cs="Times New Roman"/>
          <w:color w:val="000000"/>
          <w:sz w:val="28"/>
          <w:szCs w:val="28"/>
          <w:lang w:eastAsia="ru-RU"/>
        </w:rPr>
        <w:br/>
      </w:r>
      <w:r w:rsidRPr="00FA1F2F">
        <w:rPr>
          <w:rFonts w:ascii="Times New Roman" w:eastAsia="Times New Roman" w:hAnsi="Times New Roman" w:cs="Times New Roman"/>
          <w:color w:val="000000"/>
          <w:sz w:val="28"/>
          <w:szCs w:val="28"/>
          <w:shd w:val="clear" w:color="auto" w:fill="FFFFFF"/>
          <w:lang w:eastAsia="ru-RU"/>
        </w:rPr>
        <w:t>контролируя исполнение обязательств перед поставщиками. Обеспечивает документальное оформление сделок. Выполняет отдельные служебные поручения своего непосредственного руководителя</w:t>
      </w:r>
      <w:r w:rsidR="00B032FE">
        <w:rPr>
          <w:rFonts w:ascii="Times New Roman" w:eastAsia="Times New Roman" w:hAnsi="Times New Roman" w:cs="Times New Roman"/>
          <w:color w:val="000000"/>
          <w:sz w:val="28"/>
          <w:szCs w:val="28"/>
          <w:shd w:val="clear" w:color="auto" w:fill="FFFFFF"/>
          <w:lang w:eastAsia="ru-RU"/>
        </w:rPr>
        <w:t xml:space="preserve"> </w:t>
      </w:r>
      <w:r w:rsidR="00B032FE">
        <w:rPr>
          <w:sz w:val="28"/>
          <w:szCs w:val="28"/>
        </w:rPr>
        <w:t>[4</w:t>
      </w:r>
      <w:r w:rsidR="00B032FE" w:rsidRPr="007E59D8">
        <w:rPr>
          <w:sz w:val="28"/>
          <w:szCs w:val="28"/>
        </w:rPr>
        <w:t>]</w:t>
      </w:r>
      <w:r w:rsidRPr="00FA1F2F">
        <w:rPr>
          <w:rFonts w:ascii="Times New Roman" w:eastAsia="Times New Roman" w:hAnsi="Times New Roman" w:cs="Times New Roman"/>
          <w:color w:val="000000"/>
          <w:sz w:val="28"/>
          <w:szCs w:val="28"/>
          <w:shd w:val="clear" w:color="auto" w:fill="FFFFFF"/>
          <w:lang w:eastAsia="ru-RU"/>
        </w:rPr>
        <w:t>.</w:t>
      </w:r>
    </w:p>
    <w:p w14:paraId="07CD9792"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shd w:val="clear" w:color="auto" w:fill="FFFFFF"/>
          <w:lang w:eastAsia="ru-RU"/>
        </w:rPr>
        <w:t> Первоочередной задачей </w:t>
      </w:r>
      <w:r w:rsidRPr="00FA1F2F">
        <w:rPr>
          <w:rFonts w:ascii="Times New Roman" w:eastAsia="Times New Roman" w:hAnsi="Times New Roman" w:cs="Times New Roman"/>
          <w:bCs/>
          <w:color w:val="000000"/>
          <w:sz w:val="28"/>
          <w:szCs w:val="28"/>
          <w:shd w:val="clear" w:color="auto" w:fill="FFFFFF"/>
          <w:lang w:eastAsia="ru-RU"/>
        </w:rPr>
        <w:t>логиста</w:t>
      </w:r>
      <w:r w:rsidRPr="00FA1F2F">
        <w:rPr>
          <w:rFonts w:ascii="Times New Roman" w:eastAsia="Times New Roman" w:hAnsi="Times New Roman" w:cs="Times New Roman"/>
          <w:color w:val="000000"/>
          <w:sz w:val="28"/>
          <w:szCs w:val="28"/>
          <w:shd w:val="clear" w:color="auto" w:fill="FFFFFF"/>
          <w:lang w:eastAsia="ru-RU"/>
        </w:rPr>
        <w:t> является организация процесса доставки товаров с минимальными издержками, в оговоренные сроки и в требуемом количестве.</w:t>
      </w:r>
      <w:r w:rsidRPr="00FA1F2F">
        <w:rPr>
          <w:rFonts w:ascii="Arial" w:eastAsia="Times New Roman" w:hAnsi="Arial" w:cs="Arial"/>
          <w:color w:val="000000"/>
          <w:sz w:val="28"/>
          <w:szCs w:val="28"/>
          <w:shd w:val="clear" w:color="auto" w:fill="FFFFFF"/>
          <w:lang w:eastAsia="ru-RU"/>
        </w:rPr>
        <w:t> </w:t>
      </w:r>
    </w:p>
    <w:p w14:paraId="753C701C"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Сотрудников на предприятии всего 10 человек. На данный момент работников хватает по размеру предприятия, но в связи тем, что предприятие не стоит на месте, а активно развивается, каждый год штат сотрудников увеличивается на 1–2 человека.</w:t>
      </w:r>
    </w:p>
    <w:p w14:paraId="2AA5EB98" w14:textId="77777777" w:rsidR="00FA1F2F" w:rsidRPr="00FA1F2F" w:rsidRDefault="00FA1F2F" w:rsidP="008327EE">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p>
    <w:p w14:paraId="3A4BDECA" w14:textId="77777777" w:rsidR="00FA1F2F" w:rsidRDefault="00FA1F2F" w:rsidP="00FA1F2F">
      <w:pPr>
        <w:keepNext/>
        <w:keepLines/>
        <w:numPr>
          <w:ilvl w:val="1"/>
          <w:numId w:val="11"/>
        </w:numPr>
        <w:spacing w:after="0" w:line="360" w:lineRule="auto"/>
        <w:contextualSpacing/>
        <w:jc w:val="both"/>
        <w:outlineLvl w:val="0"/>
        <w:rPr>
          <w:rFonts w:ascii="Times New Roman" w:eastAsiaTheme="majorEastAsia" w:hAnsi="Times New Roman" w:cs="Times New Roman"/>
          <w:bCs/>
          <w:sz w:val="28"/>
          <w:szCs w:val="28"/>
        </w:rPr>
      </w:pPr>
      <w:bookmarkStart w:id="14" w:name="_Toc62335841"/>
      <w:bookmarkStart w:id="15" w:name="_Toc63283393"/>
      <w:r w:rsidRPr="00FA1F2F">
        <w:rPr>
          <w:rFonts w:ascii="Times New Roman" w:eastAsiaTheme="majorEastAsia" w:hAnsi="Times New Roman" w:cs="Times New Roman"/>
          <w:bCs/>
          <w:sz w:val="28"/>
          <w:szCs w:val="28"/>
        </w:rPr>
        <w:t>Экономическая характеристика  ООО «Строительно–оптовый склад»</w:t>
      </w:r>
      <w:bookmarkEnd w:id="14"/>
      <w:bookmarkEnd w:id="15"/>
    </w:p>
    <w:p w14:paraId="57837E7E" w14:textId="77777777" w:rsidR="00566C8E" w:rsidRPr="00FA1F2F" w:rsidRDefault="00566C8E" w:rsidP="00566C8E">
      <w:pPr>
        <w:keepNext/>
        <w:keepLines/>
        <w:spacing w:after="0" w:line="360" w:lineRule="auto"/>
        <w:ind w:left="1226"/>
        <w:contextualSpacing/>
        <w:jc w:val="both"/>
        <w:outlineLvl w:val="0"/>
        <w:rPr>
          <w:rFonts w:ascii="Times New Roman" w:eastAsiaTheme="majorEastAsia" w:hAnsi="Times New Roman" w:cs="Times New Roman"/>
          <w:bCs/>
          <w:sz w:val="28"/>
          <w:szCs w:val="28"/>
        </w:rPr>
      </w:pPr>
    </w:p>
    <w:p w14:paraId="0BAECA8C"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На современном этапе выход на первый план финансово–экономических аспектов деятельности компании является характерной особенностью и нарастающей тенденцией для всех  развитых стран. В современных условиях  рыночных отношений значительно возрастает  роль</w:t>
      </w:r>
      <w:r w:rsidRPr="00FA1F2F">
        <w:rPr>
          <w:rFonts w:ascii="Times New Roman" w:eastAsia="Tahoma" w:hAnsi="Times New Roman" w:cs="Times New Roman"/>
          <w:color w:val="000000"/>
          <w:sz w:val="28"/>
          <w:szCs w:val="28"/>
          <w:shd w:val="clear" w:color="auto" w:fill="FFFFFF"/>
          <w:lang w:eastAsia="ru-RU"/>
        </w:rPr>
        <w:t xml:space="preserve"> анализа финансового положения и состояния предприятия, а также его ликвидности и эффективности деятельности в целом. В первую очередь это связано с тем, что предприятия  стали приобретать большую самостоятельность и  нести ответственность за результаты своей  хозяйственной деятельности перед собственниками, контрагентами и другими  участниками хозяйственных отношений. В процессе осуществления своей хозяйственной деятельности  перед организациями стоит задача не только документального отражения фактов хозяйствования, но  и последующая оценка полученной информации на всех  этапах  аналитической работы для дальнейшего выявления нежелательных тенденций и  своевременного принятия  эффективных управленческих решений.  </w:t>
      </w:r>
    </w:p>
    <w:p w14:paraId="4B9D0432" w14:textId="7A1D6D5D" w:rsidR="00FA1F2F" w:rsidRPr="00FA1F2F" w:rsidRDefault="00FA1F2F" w:rsidP="008327EE">
      <w:pPr>
        <w:autoSpaceDN w:val="0"/>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shd w:val="clear" w:color="auto" w:fill="FFFFFF"/>
          <w:lang w:eastAsia="ru-RU"/>
        </w:rPr>
        <w:t xml:space="preserve">Анализ финансовой отчетности представляет собой систему исследования финансового состояния и финансовых результатов, которые сформированы в процессе осуществления хозяйственной деятельности предприятия. Он способствует </w:t>
      </w:r>
      <w:r w:rsidRPr="00FA1F2F">
        <w:rPr>
          <w:rFonts w:ascii="Times New Roman" w:eastAsia="Times New Roman" w:hAnsi="Times New Roman" w:cs="Times New Roman"/>
          <w:color w:val="000000"/>
          <w:sz w:val="28"/>
          <w:szCs w:val="28"/>
          <w:lang w:eastAsia="ru-RU"/>
        </w:rPr>
        <w:t>выявлению взаимосвязей и взаимозависимостей между различными показателями его финансово–хозяйственной деятельности</w:t>
      </w:r>
      <w:r w:rsidR="00B032FE">
        <w:rPr>
          <w:rFonts w:ascii="Times New Roman" w:eastAsia="Times New Roman" w:hAnsi="Times New Roman" w:cs="Times New Roman"/>
          <w:color w:val="000000"/>
          <w:sz w:val="28"/>
          <w:szCs w:val="28"/>
          <w:lang w:eastAsia="ru-RU"/>
        </w:rPr>
        <w:t>.</w:t>
      </w:r>
    </w:p>
    <w:p w14:paraId="61B6D9DD" w14:textId="3E498750" w:rsidR="00FA1F2F" w:rsidRPr="00FA1F2F" w:rsidRDefault="00FA1F2F" w:rsidP="00566C8E">
      <w:pPr>
        <w:autoSpaceDN w:val="0"/>
        <w:spacing w:after="0" w:line="360" w:lineRule="auto"/>
        <w:ind w:firstLine="708"/>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Главной целью финансового анализа является оценка и идентификация проблем предприятия для подготовки, обоснования и принятия различных управленческих решений. Основной направленностью анализа финансовой отчетности является обоснованная оценка финансового положения предприятия, максимально объективная интерпретация аналитических расчетов</w:t>
      </w:r>
      <w:r w:rsidR="00B032FE">
        <w:rPr>
          <w:rFonts w:ascii="Times New Roman" w:eastAsia="Times New Roman" w:hAnsi="Times New Roman" w:cs="Times New Roman"/>
          <w:color w:val="000000"/>
          <w:sz w:val="28"/>
          <w:szCs w:val="28"/>
          <w:lang w:eastAsia="ru-RU"/>
        </w:rPr>
        <w:t xml:space="preserve"> </w:t>
      </w:r>
      <w:r w:rsidR="00B032FE">
        <w:rPr>
          <w:sz w:val="28"/>
          <w:szCs w:val="28"/>
        </w:rPr>
        <w:t>[6</w:t>
      </w:r>
      <w:r w:rsidR="00B032FE" w:rsidRPr="007E59D8">
        <w:rPr>
          <w:sz w:val="28"/>
          <w:szCs w:val="28"/>
        </w:rPr>
        <w:t>]</w:t>
      </w:r>
      <w:r w:rsidRPr="00FA1F2F">
        <w:rPr>
          <w:rFonts w:ascii="Times New Roman" w:eastAsia="Times New Roman" w:hAnsi="Times New Roman" w:cs="Times New Roman"/>
          <w:color w:val="000000"/>
          <w:sz w:val="28"/>
          <w:szCs w:val="28"/>
          <w:lang w:eastAsia="ru-RU"/>
        </w:rPr>
        <w:t>.</w:t>
      </w:r>
    </w:p>
    <w:p w14:paraId="3ED0DC1C" w14:textId="51472610" w:rsidR="00FA1F2F" w:rsidRPr="00FA1F2F" w:rsidRDefault="00FA1F2F" w:rsidP="008327EE">
      <w:pPr>
        <w:tabs>
          <w:tab w:val="left" w:pos="567"/>
        </w:tabs>
        <w:autoSpaceDN w:val="0"/>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Баланс является важнейшим источником информации для анализа финансового состояния предприятия, включая оценку платежеспособности, кредитоспособности, финансовой устойчивости и т.д.</w:t>
      </w:r>
    </w:p>
    <w:p w14:paraId="6D98FC6E" w14:textId="77777777" w:rsidR="00FA1F2F" w:rsidRPr="00FA1F2F" w:rsidRDefault="00FA1F2F" w:rsidP="008327EE">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Комплексный финансовый анализ позволяет всецело исследовать и оценить состояние и движение денежных средств, текущий уровень отношений, связанных с непрерывными и дискретными потоками денежных средств, и в последующем спрогнозировать финансовое состояние предприятия. </w:t>
      </w:r>
    </w:p>
    <w:p w14:paraId="2038DC65" w14:textId="0C876BBA" w:rsidR="00A17BB8" w:rsidRPr="00A17BB8" w:rsidRDefault="00FA1F2F" w:rsidP="00A17BB8">
      <w:pPr>
        <w:spacing w:after="0" w:line="360" w:lineRule="auto"/>
        <w:ind w:firstLine="851"/>
        <w:contextualSpacing/>
        <w:jc w:val="both"/>
        <w:rPr>
          <w:rFonts w:ascii="Times New Roman" w:eastAsia="Tahoma" w:hAnsi="Times New Roman" w:cs="Times New Roman"/>
          <w:color w:val="000000"/>
          <w:sz w:val="28"/>
          <w:szCs w:val="24"/>
          <w:lang w:eastAsia="ru-RU"/>
        </w:rPr>
        <w:sectPr w:rsidR="00A17BB8" w:rsidRPr="00A17BB8" w:rsidSect="00A17BB8">
          <w:pgSz w:w="11906" w:h="16838"/>
          <w:pgMar w:top="1134" w:right="567" w:bottom="1134" w:left="1701" w:header="720" w:footer="720" w:gutter="0"/>
          <w:cols w:space="708"/>
          <w:docGrid w:linePitch="381"/>
        </w:sectPr>
      </w:pPr>
      <w:r w:rsidRPr="00FA1F2F">
        <w:rPr>
          <w:rFonts w:ascii="Times New Roman" w:eastAsia="Tahoma" w:hAnsi="Times New Roman" w:cs="Times New Roman"/>
          <w:color w:val="000000"/>
          <w:sz w:val="28"/>
          <w:szCs w:val="24"/>
          <w:lang w:eastAsia="ru-RU"/>
        </w:rPr>
        <w:t xml:space="preserve"> В таблице 3  приведена  аналитическая харак</w:t>
      </w:r>
      <w:r w:rsidR="0044463F">
        <w:rPr>
          <w:rFonts w:ascii="Times New Roman" w:eastAsia="Tahoma" w:hAnsi="Times New Roman" w:cs="Times New Roman"/>
          <w:color w:val="000000"/>
          <w:sz w:val="28"/>
          <w:szCs w:val="24"/>
          <w:lang w:eastAsia="ru-RU"/>
        </w:rPr>
        <w:t>теристика имущества предприятия</w:t>
      </w:r>
      <w:r w:rsidR="00A17BB8">
        <w:rPr>
          <w:rFonts w:ascii="Times New Roman" w:eastAsia="Tahoma" w:hAnsi="Times New Roman" w:cs="Times New Roman"/>
          <w:color w:val="000000"/>
          <w:sz w:val="28"/>
          <w:szCs w:val="24"/>
          <w:lang w:eastAsia="ru-RU"/>
        </w:rPr>
        <w:t>.</w:t>
      </w:r>
    </w:p>
    <w:p w14:paraId="32037F77" w14:textId="1E67D581" w:rsidR="00FA1F2F" w:rsidRPr="00FA1F2F" w:rsidRDefault="00FA1F2F" w:rsidP="00717B09">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8"/>
          <w:lang w:eastAsia="ru-RU"/>
        </w:rPr>
        <w:t>Таблица 3 –</w:t>
      </w:r>
      <w:r w:rsidRPr="00FA1F2F">
        <w:rPr>
          <w:rFonts w:ascii="Times New Roman" w:eastAsia="Tahoma" w:hAnsi="Times New Roman" w:cs="Times New Roman"/>
          <w:color w:val="000000"/>
          <w:sz w:val="28"/>
          <w:szCs w:val="24"/>
          <w:lang w:eastAsia="ru-RU"/>
        </w:rPr>
        <w:t>Аналитическая характеристика имущества предприятия</w:t>
      </w:r>
    </w:p>
    <w:tbl>
      <w:tblPr>
        <w:tblW w:w="14899" w:type="dxa"/>
        <w:tblInd w:w="93" w:type="dxa"/>
        <w:tblLook w:val="04A0" w:firstRow="1" w:lastRow="0" w:firstColumn="1" w:lastColumn="0" w:noHBand="0" w:noVBand="1"/>
      </w:tblPr>
      <w:tblGrid>
        <w:gridCol w:w="4187"/>
        <w:gridCol w:w="1134"/>
        <w:gridCol w:w="1134"/>
        <w:gridCol w:w="850"/>
        <w:gridCol w:w="1125"/>
        <w:gridCol w:w="990"/>
        <w:gridCol w:w="895"/>
        <w:gridCol w:w="1324"/>
        <w:gridCol w:w="1134"/>
        <w:gridCol w:w="1134"/>
        <w:gridCol w:w="992"/>
      </w:tblGrid>
      <w:tr w:rsidR="00FA1F2F" w:rsidRPr="00FA1F2F" w14:paraId="5080FEFA" w14:textId="77777777" w:rsidTr="00EE0AE1">
        <w:trPr>
          <w:trHeight w:val="255"/>
        </w:trPr>
        <w:tc>
          <w:tcPr>
            <w:tcW w:w="418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3DD10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Наименование показателя</w:t>
            </w:r>
          </w:p>
        </w:tc>
        <w:tc>
          <w:tcPr>
            <w:tcW w:w="3118" w:type="dxa"/>
            <w:gridSpan w:val="3"/>
            <w:tcBorders>
              <w:top w:val="single" w:sz="4" w:space="0" w:color="auto"/>
              <w:left w:val="nil"/>
              <w:bottom w:val="single" w:sz="4" w:space="0" w:color="auto"/>
              <w:right w:val="single" w:sz="4" w:space="0" w:color="auto"/>
            </w:tcBorders>
            <w:shd w:val="clear" w:color="auto" w:fill="auto"/>
            <w:vAlign w:val="center"/>
            <w:hideMark/>
          </w:tcPr>
          <w:p w14:paraId="1D88900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Значение показателя, тыс. руб.</w:t>
            </w:r>
          </w:p>
        </w:tc>
        <w:tc>
          <w:tcPr>
            <w:tcW w:w="3010" w:type="dxa"/>
            <w:gridSpan w:val="3"/>
            <w:tcBorders>
              <w:top w:val="single" w:sz="4" w:space="0" w:color="auto"/>
              <w:left w:val="nil"/>
              <w:bottom w:val="single" w:sz="4" w:space="0" w:color="auto"/>
              <w:right w:val="single" w:sz="4" w:space="0" w:color="000000"/>
            </w:tcBorders>
            <w:shd w:val="clear" w:color="auto" w:fill="auto"/>
            <w:vAlign w:val="center"/>
            <w:hideMark/>
          </w:tcPr>
          <w:p w14:paraId="1B09FC8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Доля в структуре баланса, %</w:t>
            </w:r>
          </w:p>
        </w:tc>
        <w:tc>
          <w:tcPr>
            <w:tcW w:w="2458" w:type="dxa"/>
            <w:gridSpan w:val="2"/>
            <w:tcBorders>
              <w:top w:val="single" w:sz="4" w:space="0" w:color="auto"/>
              <w:left w:val="nil"/>
              <w:bottom w:val="single" w:sz="4" w:space="0" w:color="auto"/>
              <w:right w:val="single" w:sz="4" w:space="0" w:color="auto"/>
            </w:tcBorders>
            <w:shd w:val="clear" w:color="auto" w:fill="auto"/>
            <w:vAlign w:val="center"/>
            <w:hideMark/>
          </w:tcPr>
          <w:p w14:paraId="692A031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Абсолютное изменение, тыс.руб.</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0BC6463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Относительное изменение,%</w:t>
            </w:r>
          </w:p>
        </w:tc>
      </w:tr>
      <w:tr w:rsidR="00FA1F2F" w:rsidRPr="00FA1F2F" w14:paraId="7B297EF2" w14:textId="77777777" w:rsidTr="00EE0AE1">
        <w:trPr>
          <w:trHeight w:val="255"/>
        </w:trPr>
        <w:tc>
          <w:tcPr>
            <w:tcW w:w="4187" w:type="dxa"/>
            <w:vMerge/>
            <w:tcBorders>
              <w:top w:val="single" w:sz="4" w:space="0" w:color="auto"/>
              <w:left w:val="single" w:sz="4" w:space="0" w:color="auto"/>
              <w:bottom w:val="single" w:sz="4" w:space="0" w:color="000000"/>
              <w:right w:val="single" w:sz="4" w:space="0" w:color="auto"/>
            </w:tcBorders>
            <w:vAlign w:val="center"/>
            <w:hideMark/>
          </w:tcPr>
          <w:p w14:paraId="7FC2A9D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tc>
        <w:tc>
          <w:tcPr>
            <w:tcW w:w="1134" w:type="dxa"/>
            <w:tcBorders>
              <w:top w:val="nil"/>
              <w:left w:val="nil"/>
              <w:bottom w:val="single" w:sz="4" w:space="0" w:color="auto"/>
              <w:right w:val="single" w:sz="4" w:space="0" w:color="auto"/>
            </w:tcBorders>
            <w:shd w:val="clear" w:color="auto" w:fill="auto"/>
            <w:vAlign w:val="center"/>
            <w:hideMark/>
          </w:tcPr>
          <w:p w14:paraId="69FA81F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2017 г.</w:t>
            </w:r>
          </w:p>
        </w:tc>
        <w:tc>
          <w:tcPr>
            <w:tcW w:w="1134" w:type="dxa"/>
            <w:tcBorders>
              <w:top w:val="nil"/>
              <w:left w:val="nil"/>
              <w:bottom w:val="single" w:sz="4" w:space="0" w:color="auto"/>
              <w:right w:val="single" w:sz="4" w:space="0" w:color="auto"/>
            </w:tcBorders>
            <w:shd w:val="clear" w:color="auto" w:fill="auto"/>
            <w:vAlign w:val="center"/>
            <w:hideMark/>
          </w:tcPr>
          <w:p w14:paraId="4A5880B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850" w:type="dxa"/>
            <w:tcBorders>
              <w:top w:val="nil"/>
              <w:left w:val="nil"/>
              <w:bottom w:val="single" w:sz="4" w:space="0" w:color="auto"/>
              <w:right w:val="single" w:sz="4" w:space="0" w:color="auto"/>
            </w:tcBorders>
            <w:shd w:val="clear" w:color="auto" w:fill="auto"/>
            <w:vAlign w:val="center"/>
            <w:hideMark/>
          </w:tcPr>
          <w:p w14:paraId="404F288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1125" w:type="dxa"/>
            <w:tcBorders>
              <w:top w:val="nil"/>
              <w:left w:val="nil"/>
              <w:bottom w:val="single" w:sz="4" w:space="0" w:color="auto"/>
              <w:right w:val="single" w:sz="4" w:space="0" w:color="auto"/>
            </w:tcBorders>
            <w:shd w:val="clear" w:color="auto" w:fill="auto"/>
            <w:vAlign w:val="center"/>
            <w:hideMark/>
          </w:tcPr>
          <w:p w14:paraId="37D37FE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2017 г.</w:t>
            </w:r>
          </w:p>
        </w:tc>
        <w:tc>
          <w:tcPr>
            <w:tcW w:w="990" w:type="dxa"/>
            <w:tcBorders>
              <w:top w:val="nil"/>
              <w:left w:val="nil"/>
              <w:bottom w:val="single" w:sz="4" w:space="0" w:color="auto"/>
              <w:right w:val="single" w:sz="4" w:space="0" w:color="auto"/>
            </w:tcBorders>
            <w:shd w:val="clear" w:color="auto" w:fill="auto"/>
            <w:vAlign w:val="center"/>
            <w:hideMark/>
          </w:tcPr>
          <w:p w14:paraId="47DF13E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895" w:type="dxa"/>
            <w:tcBorders>
              <w:top w:val="nil"/>
              <w:left w:val="nil"/>
              <w:bottom w:val="single" w:sz="4" w:space="0" w:color="auto"/>
              <w:right w:val="single" w:sz="4" w:space="0" w:color="auto"/>
            </w:tcBorders>
            <w:shd w:val="clear" w:color="auto" w:fill="auto"/>
            <w:vAlign w:val="center"/>
            <w:hideMark/>
          </w:tcPr>
          <w:p w14:paraId="540BE50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1324" w:type="dxa"/>
            <w:tcBorders>
              <w:top w:val="nil"/>
              <w:left w:val="nil"/>
              <w:bottom w:val="single" w:sz="4" w:space="0" w:color="auto"/>
              <w:right w:val="single" w:sz="4" w:space="0" w:color="auto"/>
            </w:tcBorders>
            <w:shd w:val="clear" w:color="auto" w:fill="auto"/>
            <w:vAlign w:val="center"/>
            <w:hideMark/>
          </w:tcPr>
          <w:p w14:paraId="675E226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2019–2018</w:t>
            </w:r>
          </w:p>
        </w:tc>
        <w:tc>
          <w:tcPr>
            <w:tcW w:w="1134" w:type="dxa"/>
            <w:tcBorders>
              <w:top w:val="nil"/>
              <w:left w:val="nil"/>
              <w:bottom w:val="single" w:sz="4" w:space="0" w:color="auto"/>
              <w:right w:val="single" w:sz="4" w:space="0" w:color="auto"/>
            </w:tcBorders>
            <w:shd w:val="clear" w:color="auto" w:fill="auto"/>
            <w:vAlign w:val="center"/>
            <w:hideMark/>
          </w:tcPr>
          <w:p w14:paraId="215A694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2018–2017</w:t>
            </w:r>
          </w:p>
        </w:tc>
        <w:tc>
          <w:tcPr>
            <w:tcW w:w="1134" w:type="dxa"/>
            <w:tcBorders>
              <w:top w:val="nil"/>
              <w:left w:val="nil"/>
              <w:bottom w:val="single" w:sz="4" w:space="0" w:color="auto"/>
              <w:right w:val="single" w:sz="4" w:space="0" w:color="auto"/>
            </w:tcBorders>
            <w:shd w:val="clear" w:color="auto" w:fill="auto"/>
            <w:vAlign w:val="center"/>
            <w:hideMark/>
          </w:tcPr>
          <w:p w14:paraId="248510C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2019–2018</w:t>
            </w:r>
          </w:p>
        </w:tc>
        <w:tc>
          <w:tcPr>
            <w:tcW w:w="992" w:type="dxa"/>
            <w:tcBorders>
              <w:top w:val="nil"/>
              <w:left w:val="nil"/>
              <w:bottom w:val="single" w:sz="4" w:space="0" w:color="auto"/>
              <w:right w:val="single" w:sz="4" w:space="0" w:color="auto"/>
            </w:tcBorders>
            <w:shd w:val="clear" w:color="auto" w:fill="auto"/>
            <w:vAlign w:val="center"/>
            <w:hideMark/>
          </w:tcPr>
          <w:p w14:paraId="1FE04E5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2018–2017</w:t>
            </w:r>
          </w:p>
        </w:tc>
      </w:tr>
      <w:tr w:rsidR="00FA1F2F" w:rsidRPr="00FA1F2F" w14:paraId="47B39B3B" w14:textId="77777777" w:rsidTr="00EE0AE1">
        <w:trPr>
          <w:trHeight w:val="480"/>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01F7FDF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I. АКТИВ ВНЕОБОРОТНЫЕ АКТИВЫ  Нематериальные активы</w:t>
            </w:r>
          </w:p>
        </w:tc>
        <w:tc>
          <w:tcPr>
            <w:tcW w:w="1134" w:type="dxa"/>
            <w:tcBorders>
              <w:top w:val="nil"/>
              <w:left w:val="nil"/>
              <w:bottom w:val="single" w:sz="4" w:space="0" w:color="auto"/>
              <w:right w:val="single" w:sz="4" w:space="0" w:color="auto"/>
            </w:tcBorders>
            <w:shd w:val="clear" w:color="auto" w:fill="auto"/>
            <w:vAlign w:val="center"/>
            <w:hideMark/>
          </w:tcPr>
          <w:p w14:paraId="21D7479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5AE2820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3EA29E3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7F9D21E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4A2AD7B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68A33D4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5973DCC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4CE8EF3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F2F058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69F3C40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69533512"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5056EEB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Результаты исследований и разработок</w:t>
            </w:r>
          </w:p>
        </w:tc>
        <w:tc>
          <w:tcPr>
            <w:tcW w:w="1134" w:type="dxa"/>
            <w:tcBorders>
              <w:top w:val="nil"/>
              <w:left w:val="nil"/>
              <w:bottom w:val="single" w:sz="4" w:space="0" w:color="auto"/>
              <w:right w:val="single" w:sz="4" w:space="0" w:color="auto"/>
            </w:tcBorders>
            <w:shd w:val="clear" w:color="auto" w:fill="auto"/>
            <w:vAlign w:val="center"/>
            <w:hideMark/>
          </w:tcPr>
          <w:p w14:paraId="3211AD5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6B34A76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5E079D8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6532D5A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6A3B357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7C7E1EB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0D6D5D8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37AAA27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828A56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3A5EFE6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2F49E48C"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3827EA7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Нематериальные поисковые активы</w:t>
            </w:r>
          </w:p>
        </w:tc>
        <w:tc>
          <w:tcPr>
            <w:tcW w:w="1134" w:type="dxa"/>
            <w:tcBorders>
              <w:top w:val="nil"/>
              <w:left w:val="nil"/>
              <w:bottom w:val="single" w:sz="4" w:space="0" w:color="auto"/>
              <w:right w:val="single" w:sz="4" w:space="0" w:color="auto"/>
            </w:tcBorders>
            <w:shd w:val="clear" w:color="auto" w:fill="auto"/>
            <w:vAlign w:val="center"/>
            <w:hideMark/>
          </w:tcPr>
          <w:p w14:paraId="6E5A21B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2CCE89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5A04953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7CDE4CE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773A256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0CB972E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417AC2D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D919CA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763397B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3451558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44CE0F65"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40D1888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Материальные поисковые активы</w:t>
            </w:r>
          </w:p>
        </w:tc>
        <w:tc>
          <w:tcPr>
            <w:tcW w:w="1134" w:type="dxa"/>
            <w:tcBorders>
              <w:top w:val="nil"/>
              <w:left w:val="nil"/>
              <w:bottom w:val="single" w:sz="4" w:space="0" w:color="auto"/>
              <w:right w:val="single" w:sz="4" w:space="0" w:color="auto"/>
            </w:tcBorders>
            <w:shd w:val="clear" w:color="auto" w:fill="auto"/>
            <w:vAlign w:val="center"/>
            <w:hideMark/>
          </w:tcPr>
          <w:p w14:paraId="4170842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48BB55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4EB7F81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02B6248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20A477D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6096EF7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196D901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B3D460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8B4509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58836BD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3BFF88E7"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3031772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Основные средства</w:t>
            </w:r>
          </w:p>
        </w:tc>
        <w:tc>
          <w:tcPr>
            <w:tcW w:w="1134" w:type="dxa"/>
            <w:tcBorders>
              <w:top w:val="nil"/>
              <w:left w:val="nil"/>
              <w:bottom w:val="single" w:sz="4" w:space="0" w:color="auto"/>
              <w:right w:val="single" w:sz="4" w:space="0" w:color="auto"/>
            </w:tcBorders>
            <w:shd w:val="clear" w:color="auto" w:fill="auto"/>
            <w:vAlign w:val="center"/>
            <w:hideMark/>
          </w:tcPr>
          <w:p w14:paraId="74B5B8E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260</w:t>
            </w:r>
          </w:p>
        </w:tc>
        <w:tc>
          <w:tcPr>
            <w:tcW w:w="1134" w:type="dxa"/>
            <w:tcBorders>
              <w:top w:val="nil"/>
              <w:left w:val="nil"/>
              <w:bottom w:val="single" w:sz="4" w:space="0" w:color="auto"/>
              <w:right w:val="single" w:sz="4" w:space="0" w:color="auto"/>
            </w:tcBorders>
            <w:shd w:val="clear" w:color="auto" w:fill="auto"/>
            <w:noWrap/>
            <w:vAlign w:val="center"/>
            <w:hideMark/>
          </w:tcPr>
          <w:p w14:paraId="7A82B78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2322</w:t>
            </w:r>
          </w:p>
        </w:tc>
        <w:tc>
          <w:tcPr>
            <w:tcW w:w="850" w:type="dxa"/>
            <w:tcBorders>
              <w:top w:val="nil"/>
              <w:left w:val="nil"/>
              <w:bottom w:val="single" w:sz="4" w:space="0" w:color="auto"/>
              <w:right w:val="single" w:sz="4" w:space="0" w:color="auto"/>
            </w:tcBorders>
            <w:shd w:val="clear" w:color="auto" w:fill="auto"/>
            <w:noWrap/>
            <w:vAlign w:val="center"/>
            <w:hideMark/>
          </w:tcPr>
          <w:p w14:paraId="03C69E0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2055</w:t>
            </w:r>
          </w:p>
        </w:tc>
        <w:tc>
          <w:tcPr>
            <w:tcW w:w="1125" w:type="dxa"/>
            <w:tcBorders>
              <w:top w:val="nil"/>
              <w:left w:val="nil"/>
              <w:bottom w:val="single" w:sz="4" w:space="0" w:color="auto"/>
              <w:right w:val="single" w:sz="4" w:space="0" w:color="auto"/>
            </w:tcBorders>
            <w:shd w:val="clear" w:color="auto" w:fill="auto"/>
            <w:vAlign w:val="center"/>
            <w:hideMark/>
          </w:tcPr>
          <w:p w14:paraId="75A8C44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3,4</w:t>
            </w:r>
          </w:p>
        </w:tc>
        <w:tc>
          <w:tcPr>
            <w:tcW w:w="990" w:type="dxa"/>
            <w:tcBorders>
              <w:top w:val="nil"/>
              <w:left w:val="nil"/>
              <w:bottom w:val="single" w:sz="4" w:space="0" w:color="auto"/>
              <w:right w:val="single" w:sz="4" w:space="0" w:color="auto"/>
            </w:tcBorders>
            <w:shd w:val="clear" w:color="auto" w:fill="auto"/>
            <w:vAlign w:val="center"/>
            <w:hideMark/>
          </w:tcPr>
          <w:p w14:paraId="6680082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21,3</w:t>
            </w:r>
          </w:p>
        </w:tc>
        <w:tc>
          <w:tcPr>
            <w:tcW w:w="895" w:type="dxa"/>
            <w:tcBorders>
              <w:top w:val="nil"/>
              <w:left w:val="nil"/>
              <w:bottom w:val="single" w:sz="4" w:space="0" w:color="auto"/>
              <w:right w:val="single" w:sz="4" w:space="0" w:color="auto"/>
            </w:tcBorders>
            <w:shd w:val="clear" w:color="auto" w:fill="auto"/>
            <w:vAlign w:val="center"/>
            <w:hideMark/>
          </w:tcPr>
          <w:p w14:paraId="58C4B68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13,9</w:t>
            </w:r>
          </w:p>
        </w:tc>
        <w:tc>
          <w:tcPr>
            <w:tcW w:w="1324" w:type="dxa"/>
            <w:tcBorders>
              <w:top w:val="nil"/>
              <w:left w:val="nil"/>
              <w:bottom w:val="single" w:sz="4" w:space="0" w:color="auto"/>
              <w:right w:val="single" w:sz="4" w:space="0" w:color="auto"/>
            </w:tcBorders>
            <w:shd w:val="clear" w:color="auto" w:fill="auto"/>
            <w:vAlign w:val="center"/>
            <w:hideMark/>
          </w:tcPr>
          <w:p w14:paraId="0D9B190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–267</w:t>
            </w:r>
          </w:p>
        </w:tc>
        <w:tc>
          <w:tcPr>
            <w:tcW w:w="1134" w:type="dxa"/>
            <w:tcBorders>
              <w:top w:val="nil"/>
              <w:left w:val="nil"/>
              <w:bottom w:val="single" w:sz="4" w:space="0" w:color="auto"/>
              <w:right w:val="single" w:sz="4" w:space="0" w:color="auto"/>
            </w:tcBorders>
            <w:shd w:val="clear" w:color="auto" w:fill="auto"/>
            <w:vAlign w:val="center"/>
            <w:hideMark/>
          </w:tcPr>
          <w:p w14:paraId="121C266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2062</w:t>
            </w:r>
          </w:p>
        </w:tc>
        <w:tc>
          <w:tcPr>
            <w:tcW w:w="1134" w:type="dxa"/>
            <w:tcBorders>
              <w:top w:val="nil"/>
              <w:left w:val="nil"/>
              <w:bottom w:val="single" w:sz="4" w:space="0" w:color="auto"/>
              <w:right w:val="single" w:sz="4" w:space="0" w:color="auto"/>
            </w:tcBorders>
            <w:shd w:val="clear" w:color="auto" w:fill="auto"/>
            <w:vAlign w:val="center"/>
            <w:hideMark/>
          </w:tcPr>
          <w:p w14:paraId="5CF9A60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88,5</w:t>
            </w:r>
          </w:p>
        </w:tc>
        <w:tc>
          <w:tcPr>
            <w:tcW w:w="992" w:type="dxa"/>
            <w:tcBorders>
              <w:top w:val="nil"/>
              <w:left w:val="nil"/>
              <w:bottom w:val="single" w:sz="4" w:space="0" w:color="auto"/>
              <w:right w:val="single" w:sz="4" w:space="0" w:color="auto"/>
            </w:tcBorders>
            <w:shd w:val="clear" w:color="auto" w:fill="auto"/>
            <w:vAlign w:val="center"/>
            <w:hideMark/>
          </w:tcPr>
          <w:p w14:paraId="7063B40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893,1</w:t>
            </w:r>
          </w:p>
        </w:tc>
      </w:tr>
      <w:tr w:rsidR="00FA1F2F" w:rsidRPr="00FA1F2F" w14:paraId="24418B82"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5533DDA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Доходные вложения в материальные ценности</w:t>
            </w:r>
          </w:p>
        </w:tc>
        <w:tc>
          <w:tcPr>
            <w:tcW w:w="1134" w:type="dxa"/>
            <w:tcBorders>
              <w:top w:val="nil"/>
              <w:left w:val="nil"/>
              <w:bottom w:val="single" w:sz="4" w:space="0" w:color="auto"/>
              <w:right w:val="single" w:sz="4" w:space="0" w:color="auto"/>
            </w:tcBorders>
            <w:shd w:val="clear" w:color="auto" w:fill="auto"/>
            <w:vAlign w:val="center"/>
            <w:hideMark/>
          </w:tcPr>
          <w:p w14:paraId="41CB6AC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33CBE14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2F8D64B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5E5D7BB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4361423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05367DD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16877C7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66BF0B1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4A19691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4BE17B3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54E9F0D3"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0191C47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Финансовые вложения</w:t>
            </w:r>
          </w:p>
        </w:tc>
        <w:tc>
          <w:tcPr>
            <w:tcW w:w="1134" w:type="dxa"/>
            <w:tcBorders>
              <w:top w:val="nil"/>
              <w:left w:val="nil"/>
              <w:bottom w:val="single" w:sz="4" w:space="0" w:color="auto"/>
              <w:right w:val="single" w:sz="4" w:space="0" w:color="auto"/>
            </w:tcBorders>
            <w:shd w:val="clear" w:color="auto" w:fill="auto"/>
            <w:vAlign w:val="center"/>
            <w:hideMark/>
          </w:tcPr>
          <w:p w14:paraId="502B7CB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F5D91F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33B5893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451</w:t>
            </w:r>
          </w:p>
        </w:tc>
        <w:tc>
          <w:tcPr>
            <w:tcW w:w="1125" w:type="dxa"/>
            <w:tcBorders>
              <w:top w:val="nil"/>
              <w:left w:val="nil"/>
              <w:bottom w:val="single" w:sz="4" w:space="0" w:color="auto"/>
              <w:right w:val="single" w:sz="4" w:space="0" w:color="auto"/>
            </w:tcBorders>
            <w:shd w:val="clear" w:color="auto" w:fill="auto"/>
            <w:vAlign w:val="center"/>
            <w:hideMark/>
          </w:tcPr>
          <w:p w14:paraId="565E170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72A6B17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7FF35CC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3,1</w:t>
            </w:r>
          </w:p>
        </w:tc>
        <w:tc>
          <w:tcPr>
            <w:tcW w:w="1324" w:type="dxa"/>
            <w:tcBorders>
              <w:top w:val="nil"/>
              <w:left w:val="nil"/>
              <w:bottom w:val="single" w:sz="4" w:space="0" w:color="auto"/>
              <w:right w:val="single" w:sz="4" w:space="0" w:color="auto"/>
            </w:tcBorders>
            <w:shd w:val="clear" w:color="auto" w:fill="auto"/>
            <w:vAlign w:val="center"/>
            <w:hideMark/>
          </w:tcPr>
          <w:p w14:paraId="363C096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451</w:t>
            </w:r>
          </w:p>
        </w:tc>
        <w:tc>
          <w:tcPr>
            <w:tcW w:w="1134" w:type="dxa"/>
            <w:tcBorders>
              <w:top w:val="nil"/>
              <w:left w:val="nil"/>
              <w:bottom w:val="single" w:sz="4" w:space="0" w:color="auto"/>
              <w:right w:val="single" w:sz="4" w:space="0" w:color="auto"/>
            </w:tcBorders>
            <w:shd w:val="clear" w:color="auto" w:fill="auto"/>
            <w:vAlign w:val="center"/>
            <w:hideMark/>
          </w:tcPr>
          <w:p w14:paraId="384181A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441861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765C7B0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7B4C8C71"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2DC8AA9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Отложенные налоговые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064537D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87B72B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22EDBBB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15481DE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0AAFCB0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150CE0E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2A1BCB9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075E2E0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4317C78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024DBCB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48FE1404"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42B4C97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Прочие внеоборотные активы</w:t>
            </w:r>
          </w:p>
        </w:tc>
        <w:tc>
          <w:tcPr>
            <w:tcW w:w="1134" w:type="dxa"/>
            <w:tcBorders>
              <w:top w:val="nil"/>
              <w:left w:val="nil"/>
              <w:bottom w:val="single" w:sz="4" w:space="0" w:color="auto"/>
              <w:right w:val="single" w:sz="4" w:space="0" w:color="auto"/>
            </w:tcBorders>
            <w:shd w:val="clear" w:color="auto" w:fill="auto"/>
            <w:vAlign w:val="center"/>
            <w:hideMark/>
          </w:tcPr>
          <w:p w14:paraId="2CA1686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472EAAD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645C736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49C5632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3479DCB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4214EA2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3768220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30ED448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96B93F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4F17394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3E1E234E"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5652BD8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Итого по разделу I</w:t>
            </w:r>
          </w:p>
        </w:tc>
        <w:tc>
          <w:tcPr>
            <w:tcW w:w="1134" w:type="dxa"/>
            <w:tcBorders>
              <w:top w:val="nil"/>
              <w:left w:val="nil"/>
              <w:bottom w:val="single" w:sz="4" w:space="0" w:color="auto"/>
              <w:right w:val="single" w:sz="4" w:space="0" w:color="auto"/>
            </w:tcBorders>
            <w:shd w:val="clear" w:color="auto" w:fill="auto"/>
            <w:vAlign w:val="center"/>
            <w:hideMark/>
          </w:tcPr>
          <w:p w14:paraId="3F3D1F2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260</w:t>
            </w:r>
          </w:p>
        </w:tc>
        <w:tc>
          <w:tcPr>
            <w:tcW w:w="1134" w:type="dxa"/>
            <w:tcBorders>
              <w:top w:val="nil"/>
              <w:left w:val="nil"/>
              <w:bottom w:val="single" w:sz="4" w:space="0" w:color="auto"/>
              <w:right w:val="single" w:sz="4" w:space="0" w:color="auto"/>
            </w:tcBorders>
            <w:shd w:val="clear" w:color="auto" w:fill="auto"/>
            <w:vAlign w:val="center"/>
            <w:hideMark/>
          </w:tcPr>
          <w:p w14:paraId="26E22AB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2322</w:t>
            </w:r>
          </w:p>
        </w:tc>
        <w:tc>
          <w:tcPr>
            <w:tcW w:w="850" w:type="dxa"/>
            <w:tcBorders>
              <w:top w:val="nil"/>
              <w:left w:val="nil"/>
              <w:bottom w:val="single" w:sz="4" w:space="0" w:color="auto"/>
              <w:right w:val="single" w:sz="4" w:space="0" w:color="auto"/>
            </w:tcBorders>
            <w:shd w:val="clear" w:color="auto" w:fill="auto"/>
            <w:vAlign w:val="center"/>
            <w:hideMark/>
          </w:tcPr>
          <w:p w14:paraId="4D8C68E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2506</w:t>
            </w:r>
          </w:p>
        </w:tc>
        <w:tc>
          <w:tcPr>
            <w:tcW w:w="1125" w:type="dxa"/>
            <w:tcBorders>
              <w:top w:val="nil"/>
              <w:left w:val="nil"/>
              <w:bottom w:val="single" w:sz="4" w:space="0" w:color="auto"/>
              <w:right w:val="single" w:sz="4" w:space="0" w:color="auto"/>
            </w:tcBorders>
            <w:shd w:val="clear" w:color="auto" w:fill="auto"/>
            <w:vAlign w:val="center"/>
            <w:hideMark/>
          </w:tcPr>
          <w:p w14:paraId="1EA0F38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3,4</w:t>
            </w:r>
          </w:p>
        </w:tc>
        <w:tc>
          <w:tcPr>
            <w:tcW w:w="990" w:type="dxa"/>
            <w:tcBorders>
              <w:top w:val="nil"/>
              <w:left w:val="nil"/>
              <w:bottom w:val="single" w:sz="4" w:space="0" w:color="auto"/>
              <w:right w:val="single" w:sz="4" w:space="0" w:color="auto"/>
            </w:tcBorders>
            <w:shd w:val="clear" w:color="auto" w:fill="auto"/>
            <w:vAlign w:val="center"/>
            <w:hideMark/>
          </w:tcPr>
          <w:p w14:paraId="1FAC6AA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21,3</w:t>
            </w:r>
          </w:p>
        </w:tc>
        <w:tc>
          <w:tcPr>
            <w:tcW w:w="895" w:type="dxa"/>
            <w:tcBorders>
              <w:top w:val="nil"/>
              <w:left w:val="nil"/>
              <w:bottom w:val="single" w:sz="4" w:space="0" w:color="auto"/>
              <w:right w:val="single" w:sz="4" w:space="0" w:color="auto"/>
            </w:tcBorders>
            <w:shd w:val="clear" w:color="auto" w:fill="auto"/>
            <w:vAlign w:val="center"/>
            <w:hideMark/>
          </w:tcPr>
          <w:p w14:paraId="34852B6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17,0</w:t>
            </w:r>
          </w:p>
        </w:tc>
        <w:tc>
          <w:tcPr>
            <w:tcW w:w="1324" w:type="dxa"/>
            <w:tcBorders>
              <w:top w:val="nil"/>
              <w:left w:val="nil"/>
              <w:bottom w:val="single" w:sz="4" w:space="0" w:color="auto"/>
              <w:right w:val="single" w:sz="4" w:space="0" w:color="auto"/>
            </w:tcBorders>
            <w:shd w:val="clear" w:color="auto" w:fill="auto"/>
            <w:vAlign w:val="center"/>
            <w:hideMark/>
          </w:tcPr>
          <w:p w14:paraId="73DE6C2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184</w:t>
            </w:r>
          </w:p>
        </w:tc>
        <w:tc>
          <w:tcPr>
            <w:tcW w:w="1134" w:type="dxa"/>
            <w:tcBorders>
              <w:top w:val="nil"/>
              <w:left w:val="nil"/>
              <w:bottom w:val="single" w:sz="4" w:space="0" w:color="auto"/>
              <w:right w:val="single" w:sz="4" w:space="0" w:color="auto"/>
            </w:tcBorders>
            <w:shd w:val="clear" w:color="auto" w:fill="auto"/>
            <w:vAlign w:val="center"/>
            <w:hideMark/>
          </w:tcPr>
          <w:p w14:paraId="36E8D3D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2062</w:t>
            </w:r>
          </w:p>
        </w:tc>
        <w:tc>
          <w:tcPr>
            <w:tcW w:w="1134" w:type="dxa"/>
            <w:tcBorders>
              <w:top w:val="nil"/>
              <w:left w:val="nil"/>
              <w:bottom w:val="single" w:sz="4" w:space="0" w:color="auto"/>
              <w:right w:val="single" w:sz="4" w:space="0" w:color="auto"/>
            </w:tcBorders>
            <w:shd w:val="clear" w:color="auto" w:fill="auto"/>
            <w:vAlign w:val="center"/>
            <w:hideMark/>
          </w:tcPr>
          <w:p w14:paraId="1D12A7E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107,9</w:t>
            </w:r>
          </w:p>
        </w:tc>
        <w:tc>
          <w:tcPr>
            <w:tcW w:w="992" w:type="dxa"/>
            <w:tcBorders>
              <w:top w:val="nil"/>
              <w:left w:val="nil"/>
              <w:bottom w:val="single" w:sz="4" w:space="0" w:color="auto"/>
              <w:right w:val="single" w:sz="4" w:space="0" w:color="auto"/>
            </w:tcBorders>
            <w:shd w:val="clear" w:color="auto" w:fill="auto"/>
            <w:vAlign w:val="center"/>
            <w:hideMark/>
          </w:tcPr>
          <w:p w14:paraId="6FC044D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893,1</w:t>
            </w:r>
          </w:p>
        </w:tc>
      </w:tr>
      <w:tr w:rsidR="00FA1F2F" w:rsidRPr="00FA1F2F" w14:paraId="5DAA7269"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253D4586" w14:textId="77777777" w:rsidR="00FA1F2F" w:rsidRPr="00FA1F2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II. ОБОРОТНЫЕ АКТИВЫ</w:t>
            </w:r>
          </w:p>
        </w:tc>
        <w:tc>
          <w:tcPr>
            <w:tcW w:w="1134" w:type="dxa"/>
            <w:tcBorders>
              <w:top w:val="nil"/>
              <w:left w:val="nil"/>
              <w:bottom w:val="single" w:sz="4" w:space="0" w:color="auto"/>
              <w:right w:val="single" w:sz="4" w:space="0" w:color="auto"/>
            </w:tcBorders>
            <w:shd w:val="clear" w:color="auto" w:fill="auto"/>
            <w:vAlign w:val="center"/>
            <w:hideMark/>
          </w:tcPr>
          <w:p w14:paraId="3AA0E58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4991EFD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14:paraId="7EABD53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w:t>
            </w:r>
          </w:p>
        </w:tc>
        <w:tc>
          <w:tcPr>
            <w:tcW w:w="1125" w:type="dxa"/>
            <w:tcBorders>
              <w:top w:val="nil"/>
              <w:left w:val="nil"/>
              <w:bottom w:val="single" w:sz="4" w:space="0" w:color="auto"/>
              <w:right w:val="single" w:sz="4" w:space="0" w:color="auto"/>
            </w:tcBorders>
            <w:shd w:val="clear" w:color="auto" w:fill="auto"/>
            <w:vAlign w:val="center"/>
            <w:hideMark/>
          </w:tcPr>
          <w:p w14:paraId="21206AD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73AF804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2EDA5E7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0A67008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C8C1A3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15D60A9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4F612A8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6F9CBE59"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6EF4046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Запасы</w:t>
            </w:r>
          </w:p>
        </w:tc>
        <w:tc>
          <w:tcPr>
            <w:tcW w:w="1134" w:type="dxa"/>
            <w:tcBorders>
              <w:top w:val="nil"/>
              <w:left w:val="nil"/>
              <w:bottom w:val="single" w:sz="4" w:space="0" w:color="auto"/>
              <w:right w:val="single" w:sz="4" w:space="0" w:color="auto"/>
            </w:tcBorders>
            <w:shd w:val="clear" w:color="auto" w:fill="auto"/>
            <w:vAlign w:val="center"/>
            <w:hideMark/>
          </w:tcPr>
          <w:p w14:paraId="2259D09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1470</w:t>
            </w:r>
          </w:p>
        </w:tc>
        <w:tc>
          <w:tcPr>
            <w:tcW w:w="1134" w:type="dxa"/>
            <w:tcBorders>
              <w:top w:val="nil"/>
              <w:left w:val="nil"/>
              <w:bottom w:val="single" w:sz="4" w:space="0" w:color="auto"/>
              <w:right w:val="single" w:sz="4" w:space="0" w:color="auto"/>
            </w:tcBorders>
            <w:shd w:val="clear" w:color="auto" w:fill="auto"/>
            <w:vAlign w:val="center"/>
            <w:hideMark/>
          </w:tcPr>
          <w:p w14:paraId="6AA3FD5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1338</w:t>
            </w:r>
          </w:p>
        </w:tc>
        <w:tc>
          <w:tcPr>
            <w:tcW w:w="850" w:type="dxa"/>
            <w:tcBorders>
              <w:top w:val="nil"/>
              <w:left w:val="nil"/>
              <w:bottom w:val="single" w:sz="4" w:space="0" w:color="auto"/>
              <w:right w:val="single" w:sz="4" w:space="0" w:color="auto"/>
            </w:tcBorders>
            <w:shd w:val="clear" w:color="auto" w:fill="auto"/>
            <w:vAlign w:val="center"/>
            <w:hideMark/>
          </w:tcPr>
          <w:p w14:paraId="303B775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1113</w:t>
            </w:r>
          </w:p>
        </w:tc>
        <w:tc>
          <w:tcPr>
            <w:tcW w:w="1125" w:type="dxa"/>
            <w:tcBorders>
              <w:top w:val="nil"/>
              <w:left w:val="nil"/>
              <w:bottom w:val="single" w:sz="4" w:space="0" w:color="auto"/>
              <w:right w:val="single" w:sz="4" w:space="0" w:color="auto"/>
            </w:tcBorders>
            <w:shd w:val="clear" w:color="auto" w:fill="auto"/>
            <w:vAlign w:val="center"/>
            <w:hideMark/>
          </w:tcPr>
          <w:p w14:paraId="745EBC1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19,1</w:t>
            </w:r>
          </w:p>
        </w:tc>
        <w:tc>
          <w:tcPr>
            <w:tcW w:w="990" w:type="dxa"/>
            <w:tcBorders>
              <w:top w:val="nil"/>
              <w:left w:val="nil"/>
              <w:bottom w:val="single" w:sz="4" w:space="0" w:color="auto"/>
              <w:right w:val="single" w:sz="4" w:space="0" w:color="auto"/>
            </w:tcBorders>
            <w:shd w:val="clear" w:color="auto" w:fill="auto"/>
            <w:vAlign w:val="center"/>
            <w:hideMark/>
          </w:tcPr>
          <w:p w14:paraId="7162BCF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12,3</w:t>
            </w:r>
          </w:p>
        </w:tc>
        <w:tc>
          <w:tcPr>
            <w:tcW w:w="895" w:type="dxa"/>
            <w:tcBorders>
              <w:top w:val="nil"/>
              <w:left w:val="nil"/>
              <w:bottom w:val="single" w:sz="4" w:space="0" w:color="auto"/>
              <w:right w:val="single" w:sz="4" w:space="0" w:color="auto"/>
            </w:tcBorders>
            <w:shd w:val="clear" w:color="auto" w:fill="auto"/>
            <w:vAlign w:val="center"/>
            <w:hideMark/>
          </w:tcPr>
          <w:p w14:paraId="73F8E87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7,6</w:t>
            </w:r>
          </w:p>
        </w:tc>
        <w:tc>
          <w:tcPr>
            <w:tcW w:w="1324" w:type="dxa"/>
            <w:tcBorders>
              <w:top w:val="nil"/>
              <w:left w:val="nil"/>
              <w:bottom w:val="single" w:sz="4" w:space="0" w:color="auto"/>
              <w:right w:val="single" w:sz="4" w:space="0" w:color="auto"/>
            </w:tcBorders>
            <w:shd w:val="clear" w:color="auto" w:fill="auto"/>
            <w:vAlign w:val="center"/>
            <w:hideMark/>
          </w:tcPr>
          <w:p w14:paraId="2EFBCE4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–225</w:t>
            </w:r>
          </w:p>
        </w:tc>
        <w:tc>
          <w:tcPr>
            <w:tcW w:w="1134" w:type="dxa"/>
            <w:tcBorders>
              <w:top w:val="nil"/>
              <w:left w:val="nil"/>
              <w:bottom w:val="single" w:sz="4" w:space="0" w:color="auto"/>
              <w:right w:val="single" w:sz="4" w:space="0" w:color="auto"/>
            </w:tcBorders>
            <w:shd w:val="clear" w:color="auto" w:fill="auto"/>
            <w:vAlign w:val="center"/>
            <w:hideMark/>
          </w:tcPr>
          <w:p w14:paraId="0D24CBD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–132</w:t>
            </w:r>
          </w:p>
        </w:tc>
        <w:tc>
          <w:tcPr>
            <w:tcW w:w="1134" w:type="dxa"/>
            <w:tcBorders>
              <w:top w:val="nil"/>
              <w:left w:val="nil"/>
              <w:bottom w:val="single" w:sz="4" w:space="0" w:color="auto"/>
              <w:right w:val="single" w:sz="4" w:space="0" w:color="auto"/>
            </w:tcBorders>
            <w:shd w:val="clear" w:color="auto" w:fill="auto"/>
            <w:vAlign w:val="center"/>
            <w:hideMark/>
          </w:tcPr>
          <w:p w14:paraId="57ADA9D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83,2</w:t>
            </w:r>
          </w:p>
        </w:tc>
        <w:tc>
          <w:tcPr>
            <w:tcW w:w="992" w:type="dxa"/>
            <w:tcBorders>
              <w:top w:val="nil"/>
              <w:left w:val="nil"/>
              <w:bottom w:val="single" w:sz="4" w:space="0" w:color="auto"/>
              <w:right w:val="single" w:sz="4" w:space="0" w:color="auto"/>
            </w:tcBorders>
            <w:shd w:val="clear" w:color="auto" w:fill="auto"/>
            <w:vAlign w:val="center"/>
            <w:hideMark/>
          </w:tcPr>
          <w:p w14:paraId="3C5A4F3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91,0</w:t>
            </w:r>
          </w:p>
        </w:tc>
      </w:tr>
      <w:tr w:rsidR="00FA1F2F" w:rsidRPr="00FA1F2F" w14:paraId="642245D0" w14:textId="77777777" w:rsidTr="00EE0AE1">
        <w:trPr>
          <w:trHeight w:val="480"/>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6B3F5B5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Налог на добавленную стоимость по приобретенным ценностям</w:t>
            </w:r>
          </w:p>
        </w:tc>
        <w:tc>
          <w:tcPr>
            <w:tcW w:w="1134" w:type="dxa"/>
            <w:tcBorders>
              <w:top w:val="nil"/>
              <w:left w:val="nil"/>
              <w:bottom w:val="single" w:sz="4" w:space="0" w:color="auto"/>
              <w:right w:val="single" w:sz="4" w:space="0" w:color="auto"/>
            </w:tcBorders>
            <w:shd w:val="clear" w:color="auto" w:fill="auto"/>
            <w:vAlign w:val="center"/>
            <w:hideMark/>
          </w:tcPr>
          <w:p w14:paraId="789FC79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4B89B2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592458D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62721D9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4EE69EC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0066C9A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0252174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254E1C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D67753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75088D5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6730A559"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11DD15A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Дебиторская задолженность</w:t>
            </w:r>
          </w:p>
        </w:tc>
        <w:tc>
          <w:tcPr>
            <w:tcW w:w="1134" w:type="dxa"/>
            <w:tcBorders>
              <w:top w:val="nil"/>
              <w:left w:val="nil"/>
              <w:bottom w:val="single" w:sz="4" w:space="0" w:color="auto"/>
              <w:right w:val="single" w:sz="4" w:space="0" w:color="auto"/>
            </w:tcBorders>
            <w:shd w:val="clear" w:color="auto" w:fill="auto"/>
            <w:vAlign w:val="center"/>
            <w:hideMark/>
          </w:tcPr>
          <w:p w14:paraId="6994806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010E0BD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12E9019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0FEEA01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5080C4C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770AA2E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6E1889E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3E6E504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90AC86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1DB5EC2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26F9C102" w14:textId="77777777" w:rsidTr="00EE0AE1">
        <w:trPr>
          <w:trHeight w:val="255"/>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50442EB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Финансовые вложения</w:t>
            </w:r>
          </w:p>
        </w:tc>
        <w:tc>
          <w:tcPr>
            <w:tcW w:w="1134" w:type="dxa"/>
            <w:tcBorders>
              <w:top w:val="nil"/>
              <w:left w:val="nil"/>
              <w:bottom w:val="single" w:sz="4" w:space="0" w:color="auto"/>
              <w:right w:val="single" w:sz="4" w:space="0" w:color="auto"/>
            </w:tcBorders>
            <w:shd w:val="clear" w:color="auto" w:fill="auto"/>
            <w:vAlign w:val="center"/>
            <w:hideMark/>
          </w:tcPr>
          <w:p w14:paraId="62C1AF3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5887</w:t>
            </w:r>
          </w:p>
        </w:tc>
        <w:tc>
          <w:tcPr>
            <w:tcW w:w="1134" w:type="dxa"/>
            <w:tcBorders>
              <w:top w:val="nil"/>
              <w:left w:val="nil"/>
              <w:bottom w:val="single" w:sz="4" w:space="0" w:color="auto"/>
              <w:right w:val="single" w:sz="4" w:space="0" w:color="auto"/>
            </w:tcBorders>
            <w:shd w:val="clear" w:color="auto" w:fill="auto"/>
            <w:vAlign w:val="center"/>
            <w:hideMark/>
          </w:tcPr>
          <w:p w14:paraId="3B6CF2A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6347</w:t>
            </w:r>
          </w:p>
        </w:tc>
        <w:tc>
          <w:tcPr>
            <w:tcW w:w="850" w:type="dxa"/>
            <w:tcBorders>
              <w:top w:val="nil"/>
              <w:left w:val="nil"/>
              <w:bottom w:val="single" w:sz="4" w:space="0" w:color="auto"/>
              <w:right w:val="single" w:sz="4" w:space="0" w:color="auto"/>
            </w:tcBorders>
            <w:shd w:val="clear" w:color="auto" w:fill="auto"/>
            <w:vAlign w:val="center"/>
            <w:hideMark/>
          </w:tcPr>
          <w:p w14:paraId="5DA4F62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11078</w:t>
            </w:r>
          </w:p>
        </w:tc>
        <w:tc>
          <w:tcPr>
            <w:tcW w:w="1125" w:type="dxa"/>
            <w:tcBorders>
              <w:top w:val="nil"/>
              <w:left w:val="nil"/>
              <w:bottom w:val="single" w:sz="4" w:space="0" w:color="auto"/>
              <w:right w:val="single" w:sz="4" w:space="0" w:color="auto"/>
            </w:tcBorders>
            <w:shd w:val="clear" w:color="auto" w:fill="auto"/>
            <w:vAlign w:val="center"/>
            <w:hideMark/>
          </w:tcPr>
          <w:p w14:paraId="1C845D6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76,4</w:t>
            </w:r>
          </w:p>
        </w:tc>
        <w:tc>
          <w:tcPr>
            <w:tcW w:w="990" w:type="dxa"/>
            <w:tcBorders>
              <w:top w:val="nil"/>
              <w:left w:val="nil"/>
              <w:bottom w:val="single" w:sz="4" w:space="0" w:color="auto"/>
              <w:right w:val="single" w:sz="4" w:space="0" w:color="auto"/>
            </w:tcBorders>
            <w:shd w:val="clear" w:color="auto" w:fill="auto"/>
            <w:vAlign w:val="center"/>
            <w:hideMark/>
          </w:tcPr>
          <w:p w14:paraId="1D0048C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58,2</w:t>
            </w:r>
          </w:p>
        </w:tc>
        <w:tc>
          <w:tcPr>
            <w:tcW w:w="895" w:type="dxa"/>
            <w:tcBorders>
              <w:top w:val="nil"/>
              <w:left w:val="nil"/>
              <w:bottom w:val="single" w:sz="4" w:space="0" w:color="auto"/>
              <w:right w:val="single" w:sz="4" w:space="0" w:color="auto"/>
            </w:tcBorders>
            <w:shd w:val="clear" w:color="auto" w:fill="auto"/>
            <w:vAlign w:val="center"/>
            <w:hideMark/>
          </w:tcPr>
          <w:p w14:paraId="2EF5E18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75,2</w:t>
            </w:r>
          </w:p>
        </w:tc>
        <w:tc>
          <w:tcPr>
            <w:tcW w:w="1324" w:type="dxa"/>
            <w:tcBorders>
              <w:top w:val="nil"/>
              <w:left w:val="nil"/>
              <w:bottom w:val="single" w:sz="4" w:space="0" w:color="auto"/>
              <w:right w:val="single" w:sz="4" w:space="0" w:color="auto"/>
            </w:tcBorders>
            <w:shd w:val="clear" w:color="auto" w:fill="auto"/>
            <w:vAlign w:val="center"/>
            <w:hideMark/>
          </w:tcPr>
          <w:p w14:paraId="29D8BD1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4731</w:t>
            </w:r>
          </w:p>
        </w:tc>
        <w:tc>
          <w:tcPr>
            <w:tcW w:w="1134" w:type="dxa"/>
            <w:tcBorders>
              <w:top w:val="nil"/>
              <w:left w:val="nil"/>
              <w:bottom w:val="single" w:sz="4" w:space="0" w:color="auto"/>
              <w:right w:val="single" w:sz="4" w:space="0" w:color="auto"/>
            </w:tcBorders>
            <w:shd w:val="clear" w:color="auto" w:fill="auto"/>
            <w:vAlign w:val="center"/>
            <w:hideMark/>
          </w:tcPr>
          <w:p w14:paraId="7ADB3A8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460</w:t>
            </w:r>
          </w:p>
        </w:tc>
        <w:tc>
          <w:tcPr>
            <w:tcW w:w="1134" w:type="dxa"/>
            <w:tcBorders>
              <w:top w:val="nil"/>
              <w:left w:val="nil"/>
              <w:bottom w:val="single" w:sz="4" w:space="0" w:color="auto"/>
              <w:right w:val="single" w:sz="4" w:space="0" w:color="auto"/>
            </w:tcBorders>
            <w:shd w:val="clear" w:color="auto" w:fill="auto"/>
            <w:vAlign w:val="center"/>
            <w:hideMark/>
          </w:tcPr>
          <w:p w14:paraId="4760393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517F981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23EF4F62" w14:textId="77777777" w:rsidTr="00EE0AE1">
        <w:trPr>
          <w:trHeight w:val="300"/>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566E34B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Денежные средства и денежные эквиваленты</w:t>
            </w:r>
          </w:p>
        </w:tc>
        <w:tc>
          <w:tcPr>
            <w:tcW w:w="1134" w:type="dxa"/>
            <w:tcBorders>
              <w:top w:val="nil"/>
              <w:left w:val="nil"/>
              <w:bottom w:val="single" w:sz="4" w:space="0" w:color="auto"/>
              <w:right w:val="single" w:sz="4" w:space="0" w:color="auto"/>
            </w:tcBorders>
            <w:shd w:val="clear" w:color="auto" w:fill="auto"/>
            <w:vAlign w:val="center"/>
            <w:hideMark/>
          </w:tcPr>
          <w:p w14:paraId="5CE9BCF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86</w:t>
            </w:r>
          </w:p>
        </w:tc>
        <w:tc>
          <w:tcPr>
            <w:tcW w:w="1134" w:type="dxa"/>
            <w:tcBorders>
              <w:top w:val="nil"/>
              <w:left w:val="nil"/>
              <w:bottom w:val="single" w:sz="4" w:space="0" w:color="auto"/>
              <w:right w:val="single" w:sz="4" w:space="0" w:color="auto"/>
            </w:tcBorders>
            <w:shd w:val="clear" w:color="auto" w:fill="auto"/>
            <w:vAlign w:val="center"/>
            <w:hideMark/>
          </w:tcPr>
          <w:p w14:paraId="0E02C0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907</w:t>
            </w:r>
          </w:p>
        </w:tc>
        <w:tc>
          <w:tcPr>
            <w:tcW w:w="850" w:type="dxa"/>
            <w:tcBorders>
              <w:top w:val="nil"/>
              <w:left w:val="nil"/>
              <w:bottom w:val="single" w:sz="4" w:space="0" w:color="auto"/>
              <w:right w:val="single" w:sz="4" w:space="0" w:color="auto"/>
            </w:tcBorders>
            <w:shd w:val="clear" w:color="auto" w:fill="auto"/>
            <w:vAlign w:val="center"/>
            <w:hideMark/>
          </w:tcPr>
          <w:p w14:paraId="1A9ACD4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36</w:t>
            </w:r>
          </w:p>
        </w:tc>
        <w:tc>
          <w:tcPr>
            <w:tcW w:w="1125" w:type="dxa"/>
            <w:tcBorders>
              <w:top w:val="nil"/>
              <w:left w:val="nil"/>
              <w:bottom w:val="single" w:sz="4" w:space="0" w:color="auto"/>
              <w:right w:val="single" w:sz="4" w:space="0" w:color="auto"/>
            </w:tcBorders>
            <w:shd w:val="clear" w:color="auto" w:fill="auto"/>
            <w:vAlign w:val="center"/>
            <w:hideMark/>
          </w:tcPr>
          <w:p w14:paraId="3FC23C0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w:t>
            </w:r>
          </w:p>
        </w:tc>
        <w:tc>
          <w:tcPr>
            <w:tcW w:w="990" w:type="dxa"/>
            <w:tcBorders>
              <w:top w:val="nil"/>
              <w:left w:val="nil"/>
              <w:bottom w:val="single" w:sz="4" w:space="0" w:color="auto"/>
              <w:right w:val="single" w:sz="4" w:space="0" w:color="auto"/>
            </w:tcBorders>
            <w:shd w:val="clear" w:color="auto" w:fill="auto"/>
            <w:vAlign w:val="center"/>
            <w:hideMark/>
          </w:tcPr>
          <w:p w14:paraId="19853EC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8,3</w:t>
            </w:r>
          </w:p>
        </w:tc>
        <w:tc>
          <w:tcPr>
            <w:tcW w:w="895" w:type="dxa"/>
            <w:tcBorders>
              <w:top w:val="nil"/>
              <w:left w:val="nil"/>
              <w:bottom w:val="single" w:sz="4" w:space="0" w:color="auto"/>
              <w:right w:val="single" w:sz="4" w:space="0" w:color="auto"/>
            </w:tcBorders>
            <w:shd w:val="clear" w:color="auto" w:fill="auto"/>
            <w:vAlign w:val="center"/>
            <w:hideMark/>
          </w:tcPr>
          <w:p w14:paraId="27C5D2D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0,2</w:t>
            </w:r>
          </w:p>
        </w:tc>
        <w:tc>
          <w:tcPr>
            <w:tcW w:w="1324" w:type="dxa"/>
            <w:tcBorders>
              <w:top w:val="nil"/>
              <w:left w:val="nil"/>
              <w:bottom w:val="single" w:sz="4" w:space="0" w:color="auto"/>
              <w:right w:val="single" w:sz="4" w:space="0" w:color="auto"/>
            </w:tcBorders>
            <w:shd w:val="clear" w:color="auto" w:fill="auto"/>
            <w:vAlign w:val="center"/>
            <w:hideMark/>
          </w:tcPr>
          <w:p w14:paraId="6B35B88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–871</w:t>
            </w:r>
          </w:p>
        </w:tc>
        <w:tc>
          <w:tcPr>
            <w:tcW w:w="1134" w:type="dxa"/>
            <w:tcBorders>
              <w:top w:val="nil"/>
              <w:left w:val="nil"/>
              <w:bottom w:val="single" w:sz="4" w:space="0" w:color="auto"/>
              <w:right w:val="single" w:sz="4" w:space="0" w:color="auto"/>
            </w:tcBorders>
            <w:shd w:val="clear" w:color="auto" w:fill="auto"/>
            <w:vAlign w:val="center"/>
            <w:hideMark/>
          </w:tcPr>
          <w:p w14:paraId="06F4DEA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821</w:t>
            </w:r>
          </w:p>
        </w:tc>
        <w:tc>
          <w:tcPr>
            <w:tcW w:w="1134" w:type="dxa"/>
            <w:tcBorders>
              <w:top w:val="nil"/>
              <w:left w:val="nil"/>
              <w:bottom w:val="single" w:sz="4" w:space="0" w:color="auto"/>
              <w:right w:val="single" w:sz="4" w:space="0" w:color="auto"/>
            </w:tcBorders>
            <w:shd w:val="clear" w:color="auto" w:fill="auto"/>
            <w:vAlign w:val="center"/>
            <w:hideMark/>
          </w:tcPr>
          <w:p w14:paraId="7B0E446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w:t>
            </w:r>
          </w:p>
        </w:tc>
        <w:tc>
          <w:tcPr>
            <w:tcW w:w="992" w:type="dxa"/>
            <w:tcBorders>
              <w:top w:val="nil"/>
              <w:left w:val="nil"/>
              <w:bottom w:val="single" w:sz="4" w:space="0" w:color="auto"/>
              <w:right w:val="single" w:sz="4" w:space="0" w:color="auto"/>
            </w:tcBorders>
            <w:shd w:val="clear" w:color="auto" w:fill="auto"/>
            <w:vAlign w:val="center"/>
            <w:hideMark/>
          </w:tcPr>
          <w:p w14:paraId="6D63ACF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1054,7</w:t>
            </w:r>
          </w:p>
        </w:tc>
      </w:tr>
      <w:tr w:rsidR="00FA1F2F" w:rsidRPr="00FA1F2F" w14:paraId="269E64D6" w14:textId="77777777" w:rsidTr="00EE0AE1">
        <w:trPr>
          <w:trHeight w:val="300"/>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2EC519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Прочие оборотные активы</w:t>
            </w:r>
          </w:p>
        </w:tc>
        <w:tc>
          <w:tcPr>
            <w:tcW w:w="1134" w:type="dxa"/>
            <w:tcBorders>
              <w:top w:val="nil"/>
              <w:left w:val="nil"/>
              <w:bottom w:val="single" w:sz="4" w:space="0" w:color="auto"/>
              <w:right w:val="single" w:sz="4" w:space="0" w:color="auto"/>
            </w:tcBorders>
            <w:shd w:val="clear" w:color="auto" w:fill="auto"/>
            <w:vAlign w:val="center"/>
            <w:hideMark/>
          </w:tcPr>
          <w:p w14:paraId="5A6B493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60E5D9C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14:paraId="6CE012E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25" w:type="dxa"/>
            <w:tcBorders>
              <w:top w:val="nil"/>
              <w:left w:val="nil"/>
              <w:bottom w:val="single" w:sz="4" w:space="0" w:color="auto"/>
              <w:right w:val="single" w:sz="4" w:space="0" w:color="auto"/>
            </w:tcBorders>
            <w:shd w:val="clear" w:color="auto" w:fill="auto"/>
            <w:vAlign w:val="center"/>
            <w:hideMark/>
          </w:tcPr>
          <w:p w14:paraId="6B42654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0" w:type="dxa"/>
            <w:tcBorders>
              <w:top w:val="nil"/>
              <w:left w:val="nil"/>
              <w:bottom w:val="single" w:sz="4" w:space="0" w:color="auto"/>
              <w:right w:val="single" w:sz="4" w:space="0" w:color="auto"/>
            </w:tcBorders>
            <w:shd w:val="clear" w:color="auto" w:fill="auto"/>
            <w:vAlign w:val="center"/>
            <w:hideMark/>
          </w:tcPr>
          <w:p w14:paraId="6D33957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895" w:type="dxa"/>
            <w:tcBorders>
              <w:top w:val="nil"/>
              <w:left w:val="nil"/>
              <w:bottom w:val="single" w:sz="4" w:space="0" w:color="auto"/>
              <w:right w:val="single" w:sz="4" w:space="0" w:color="auto"/>
            </w:tcBorders>
            <w:shd w:val="clear" w:color="auto" w:fill="auto"/>
            <w:vAlign w:val="center"/>
            <w:hideMark/>
          </w:tcPr>
          <w:p w14:paraId="6EFA56F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324" w:type="dxa"/>
            <w:tcBorders>
              <w:top w:val="nil"/>
              <w:left w:val="nil"/>
              <w:bottom w:val="single" w:sz="4" w:space="0" w:color="auto"/>
              <w:right w:val="single" w:sz="4" w:space="0" w:color="auto"/>
            </w:tcBorders>
            <w:shd w:val="clear" w:color="auto" w:fill="auto"/>
            <w:vAlign w:val="center"/>
            <w:hideMark/>
          </w:tcPr>
          <w:p w14:paraId="14E62B8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5D1FA02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14F92B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14:paraId="04BB75A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207D82D4" w14:textId="77777777" w:rsidTr="00EE0AE1">
        <w:trPr>
          <w:trHeight w:val="300"/>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258F2A4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Итого по разделу II</w:t>
            </w:r>
          </w:p>
        </w:tc>
        <w:tc>
          <w:tcPr>
            <w:tcW w:w="1134" w:type="dxa"/>
            <w:tcBorders>
              <w:top w:val="nil"/>
              <w:left w:val="nil"/>
              <w:bottom w:val="single" w:sz="4" w:space="0" w:color="auto"/>
              <w:right w:val="single" w:sz="4" w:space="0" w:color="auto"/>
            </w:tcBorders>
            <w:shd w:val="clear" w:color="auto" w:fill="auto"/>
            <w:vAlign w:val="center"/>
            <w:hideMark/>
          </w:tcPr>
          <w:p w14:paraId="0056AD8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7443</w:t>
            </w:r>
          </w:p>
        </w:tc>
        <w:tc>
          <w:tcPr>
            <w:tcW w:w="1134" w:type="dxa"/>
            <w:tcBorders>
              <w:top w:val="nil"/>
              <w:left w:val="nil"/>
              <w:bottom w:val="single" w:sz="4" w:space="0" w:color="auto"/>
              <w:right w:val="single" w:sz="4" w:space="0" w:color="auto"/>
            </w:tcBorders>
            <w:shd w:val="clear" w:color="auto" w:fill="auto"/>
            <w:vAlign w:val="center"/>
            <w:hideMark/>
          </w:tcPr>
          <w:p w14:paraId="184C00E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8592</w:t>
            </w:r>
          </w:p>
        </w:tc>
        <w:tc>
          <w:tcPr>
            <w:tcW w:w="850" w:type="dxa"/>
            <w:tcBorders>
              <w:top w:val="nil"/>
              <w:left w:val="nil"/>
              <w:bottom w:val="single" w:sz="4" w:space="0" w:color="auto"/>
              <w:right w:val="single" w:sz="4" w:space="0" w:color="auto"/>
            </w:tcBorders>
            <w:shd w:val="clear" w:color="auto" w:fill="auto"/>
            <w:vAlign w:val="center"/>
            <w:hideMark/>
          </w:tcPr>
          <w:p w14:paraId="36CBE7E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12227</w:t>
            </w:r>
          </w:p>
        </w:tc>
        <w:tc>
          <w:tcPr>
            <w:tcW w:w="1125" w:type="dxa"/>
            <w:tcBorders>
              <w:top w:val="nil"/>
              <w:left w:val="nil"/>
              <w:bottom w:val="single" w:sz="4" w:space="0" w:color="auto"/>
              <w:right w:val="single" w:sz="4" w:space="0" w:color="auto"/>
            </w:tcBorders>
            <w:shd w:val="clear" w:color="auto" w:fill="auto"/>
            <w:vAlign w:val="center"/>
            <w:hideMark/>
          </w:tcPr>
          <w:p w14:paraId="478D4BE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96,6</w:t>
            </w:r>
          </w:p>
        </w:tc>
        <w:tc>
          <w:tcPr>
            <w:tcW w:w="990" w:type="dxa"/>
            <w:tcBorders>
              <w:top w:val="nil"/>
              <w:left w:val="nil"/>
              <w:bottom w:val="single" w:sz="4" w:space="0" w:color="auto"/>
              <w:right w:val="single" w:sz="4" w:space="0" w:color="auto"/>
            </w:tcBorders>
            <w:shd w:val="clear" w:color="auto" w:fill="auto"/>
            <w:vAlign w:val="center"/>
            <w:hideMark/>
          </w:tcPr>
          <w:p w14:paraId="12A633B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78,7</w:t>
            </w:r>
          </w:p>
        </w:tc>
        <w:tc>
          <w:tcPr>
            <w:tcW w:w="895" w:type="dxa"/>
            <w:tcBorders>
              <w:top w:val="nil"/>
              <w:left w:val="nil"/>
              <w:bottom w:val="single" w:sz="4" w:space="0" w:color="auto"/>
              <w:right w:val="single" w:sz="4" w:space="0" w:color="auto"/>
            </w:tcBorders>
            <w:shd w:val="clear" w:color="auto" w:fill="auto"/>
            <w:vAlign w:val="center"/>
            <w:hideMark/>
          </w:tcPr>
          <w:p w14:paraId="0D1BAA7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83,0</w:t>
            </w:r>
          </w:p>
        </w:tc>
        <w:tc>
          <w:tcPr>
            <w:tcW w:w="1324" w:type="dxa"/>
            <w:tcBorders>
              <w:top w:val="nil"/>
              <w:left w:val="nil"/>
              <w:bottom w:val="single" w:sz="4" w:space="0" w:color="auto"/>
              <w:right w:val="single" w:sz="4" w:space="0" w:color="auto"/>
            </w:tcBorders>
            <w:shd w:val="clear" w:color="auto" w:fill="auto"/>
            <w:vAlign w:val="center"/>
            <w:hideMark/>
          </w:tcPr>
          <w:p w14:paraId="796636D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3635</w:t>
            </w:r>
          </w:p>
        </w:tc>
        <w:tc>
          <w:tcPr>
            <w:tcW w:w="1134" w:type="dxa"/>
            <w:tcBorders>
              <w:top w:val="nil"/>
              <w:left w:val="nil"/>
              <w:bottom w:val="single" w:sz="4" w:space="0" w:color="auto"/>
              <w:right w:val="single" w:sz="4" w:space="0" w:color="auto"/>
            </w:tcBorders>
            <w:shd w:val="clear" w:color="auto" w:fill="auto"/>
            <w:vAlign w:val="center"/>
            <w:hideMark/>
          </w:tcPr>
          <w:p w14:paraId="6151EF9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1149</w:t>
            </w:r>
          </w:p>
        </w:tc>
        <w:tc>
          <w:tcPr>
            <w:tcW w:w="1134" w:type="dxa"/>
            <w:tcBorders>
              <w:top w:val="nil"/>
              <w:left w:val="nil"/>
              <w:bottom w:val="single" w:sz="4" w:space="0" w:color="auto"/>
              <w:right w:val="single" w:sz="4" w:space="0" w:color="auto"/>
            </w:tcBorders>
            <w:shd w:val="clear" w:color="auto" w:fill="auto"/>
            <w:vAlign w:val="center"/>
            <w:hideMark/>
          </w:tcPr>
          <w:p w14:paraId="1F61D49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142,3</w:t>
            </w:r>
          </w:p>
        </w:tc>
        <w:tc>
          <w:tcPr>
            <w:tcW w:w="992" w:type="dxa"/>
            <w:tcBorders>
              <w:top w:val="nil"/>
              <w:left w:val="nil"/>
              <w:bottom w:val="single" w:sz="4" w:space="0" w:color="auto"/>
              <w:right w:val="single" w:sz="4" w:space="0" w:color="auto"/>
            </w:tcBorders>
            <w:shd w:val="clear" w:color="auto" w:fill="auto"/>
            <w:vAlign w:val="center"/>
            <w:hideMark/>
          </w:tcPr>
          <w:p w14:paraId="07248E8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115,4</w:t>
            </w:r>
          </w:p>
        </w:tc>
      </w:tr>
      <w:tr w:rsidR="00FA1F2F" w:rsidRPr="00FA1F2F" w14:paraId="61C5905F" w14:textId="77777777" w:rsidTr="00EE0AE1">
        <w:trPr>
          <w:trHeight w:val="300"/>
        </w:trPr>
        <w:tc>
          <w:tcPr>
            <w:tcW w:w="4187" w:type="dxa"/>
            <w:tcBorders>
              <w:top w:val="nil"/>
              <w:left w:val="single" w:sz="4" w:space="0" w:color="auto"/>
              <w:bottom w:val="single" w:sz="4" w:space="0" w:color="auto"/>
              <w:right w:val="single" w:sz="4" w:space="0" w:color="auto"/>
            </w:tcBorders>
            <w:shd w:val="clear" w:color="auto" w:fill="auto"/>
            <w:vAlign w:val="center"/>
            <w:hideMark/>
          </w:tcPr>
          <w:p w14:paraId="0A10BD0F" w14:textId="77777777" w:rsidR="00FA1F2F" w:rsidRPr="00FA1F2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БАЛАНС</w:t>
            </w:r>
          </w:p>
        </w:tc>
        <w:tc>
          <w:tcPr>
            <w:tcW w:w="1134" w:type="dxa"/>
            <w:tcBorders>
              <w:top w:val="nil"/>
              <w:left w:val="nil"/>
              <w:bottom w:val="single" w:sz="4" w:space="0" w:color="auto"/>
              <w:right w:val="single" w:sz="4" w:space="0" w:color="auto"/>
            </w:tcBorders>
            <w:shd w:val="clear" w:color="auto" w:fill="auto"/>
            <w:vAlign w:val="center"/>
            <w:hideMark/>
          </w:tcPr>
          <w:p w14:paraId="3F31AB3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7703</w:t>
            </w:r>
          </w:p>
        </w:tc>
        <w:tc>
          <w:tcPr>
            <w:tcW w:w="1134" w:type="dxa"/>
            <w:tcBorders>
              <w:top w:val="nil"/>
              <w:left w:val="nil"/>
              <w:bottom w:val="single" w:sz="4" w:space="0" w:color="auto"/>
              <w:right w:val="single" w:sz="4" w:space="0" w:color="auto"/>
            </w:tcBorders>
            <w:shd w:val="clear" w:color="auto" w:fill="auto"/>
            <w:vAlign w:val="center"/>
            <w:hideMark/>
          </w:tcPr>
          <w:p w14:paraId="6F820A6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10914</w:t>
            </w:r>
          </w:p>
        </w:tc>
        <w:tc>
          <w:tcPr>
            <w:tcW w:w="850" w:type="dxa"/>
            <w:tcBorders>
              <w:top w:val="nil"/>
              <w:left w:val="nil"/>
              <w:bottom w:val="single" w:sz="4" w:space="0" w:color="auto"/>
              <w:right w:val="single" w:sz="4" w:space="0" w:color="auto"/>
            </w:tcBorders>
            <w:shd w:val="clear" w:color="auto" w:fill="auto"/>
            <w:vAlign w:val="center"/>
            <w:hideMark/>
          </w:tcPr>
          <w:p w14:paraId="6AD554A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14733</w:t>
            </w:r>
          </w:p>
        </w:tc>
        <w:tc>
          <w:tcPr>
            <w:tcW w:w="1125" w:type="dxa"/>
            <w:tcBorders>
              <w:top w:val="nil"/>
              <w:left w:val="nil"/>
              <w:bottom w:val="single" w:sz="4" w:space="0" w:color="auto"/>
              <w:right w:val="single" w:sz="4" w:space="0" w:color="auto"/>
            </w:tcBorders>
            <w:shd w:val="clear" w:color="auto" w:fill="auto"/>
            <w:vAlign w:val="center"/>
            <w:hideMark/>
          </w:tcPr>
          <w:p w14:paraId="151D58A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990" w:type="dxa"/>
            <w:tcBorders>
              <w:top w:val="nil"/>
              <w:left w:val="nil"/>
              <w:bottom w:val="single" w:sz="4" w:space="0" w:color="auto"/>
              <w:right w:val="single" w:sz="4" w:space="0" w:color="auto"/>
            </w:tcBorders>
            <w:shd w:val="clear" w:color="auto" w:fill="auto"/>
            <w:vAlign w:val="center"/>
            <w:hideMark/>
          </w:tcPr>
          <w:p w14:paraId="21DF756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895" w:type="dxa"/>
            <w:tcBorders>
              <w:top w:val="nil"/>
              <w:left w:val="nil"/>
              <w:bottom w:val="single" w:sz="4" w:space="0" w:color="auto"/>
              <w:right w:val="single" w:sz="4" w:space="0" w:color="auto"/>
            </w:tcBorders>
            <w:shd w:val="clear" w:color="auto" w:fill="auto"/>
            <w:vAlign w:val="center"/>
            <w:hideMark/>
          </w:tcPr>
          <w:p w14:paraId="14A7F61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1324" w:type="dxa"/>
            <w:tcBorders>
              <w:top w:val="nil"/>
              <w:left w:val="nil"/>
              <w:bottom w:val="single" w:sz="4" w:space="0" w:color="auto"/>
              <w:right w:val="single" w:sz="4" w:space="0" w:color="auto"/>
            </w:tcBorders>
            <w:shd w:val="clear" w:color="auto" w:fill="auto"/>
            <w:vAlign w:val="center"/>
            <w:hideMark/>
          </w:tcPr>
          <w:p w14:paraId="0A98ABF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3819</w:t>
            </w:r>
          </w:p>
        </w:tc>
        <w:tc>
          <w:tcPr>
            <w:tcW w:w="1134" w:type="dxa"/>
            <w:tcBorders>
              <w:top w:val="nil"/>
              <w:left w:val="nil"/>
              <w:bottom w:val="single" w:sz="4" w:space="0" w:color="auto"/>
              <w:right w:val="single" w:sz="4" w:space="0" w:color="auto"/>
            </w:tcBorders>
            <w:shd w:val="clear" w:color="auto" w:fill="auto"/>
            <w:vAlign w:val="center"/>
            <w:hideMark/>
          </w:tcPr>
          <w:p w14:paraId="1E0B0EB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3211</w:t>
            </w:r>
          </w:p>
        </w:tc>
        <w:tc>
          <w:tcPr>
            <w:tcW w:w="1134" w:type="dxa"/>
            <w:tcBorders>
              <w:top w:val="nil"/>
              <w:left w:val="nil"/>
              <w:bottom w:val="single" w:sz="4" w:space="0" w:color="auto"/>
              <w:right w:val="single" w:sz="4" w:space="0" w:color="auto"/>
            </w:tcBorders>
            <w:shd w:val="clear" w:color="auto" w:fill="auto"/>
            <w:vAlign w:val="center"/>
            <w:hideMark/>
          </w:tcPr>
          <w:p w14:paraId="2941058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135,0</w:t>
            </w:r>
          </w:p>
        </w:tc>
        <w:tc>
          <w:tcPr>
            <w:tcW w:w="992" w:type="dxa"/>
            <w:tcBorders>
              <w:top w:val="nil"/>
              <w:left w:val="nil"/>
              <w:bottom w:val="single" w:sz="4" w:space="0" w:color="auto"/>
              <w:right w:val="single" w:sz="4" w:space="0" w:color="auto"/>
            </w:tcBorders>
            <w:shd w:val="clear" w:color="auto" w:fill="auto"/>
            <w:vAlign w:val="center"/>
            <w:hideMark/>
          </w:tcPr>
          <w:p w14:paraId="3E7D237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141,7</w:t>
            </w:r>
          </w:p>
        </w:tc>
      </w:tr>
    </w:tbl>
    <w:p w14:paraId="4B03B186" w14:textId="77777777" w:rsidR="00566C8E" w:rsidRPr="00FA1F2F" w:rsidRDefault="00566C8E" w:rsidP="00566C8E">
      <w:pPr>
        <w:spacing w:after="0" w:line="360" w:lineRule="auto"/>
        <w:ind w:firstLine="851"/>
        <w:contextualSpacing/>
        <w:jc w:val="both"/>
        <w:rPr>
          <w:rFonts w:ascii="Tahoma" w:eastAsia="Tahoma" w:hAnsi="Tahoma" w:cs="Tahoma"/>
          <w:color w:val="000000"/>
          <w:sz w:val="24"/>
          <w:szCs w:val="24"/>
          <w:lang w:eastAsia="ru-RU"/>
        </w:rPr>
      </w:pPr>
    </w:p>
    <w:p w14:paraId="2D65B5BB" w14:textId="22731151" w:rsidR="00105303" w:rsidRDefault="00105303" w:rsidP="008327EE">
      <w:pPr>
        <w:widowControl w:val="0"/>
        <w:autoSpaceDE w:val="0"/>
        <w:spacing w:after="0" w:line="360" w:lineRule="auto"/>
        <w:ind w:firstLine="708"/>
        <w:contextualSpacing/>
        <w:jc w:val="both"/>
        <w:rPr>
          <w:rFonts w:ascii="Times New Roman" w:eastAsia="Tahoma" w:hAnsi="Times New Roman" w:cs="Times New Roman"/>
          <w:color w:val="000000"/>
          <w:sz w:val="28"/>
          <w:szCs w:val="24"/>
          <w:lang w:eastAsia="ru-RU"/>
        </w:rPr>
        <w:sectPr w:rsidR="00105303" w:rsidSect="00105303">
          <w:pgSz w:w="16838" w:h="11906" w:orient="landscape"/>
          <w:pgMar w:top="1701" w:right="1134" w:bottom="567" w:left="1134" w:header="720" w:footer="720" w:gutter="0"/>
          <w:cols w:space="708"/>
          <w:docGrid w:linePitch="381"/>
        </w:sectPr>
      </w:pPr>
    </w:p>
    <w:p w14:paraId="462C12FF" w14:textId="77777777" w:rsidR="001110B2" w:rsidRPr="00A44AC9" w:rsidRDefault="001110B2" w:rsidP="00A44AC9">
      <w:pPr>
        <w:spacing w:after="0" w:line="360" w:lineRule="auto"/>
        <w:ind w:firstLine="851"/>
        <w:contextualSpacing/>
        <w:jc w:val="both"/>
        <w:rPr>
          <w:rFonts w:ascii="Times New Roman" w:hAnsi="Times New Roman" w:cs="Times New Roman"/>
          <w:sz w:val="28"/>
          <w:szCs w:val="28"/>
          <w:lang w:eastAsia="ru-RU"/>
        </w:rPr>
      </w:pPr>
      <w:r w:rsidRPr="00A44AC9">
        <w:rPr>
          <w:rFonts w:ascii="Times New Roman" w:hAnsi="Times New Roman" w:cs="Times New Roman"/>
          <w:sz w:val="28"/>
          <w:szCs w:val="28"/>
          <w:lang w:eastAsia="ru-RU"/>
        </w:rPr>
        <w:t xml:space="preserve">За анализируемый период имущественный потенциал общества увеличился на 35,0% ( 3 211 тыс. руб.). </w:t>
      </w:r>
    </w:p>
    <w:p w14:paraId="23E19ED3" w14:textId="77777777" w:rsidR="001110B2" w:rsidRPr="00A44AC9" w:rsidRDefault="001110B2" w:rsidP="00A44AC9">
      <w:pPr>
        <w:spacing w:after="0" w:line="360" w:lineRule="auto"/>
        <w:ind w:firstLine="851"/>
        <w:contextualSpacing/>
        <w:jc w:val="both"/>
        <w:rPr>
          <w:rFonts w:ascii="Times New Roman" w:hAnsi="Times New Roman" w:cs="Times New Roman"/>
          <w:sz w:val="28"/>
          <w:szCs w:val="28"/>
          <w:lang w:eastAsia="ru-RU"/>
        </w:rPr>
      </w:pPr>
      <w:r w:rsidRPr="00A44AC9">
        <w:rPr>
          <w:rFonts w:ascii="Times New Roman" w:hAnsi="Times New Roman" w:cs="Times New Roman"/>
          <w:sz w:val="28"/>
          <w:szCs w:val="28"/>
          <w:lang w:eastAsia="ru-RU"/>
        </w:rPr>
        <w:t>Увеличение произошло за счет роста долгосрочных финансовых вложений и краткосрочных финансовых вложений на 451 тыс. руб. и на  4731 тыс. руб. соответственно.</w:t>
      </w:r>
    </w:p>
    <w:p w14:paraId="2196C47E" w14:textId="77777777" w:rsidR="001110B2" w:rsidRPr="00A44AC9" w:rsidRDefault="001110B2" w:rsidP="00A44AC9">
      <w:pPr>
        <w:spacing w:after="0" w:line="360" w:lineRule="auto"/>
        <w:ind w:firstLine="851"/>
        <w:contextualSpacing/>
        <w:jc w:val="both"/>
        <w:rPr>
          <w:rFonts w:ascii="Times New Roman" w:hAnsi="Times New Roman" w:cs="Times New Roman"/>
          <w:sz w:val="28"/>
          <w:szCs w:val="28"/>
          <w:lang w:eastAsia="ru-RU"/>
        </w:rPr>
      </w:pPr>
      <w:r w:rsidRPr="00A44AC9">
        <w:rPr>
          <w:rFonts w:ascii="Times New Roman" w:hAnsi="Times New Roman" w:cs="Times New Roman"/>
          <w:sz w:val="28"/>
          <w:szCs w:val="28"/>
          <w:lang w:eastAsia="ru-RU"/>
        </w:rPr>
        <w:t>В течение анализируемого периода объем внеоборотных активов увеличился на 7,9%. Общий объем внеоборотных активов вырос на 184 тыс. руб. в абсолютном выражении.</w:t>
      </w:r>
    </w:p>
    <w:p w14:paraId="2FFCE653" w14:textId="77777777" w:rsidR="001110B2" w:rsidRPr="00A44AC9" w:rsidRDefault="001110B2" w:rsidP="00A44AC9">
      <w:pPr>
        <w:spacing w:after="0" w:line="360" w:lineRule="auto"/>
        <w:ind w:firstLine="851"/>
        <w:contextualSpacing/>
        <w:jc w:val="both"/>
        <w:rPr>
          <w:rFonts w:ascii="Times New Roman" w:hAnsi="Times New Roman" w:cs="Times New Roman"/>
          <w:sz w:val="28"/>
          <w:szCs w:val="28"/>
          <w:lang w:eastAsia="ru-RU"/>
        </w:rPr>
      </w:pPr>
      <w:r w:rsidRPr="00A44AC9">
        <w:rPr>
          <w:rFonts w:ascii="Times New Roman" w:hAnsi="Times New Roman" w:cs="Times New Roman"/>
          <w:sz w:val="28"/>
          <w:szCs w:val="28"/>
          <w:lang w:eastAsia="ru-RU"/>
        </w:rPr>
        <w:t>Наибольший удельный вес в объеме внеоборотных активов принадлежит основным средствам. В начале отчетного период значение доли основных средств в основном капитале составляет 21,3%. К концу анализируемого периода данный показатель снизился  до 13,9%.</w:t>
      </w:r>
    </w:p>
    <w:p w14:paraId="559A55A0" w14:textId="22C0B887" w:rsidR="008327EE" w:rsidRPr="00A44AC9" w:rsidRDefault="001110B2" w:rsidP="00A44AC9">
      <w:pPr>
        <w:spacing w:after="0" w:line="360" w:lineRule="auto"/>
        <w:ind w:firstLine="851"/>
        <w:contextualSpacing/>
        <w:jc w:val="both"/>
        <w:rPr>
          <w:rFonts w:ascii="Times New Roman" w:hAnsi="Times New Roman" w:cs="Times New Roman"/>
          <w:sz w:val="28"/>
          <w:szCs w:val="28"/>
        </w:rPr>
      </w:pPr>
      <w:r w:rsidRPr="00A44AC9">
        <w:rPr>
          <w:rFonts w:ascii="Times New Roman" w:hAnsi="Times New Roman" w:cs="Times New Roman"/>
          <w:sz w:val="28"/>
          <w:szCs w:val="28"/>
          <w:lang w:eastAsia="ru-RU"/>
        </w:rPr>
        <w:t>В структуре баланса отсутствуют значения по таким статьям, как: нематериальные активы, незавершенное строительство, доходные вложения</w:t>
      </w:r>
      <w:r w:rsidRPr="00A44AC9">
        <w:rPr>
          <w:rFonts w:ascii="Times New Roman" w:hAnsi="Times New Roman" w:cs="Times New Roman"/>
          <w:sz w:val="28"/>
          <w:szCs w:val="28"/>
        </w:rPr>
        <w:t xml:space="preserve">, </w:t>
      </w:r>
      <w:r w:rsidR="008327EE" w:rsidRPr="00A44AC9">
        <w:rPr>
          <w:rFonts w:ascii="Times New Roman" w:hAnsi="Times New Roman" w:cs="Times New Roman"/>
          <w:sz w:val="28"/>
          <w:szCs w:val="28"/>
          <w:lang w:eastAsia="ru-RU"/>
        </w:rPr>
        <w:t xml:space="preserve">материальные ценности. </w:t>
      </w:r>
    </w:p>
    <w:p w14:paraId="1CD3C2E7" w14:textId="77777777" w:rsidR="00FA1F2F" w:rsidRPr="00A44AC9" w:rsidRDefault="00FA1F2F" w:rsidP="00A44AC9">
      <w:pPr>
        <w:spacing w:after="0" w:line="360" w:lineRule="auto"/>
        <w:ind w:firstLine="851"/>
        <w:contextualSpacing/>
        <w:jc w:val="both"/>
        <w:rPr>
          <w:rFonts w:ascii="Times New Roman" w:hAnsi="Times New Roman" w:cs="Times New Roman"/>
          <w:sz w:val="28"/>
          <w:szCs w:val="28"/>
          <w:lang w:eastAsia="ru-RU"/>
        </w:rPr>
      </w:pPr>
      <w:r w:rsidRPr="00A44AC9">
        <w:rPr>
          <w:rFonts w:ascii="Times New Roman" w:hAnsi="Times New Roman" w:cs="Times New Roman"/>
          <w:sz w:val="28"/>
          <w:szCs w:val="28"/>
          <w:lang w:eastAsia="ru-RU"/>
        </w:rPr>
        <w:t>Наибольший удельный вес в оборотных активах приходится на долю финансовых вложений, объем которых на начало периода составлял 6 347 тыс. руб. в абсолютном выражении или 58,2% в относительном выражении.</w:t>
      </w:r>
    </w:p>
    <w:p w14:paraId="02E8E15A" w14:textId="77777777" w:rsidR="00FA1F2F" w:rsidRPr="00A44AC9" w:rsidRDefault="00FA1F2F" w:rsidP="00A44AC9">
      <w:pPr>
        <w:spacing w:after="0" w:line="360" w:lineRule="auto"/>
        <w:ind w:firstLine="851"/>
        <w:contextualSpacing/>
        <w:jc w:val="both"/>
        <w:rPr>
          <w:rFonts w:ascii="Times New Roman" w:hAnsi="Times New Roman" w:cs="Times New Roman"/>
          <w:sz w:val="28"/>
          <w:szCs w:val="28"/>
          <w:lang w:eastAsia="ru-RU"/>
        </w:rPr>
      </w:pPr>
      <w:r w:rsidRPr="00A44AC9">
        <w:rPr>
          <w:rFonts w:ascii="Times New Roman" w:hAnsi="Times New Roman" w:cs="Times New Roman"/>
          <w:sz w:val="28"/>
          <w:szCs w:val="28"/>
          <w:lang w:eastAsia="ru-RU"/>
        </w:rPr>
        <w:t xml:space="preserve">Значение этого показателя к концу отчетного период увеличилось до 75,2%. Структура оборотных средств изменилась в сторону денежных средств. Оборотные активы приняли более ликвидную форму. </w:t>
      </w:r>
    </w:p>
    <w:p w14:paraId="3B19ED79" w14:textId="77777777" w:rsidR="00FA1F2F" w:rsidRPr="00A44AC9" w:rsidRDefault="00FA1F2F" w:rsidP="00A44AC9">
      <w:pPr>
        <w:spacing w:after="0" w:line="360" w:lineRule="auto"/>
        <w:ind w:firstLine="851"/>
        <w:contextualSpacing/>
        <w:jc w:val="both"/>
        <w:rPr>
          <w:rFonts w:ascii="Times New Roman" w:hAnsi="Times New Roman" w:cs="Times New Roman"/>
          <w:sz w:val="28"/>
          <w:szCs w:val="28"/>
          <w:lang w:eastAsia="ru-RU"/>
        </w:rPr>
        <w:sectPr w:rsidR="00FA1F2F" w:rsidRPr="00A44AC9" w:rsidSect="00A17BB8">
          <w:pgSz w:w="11906" w:h="16838"/>
          <w:pgMar w:top="1134" w:right="567" w:bottom="1134" w:left="1701" w:header="720" w:footer="720" w:gutter="0"/>
          <w:cols w:space="708"/>
          <w:docGrid w:linePitch="381"/>
        </w:sectPr>
      </w:pPr>
      <w:r w:rsidRPr="00A44AC9">
        <w:rPr>
          <w:rFonts w:ascii="Times New Roman" w:hAnsi="Times New Roman" w:cs="Times New Roman"/>
          <w:sz w:val="28"/>
          <w:szCs w:val="28"/>
          <w:lang w:eastAsia="ru-RU"/>
        </w:rPr>
        <w:t>Таблица № 4 содержит в себе  результаты с</w:t>
      </w:r>
      <w:r w:rsidR="008327EE" w:rsidRPr="00A44AC9">
        <w:rPr>
          <w:rFonts w:ascii="Times New Roman" w:hAnsi="Times New Roman" w:cs="Times New Roman"/>
          <w:sz w:val="28"/>
          <w:szCs w:val="28"/>
          <w:lang w:eastAsia="ru-RU"/>
        </w:rPr>
        <w:t xml:space="preserve">труктурно–динамического анализа </w:t>
      </w:r>
      <w:r w:rsidRPr="00A44AC9">
        <w:rPr>
          <w:rFonts w:ascii="Times New Roman" w:hAnsi="Times New Roman" w:cs="Times New Roman"/>
          <w:sz w:val="28"/>
          <w:szCs w:val="28"/>
          <w:lang w:eastAsia="ru-RU"/>
        </w:rPr>
        <w:t xml:space="preserve">пассивов объекта исследования в укрупненном виде. </w:t>
      </w:r>
    </w:p>
    <w:p w14:paraId="6CB80224" w14:textId="77777777" w:rsidR="00FA1F2F" w:rsidRPr="001110B2" w:rsidRDefault="00FA1F2F" w:rsidP="00A44AC9">
      <w:pPr>
        <w:tabs>
          <w:tab w:val="left" w:pos="7513"/>
        </w:tabs>
        <w:rPr>
          <w:lang w:eastAsia="ru-RU"/>
        </w:rPr>
        <w:sectPr w:rsidR="00FA1F2F" w:rsidRPr="001110B2" w:rsidSect="00EE0AE1">
          <w:type w:val="continuous"/>
          <w:pgSz w:w="11906" w:h="16838"/>
          <w:pgMar w:top="1134" w:right="567" w:bottom="1134" w:left="1701" w:header="720" w:footer="720" w:gutter="0"/>
          <w:cols w:space="708"/>
          <w:docGrid w:linePitch="381"/>
        </w:sectPr>
      </w:pPr>
    </w:p>
    <w:p w14:paraId="6A36FEFC" w14:textId="77777777" w:rsidR="00FA1F2F" w:rsidRPr="00FA1F2F" w:rsidRDefault="00FA1F2F" w:rsidP="00566C8E">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Таблица 4 – Аналитическая характеристика источников формирования имущества</w:t>
      </w:r>
    </w:p>
    <w:tbl>
      <w:tblPr>
        <w:tblW w:w="14602" w:type="dxa"/>
        <w:tblInd w:w="93" w:type="dxa"/>
        <w:tblLook w:val="04A0" w:firstRow="1" w:lastRow="0" w:firstColumn="1" w:lastColumn="0" w:noHBand="0" w:noVBand="1"/>
      </w:tblPr>
      <w:tblGrid>
        <w:gridCol w:w="4042"/>
        <w:gridCol w:w="978"/>
        <w:gridCol w:w="978"/>
        <w:gridCol w:w="979"/>
        <w:gridCol w:w="978"/>
        <w:gridCol w:w="978"/>
        <w:gridCol w:w="979"/>
        <w:gridCol w:w="1116"/>
        <w:gridCol w:w="1192"/>
        <w:gridCol w:w="1214"/>
        <w:gridCol w:w="1168"/>
      </w:tblGrid>
      <w:tr w:rsidR="00FA1F2F" w:rsidRPr="00FA1F2F" w14:paraId="3D1813B5" w14:textId="77777777" w:rsidTr="0044463F">
        <w:trPr>
          <w:trHeight w:val="403"/>
        </w:trPr>
        <w:tc>
          <w:tcPr>
            <w:tcW w:w="40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E0F69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Наименование показателя</w:t>
            </w:r>
          </w:p>
        </w:tc>
        <w:tc>
          <w:tcPr>
            <w:tcW w:w="2935" w:type="dxa"/>
            <w:gridSpan w:val="3"/>
            <w:tcBorders>
              <w:top w:val="single" w:sz="4" w:space="0" w:color="auto"/>
              <w:left w:val="nil"/>
              <w:bottom w:val="single" w:sz="4" w:space="0" w:color="auto"/>
              <w:right w:val="single" w:sz="4" w:space="0" w:color="000000"/>
            </w:tcBorders>
            <w:shd w:val="clear" w:color="auto" w:fill="auto"/>
            <w:vAlign w:val="center"/>
            <w:hideMark/>
          </w:tcPr>
          <w:p w14:paraId="035FFD8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Значение показателя, тыс. руб.</w:t>
            </w:r>
          </w:p>
        </w:tc>
        <w:tc>
          <w:tcPr>
            <w:tcW w:w="2935" w:type="dxa"/>
            <w:gridSpan w:val="3"/>
            <w:tcBorders>
              <w:top w:val="single" w:sz="4" w:space="0" w:color="auto"/>
              <w:left w:val="nil"/>
              <w:bottom w:val="single" w:sz="4" w:space="0" w:color="auto"/>
              <w:right w:val="single" w:sz="4" w:space="0" w:color="000000"/>
            </w:tcBorders>
            <w:shd w:val="clear" w:color="auto" w:fill="auto"/>
            <w:vAlign w:val="center"/>
            <w:hideMark/>
          </w:tcPr>
          <w:p w14:paraId="148E109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Доля в структуре баланса, %</w:t>
            </w:r>
          </w:p>
        </w:tc>
        <w:tc>
          <w:tcPr>
            <w:tcW w:w="2308" w:type="dxa"/>
            <w:gridSpan w:val="2"/>
            <w:tcBorders>
              <w:top w:val="single" w:sz="4" w:space="0" w:color="auto"/>
              <w:left w:val="nil"/>
              <w:bottom w:val="single" w:sz="4" w:space="0" w:color="auto"/>
              <w:right w:val="single" w:sz="4" w:space="0" w:color="auto"/>
            </w:tcBorders>
            <w:shd w:val="clear" w:color="auto" w:fill="auto"/>
            <w:vAlign w:val="center"/>
            <w:hideMark/>
          </w:tcPr>
          <w:p w14:paraId="2920387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Абсолютное изменение, тыс.руб.</w:t>
            </w:r>
          </w:p>
        </w:tc>
        <w:tc>
          <w:tcPr>
            <w:tcW w:w="2381" w:type="dxa"/>
            <w:gridSpan w:val="2"/>
            <w:tcBorders>
              <w:top w:val="single" w:sz="4" w:space="0" w:color="auto"/>
              <w:left w:val="nil"/>
              <w:bottom w:val="single" w:sz="4" w:space="0" w:color="auto"/>
              <w:right w:val="single" w:sz="4" w:space="0" w:color="auto"/>
            </w:tcBorders>
            <w:shd w:val="clear" w:color="auto" w:fill="auto"/>
            <w:vAlign w:val="center"/>
            <w:hideMark/>
          </w:tcPr>
          <w:p w14:paraId="542225F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Относительное изменение,%</w:t>
            </w:r>
          </w:p>
        </w:tc>
      </w:tr>
      <w:tr w:rsidR="00FA1F2F" w:rsidRPr="00FA1F2F" w14:paraId="754F1BFE" w14:textId="77777777" w:rsidTr="0044463F">
        <w:trPr>
          <w:trHeight w:val="403"/>
        </w:trPr>
        <w:tc>
          <w:tcPr>
            <w:tcW w:w="4042" w:type="dxa"/>
            <w:vMerge/>
            <w:tcBorders>
              <w:top w:val="single" w:sz="4" w:space="0" w:color="auto"/>
              <w:left w:val="single" w:sz="4" w:space="0" w:color="auto"/>
              <w:bottom w:val="single" w:sz="4" w:space="0" w:color="000000"/>
              <w:right w:val="single" w:sz="4" w:space="0" w:color="auto"/>
            </w:tcBorders>
            <w:vAlign w:val="center"/>
            <w:hideMark/>
          </w:tcPr>
          <w:p w14:paraId="5FB8D47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tc>
        <w:tc>
          <w:tcPr>
            <w:tcW w:w="978" w:type="dxa"/>
            <w:tcBorders>
              <w:top w:val="nil"/>
              <w:left w:val="nil"/>
              <w:bottom w:val="single" w:sz="4" w:space="0" w:color="auto"/>
              <w:right w:val="single" w:sz="4" w:space="0" w:color="auto"/>
            </w:tcBorders>
            <w:shd w:val="clear" w:color="auto" w:fill="auto"/>
            <w:vAlign w:val="center"/>
            <w:hideMark/>
          </w:tcPr>
          <w:p w14:paraId="50BB4DD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2017 г.</w:t>
            </w:r>
          </w:p>
        </w:tc>
        <w:tc>
          <w:tcPr>
            <w:tcW w:w="978" w:type="dxa"/>
            <w:tcBorders>
              <w:top w:val="nil"/>
              <w:left w:val="nil"/>
              <w:bottom w:val="single" w:sz="4" w:space="0" w:color="auto"/>
              <w:right w:val="single" w:sz="4" w:space="0" w:color="auto"/>
            </w:tcBorders>
            <w:shd w:val="clear" w:color="auto" w:fill="auto"/>
            <w:vAlign w:val="center"/>
            <w:hideMark/>
          </w:tcPr>
          <w:p w14:paraId="3CA619E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978" w:type="dxa"/>
            <w:tcBorders>
              <w:top w:val="nil"/>
              <w:left w:val="nil"/>
              <w:bottom w:val="single" w:sz="4" w:space="0" w:color="auto"/>
              <w:right w:val="single" w:sz="4" w:space="0" w:color="auto"/>
            </w:tcBorders>
            <w:shd w:val="clear" w:color="auto" w:fill="auto"/>
            <w:vAlign w:val="center"/>
            <w:hideMark/>
          </w:tcPr>
          <w:p w14:paraId="4B3D9DB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978" w:type="dxa"/>
            <w:tcBorders>
              <w:top w:val="nil"/>
              <w:left w:val="nil"/>
              <w:bottom w:val="single" w:sz="4" w:space="0" w:color="auto"/>
              <w:right w:val="single" w:sz="4" w:space="0" w:color="auto"/>
            </w:tcBorders>
            <w:shd w:val="clear" w:color="auto" w:fill="auto"/>
            <w:vAlign w:val="center"/>
            <w:hideMark/>
          </w:tcPr>
          <w:p w14:paraId="15D8890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2017 г.</w:t>
            </w:r>
          </w:p>
        </w:tc>
        <w:tc>
          <w:tcPr>
            <w:tcW w:w="978" w:type="dxa"/>
            <w:tcBorders>
              <w:top w:val="nil"/>
              <w:left w:val="nil"/>
              <w:bottom w:val="single" w:sz="4" w:space="0" w:color="auto"/>
              <w:right w:val="single" w:sz="4" w:space="0" w:color="auto"/>
            </w:tcBorders>
            <w:shd w:val="clear" w:color="auto" w:fill="auto"/>
            <w:vAlign w:val="center"/>
            <w:hideMark/>
          </w:tcPr>
          <w:p w14:paraId="2F0D2AE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978" w:type="dxa"/>
            <w:tcBorders>
              <w:top w:val="nil"/>
              <w:left w:val="nil"/>
              <w:bottom w:val="single" w:sz="4" w:space="0" w:color="auto"/>
              <w:right w:val="single" w:sz="4" w:space="0" w:color="auto"/>
            </w:tcBorders>
            <w:shd w:val="clear" w:color="auto" w:fill="auto"/>
            <w:vAlign w:val="center"/>
            <w:hideMark/>
          </w:tcPr>
          <w:p w14:paraId="2732DE1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1116" w:type="dxa"/>
            <w:tcBorders>
              <w:top w:val="nil"/>
              <w:left w:val="nil"/>
              <w:bottom w:val="single" w:sz="4" w:space="0" w:color="auto"/>
              <w:right w:val="single" w:sz="4" w:space="0" w:color="auto"/>
            </w:tcBorders>
            <w:shd w:val="clear" w:color="auto" w:fill="auto"/>
            <w:vAlign w:val="center"/>
            <w:hideMark/>
          </w:tcPr>
          <w:p w14:paraId="657E145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2019–2018</w:t>
            </w:r>
          </w:p>
        </w:tc>
        <w:tc>
          <w:tcPr>
            <w:tcW w:w="1192" w:type="dxa"/>
            <w:tcBorders>
              <w:top w:val="nil"/>
              <w:left w:val="nil"/>
              <w:bottom w:val="single" w:sz="4" w:space="0" w:color="auto"/>
              <w:right w:val="single" w:sz="4" w:space="0" w:color="auto"/>
            </w:tcBorders>
            <w:shd w:val="clear" w:color="auto" w:fill="auto"/>
            <w:vAlign w:val="center"/>
            <w:hideMark/>
          </w:tcPr>
          <w:p w14:paraId="30DED8C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2018–2017</w:t>
            </w:r>
          </w:p>
        </w:tc>
        <w:tc>
          <w:tcPr>
            <w:tcW w:w="1214" w:type="dxa"/>
            <w:tcBorders>
              <w:top w:val="nil"/>
              <w:left w:val="nil"/>
              <w:bottom w:val="single" w:sz="4" w:space="0" w:color="auto"/>
              <w:right w:val="single" w:sz="4" w:space="0" w:color="auto"/>
            </w:tcBorders>
            <w:shd w:val="clear" w:color="auto" w:fill="auto"/>
            <w:vAlign w:val="center"/>
            <w:hideMark/>
          </w:tcPr>
          <w:p w14:paraId="702ED9E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2019–2018</w:t>
            </w:r>
          </w:p>
        </w:tc>
        <w:tc>
          <w:tcPr>
            <w:tcW w:w="1168" w:type="dxa"/>
            <w:tcBorders>
              <w:top w:val="nil"/>
              <w:left w:val="nil"/>
              <w:bottom w:val="single" w:sz="4" w:space="0" w:color="auto"/>
              <w:right w:val="single" w:sz="4" w:space="0" w:color="auto"/>
            </w:tcBorders>
            <w:shd w:val="clear" w:color="auto" w:fill="auto"/>
            <w:vAlign w:val="center"/>
            <w:hideMark/>
          </w:tcPr>
          <w:p w14:paraId="50695E2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2018–2017</w:t>
            </w:r>
          </w:p>
        </w:tc>
      </w:tr>
      <w:tr w:rsidR="00FA1F2F" w:rsidRPr="00FA1F2F" w14:paraId="393F2FD2" w14:textId="77777777" w:rsidTr="0044463F">
        <w:trPr>
          <w:trHeight w:val="659"/>
        </w:trPr>
        <w:tc>
          <w:tcPr>
            <w:tcW w:w="14602" w:type="dxa"/>
            <w:gridSpan w:val="11"/>
            <w:tcBorders>
              <w:top w:val="nil"/>
              <w:left w:val="single" w:sz="4" w:space="0" w:color="auto"/>
              <w:bottom w:val="single" w:sz="4" w:space="0" w:color="auto"/>
              <w:right w:val="single" w:sz="4" w:space="0" w:color="auto"/>
            </w:tcBorders>
            <w:shd w:val="clear" w:color="auto" w:fill="auto"/>
            <w:vAlign w:val="center"/>
            <w:hideMark/>
          </w:tcPr>
          <w:p w14:paraId="76F1E73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ПАССИВ  III. КАПИТАЛ И РЕЗЕРВЫ</w:t>
            </w:r>
          </w:p>
        </w:tc>
      </w:tr>
      <w:tr w:rsidR="00FA1F2F" w:rsidRPr="00FA1F2F" w14:paraId="6825AE71"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481A703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Итого по разделу III</w:t>
            </w:r>
          </w:p>
        </w:tc>
        <w:tc>
          <w:tcPr>
            <w:tcW w:w="978" w:type="dxa"/>
            <w:tcBorders>
              <w:top w:val="nil"/>
              <w:left w:val="nil"/>
              <w:bottom w:val="single" w:sz="4" w:space="0" w:color="auto"/>
              <w:right w:val="single" w:sz="4" w:space="0" w:color="auto"/>
            </w:tcBorders>
            <w:shd w:val="clear" w:color="auto" w:fill="auto"/>
            <w:vAlign w:val="center"/>
            <w:hideMark/>
          </w:tcPr>
          <w:p w14:paraId="394FE18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1219</w:t>
            </w:r>
          </w:p>
        </w:tc>
        <w:tc>
          <w:tcPr>
            <w:tcW w:w="978" w:type="dxa"/>
            <w:tcBorders>
              <w:top w:val="nil"/>
              <w:left w:val="nil"/>
              <w:bottom w:val="single" w:sz="4" w:space="0" w:color="auto"/>
              <w:right w:val="single" w:sz="4" w:space="0" w:color="auto"/>
            </w:tcBorders>
            <w:shd w:val="clear" w:color="auto" w:fill="auto"/>
            <w:vAlign w:val="center"/>
            <w:hideMark/>
          </w:tcPr>
          <w:p w14:paraId="488B889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3790</w:t>
            </w:r>
          </w:p>
        </w:tc>
        <w:tc>
          <w:tcPr>
            <w:tcW w:w="978" w:type="dxa"/>
            <w:tcBorders>
              <w:top w:val="nil"/>
              <w:left w:val="nil"/>
              <w:bottom w:val="single" w:sz="4" w:space="0" w:color="auto"/>
              <w:right w:val="single" w:sz="4" w:space="0" w:color="auto"/>
            </w:tcBorders>
            <w:shd w:val="clear" w:color="auto" w:fill="auto"/>
            <w:vAlign w:val="center"/>
            <w:hideMark/>
          </w:tcPr>
          <w:p w14:paraId="2C045B4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–585</w:t>
            </w:r>
          </w:p>
        </w:tc>
        <w:tc>
          <w:tcPr>
            <w:tcW w:w="978" w:type="dxa"/>
            <w:tcBorders>
              <w:top w:val="nil"/>
              <w:left w:val="nil"/>
              <w:bottom w:val="single" w:sz="4" w:space="0" w:color="auto"/>
              <w:right w:val="single" w:sz="4" w:space="0" w:color="auto"/>
            </w:tcBorders>
            <w:shd w:val="clear" w:color="auto" w:fill="auto"/>
            <w:vAlign w:val="center"/>
            <w:hideMark/>
          </w:tcPr>
          <w:p w14:paraId="3E2DA84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15,8</w:t>
            </w:r>
          </w:p>
        </w:tc>
        <w:tc>
          <w:tcPr>
            <w:tcW w:w="978" w:type="dxa"/>
            <w:tcBorders>
              <w:top w:val="nil"/>
              <w:left w:val="nil"/>
              <w:bottom w:val="single" w:sz="4" w:space="0" w:color="auto"/>
              <w:right w:val="single" w:sz="4" w:space="0" w:color="auto"/>
            </w:tcBorders>
            <w:shd w:val="clear" w:color="auto" w:fill="auto"/>
            <w:vAlign w:val="center"/>
            <w:hideMark/>
          </w:tcPr>
          <w:p w14:paraId="789C7EB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34,7</w:t>
            </w:r>
          </w:p>
        </w:tc>
        <w:tc>
          <w:tcPr>
            <w:tcW w:w="978" w:type="dxa"/>
            <w:tcBorders>
              <w:top w:val="nil"/>
              <w:left w:val="nil"/>
              <w:bottom w:val="single" w:sz="4" w:space="0" w:color="auto"/>
              <w:right w:val="single" w:sz="4" w:space="0" w:color="auto"/>
            </w:tcBorders>
            <w:shd w:val="clear" w:color="auto" w:fill="auto"/>
            <w:vAlign w:val="center"/>
            <w:hideMark/>
          </w:tcPr>
          <w:p w14:paraId="26B5CF5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w:t>
            </w:r>
          </w:p>
        </w:tc>
        <w:tc>
          <w:tcPr>
            <w:tcW w:w="1116" w:type="dxa"/>
            <w:tcBorders>
              <w:top w:val="nil"/>
              <w:left w:val="nil"/>
              <w:bottom w:val="single" w:sz="4" w:space="0" w:color="auto"/>
              <w:right w:val="single" w:sz="4" w:space="0" w:color="auto"/>
            </w:tcBorders>
            <w:shd w:val="clear" w:color="auto" w:fill="auto"/>
            <w:vAlign w:val="center"/>
            <w:hideMark/>
          </w:tcPr>
          <w:p w14:paraId="27DFA0C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–4375</w:t>
            </w:r>
          </w:p>
        </w:tc>
        <w:tc>
          <w:tcPr>
            <w:tcW w:w="1192" w:type="dxa"/>
            <w:tcBorders>
              <w:top w:val="nil"/>
              <w:left w:val="nil"/>
              <w:bottom w:val="single" w:sz="4" w:space="0" w:color="auto"/>
              <w:right w:val="single" w:sz="4" w:space="0" w:color="auto"/>
            </w:tcBorders>
            <w:shd w:val="clear" w:color="auto" w:fill="auto"/>
            <w:vAlign w:val="center"/>
            <w:hideMark/>
          </w:tcPr>
          <w:p w14:paraId="4928F02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2571</w:t>
            </w:r>
          </w:p>
        </w:tc>
        <w:tc>
          <w:tcPr>
            <w:tcW w:w="1214" w:type="dxa"/>
            <w:tcBorders>
              <w:top w:val="nil"/>
              <w:left w:val="nil"/>
              <w:bottom w:val="single" w:sz="4" w:space="0" w:color="auto"/>
              <w:right w:val="single" w:sz="4" w:space="0" w:color="auto"/>
            </w:tcBorders>
            <w:shd w:val="clear" w:color="auto" w:fill="auto"/>
            <w:vAlign w:val="center"/>
            <w:hideMark/>
          </w:tcPr>
          <w:p w14:paraId="4290EE0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–15,4</w:t>
            </w:r>
          </w:p>
        </w:tc>
        <w:tc>
          <w:tcPr>
            <w:tcW w:w="1168" w:type="dxa"/>
            <w:tcBorders>
              <w:top w:val="nil"/>
              <w:left w:val="nil"/>
              <w:bottom w:val="single" w:sz="4" w:space="0" w:color="auto"/>
              <w:right w:val="single" w:sz="4" w:space="0" w:color="auto"/>
            </w:tcBorders>
            <w:shd w:val="clear" w:color="auto" w:fill="auto"/>
            <w:vAlign w:val="center"/>
            <w:hideMark/>
          </w:tcPr>
          <w:p w14:paraId="4D08DD7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310,9</w:t>
            </w:r>
          </w:p>
        </w:tc>
      </w:tr>
      <w:tr w:rsidR="00FA1F2F" w:rsidRPr="00FA1F2F" w14:paraId="4EE966E1" w14:textId="77777777" w:rsidTr="0044463F">
        <w:trPr>
          <w:trHeight w:val="403"/>
        </w:trPr>
        <w:tc>
          <w:tcPr>
            <w:tcW w:w="14602" w:type="dxa"/>
            <w:gridSpan w:val="11"/>
            <w:tcBorders>
              <w:top w:val="nil"/>
              <w:left w:val="single" w:sz="4" w:space="0" w:color="auto"/>
              <w:bottom w:val="single" w:sz="4" w:space="0" w:color="auto"/>
              <w:right w:val="single" w:sz="4" w:space="0" w:color="auto"/>
            </w:tcBorders>
            <w:shd w:val="clear" w:color="auto" w:fill="auto"/>
            <w:vAlign w:val="center"/>
            <w:hideMark/>
          </w:tcPr>
          <w:p w14:paraId="08A2216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bCs/>
                <w:color w:val="000000"/>
                <w:sz w:val="20"/>
                <w:szCs w:val="20"/>
                <w:lang w:eastAsia="ru-RU"/>
              </w:rPr>
              <w:t>IV. ДОЛГОСРОЧНЫЕ ОБЯЗАТЕЛЬСТВА</w:t>
            </w:r>
          </w:p>
        </w:tc>
      </w:tr>
      <w:tr w:rsidR="00FA1F2F" w:rsidRPr="00FA1F2F" w14:paraId="141B170C"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6B1CB17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Заемные средства</w:t>
            </w:r>
          </w:p>
        </w:tc>
        <w:tc>
          <w:tcPr>
            <w:tcW w:w="978" w:type="dxa"/>
            <w:tcBorders>
              <w:top w:val="nil"/>
              <w:left w:val="nil"/>
              <w:bottom w:val="single" w:sz="4" w:space="0" w:color="auto"/>
              <w:right w:val="single" w:sz="4" w:space="0" w:color="auto"/>
            </w:tcBorders>
            <w:shd w:val="clear" w:color="auto" w:fill="auto"/>
            <w:vAlign w:val="center"/>
            <w:hideMark/>
          </w:tcPr>
          <w:p w14:paraId="46D1C38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7846F80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55A5B9D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4722</w:t>
            </w:r>
          </w:p>
        </w:tc>
        <w:tc>
          <w:tcPr>
            <w:tcW w:w="978" w:type="dxa"/>
            <w:tcBorders>
              <w:top w:val="nil"/>
              <w:left w:val="nil"/>
              <w:bottom w:val="single" w:sz="4" w:space="0" w:color="auto"/>
              <w:right w:val="single" w:sz="4" w:space="0" w:color="auto"/>
            </w:tcBorders>
            <w:shd w:val="clear" w:color="auto" w:fill="auto"/>
            <w:vAlign w:val="center"/>
            <w:hideMark/>
          </w:tcPr>
          <w:p w14:paraId="51D69D9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316927D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2A2B19F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32,1</w:t>
            </w:r>
          </w:p>
        </w:tc>
        <w:tc>
          <w:tcPr>
            <w:tcW w:w="1116" w:type="dxa"/>
            <w:tcBorders>
              <w:top w:val="nil"/>
              <w:left w:val="nil"/>
              <w:bottom w:val="single" w:sz="4" w:space="0" w:color="auto"/>
              <w:right w:val="single" w:sz="4" w:space="0" w:color="auto"/>
            </w:tcBorders>
            <w:shd w:val="clear" w:color="auto" w:fill="auto"/>
            <w:vAlign w:val="center"/>
            <w:hideMark/>
          </w:tcPr>
          <w:p w14:paraId="5290A41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4722</w:t>
            </w:r>
          </w:p>
        </w:tc>
        <w:tc>
          <w:tcPr>
            <w:tcW w:w="1192" w:type="dxa"/>
            <w:tcBorders>
              <w:top w:val="nil"/>
              <w:left w:val="nil"/>
              <w:bottom w:val="single" w:sz="4" w:space="0" w:color="auto"/>
              <w:right w:val="single" w:sz="4" w:space="0" w:color="auto"/>
            </w:tcBorders>
            <w:shd w:val="clear" w:color="auto" w:fill="auto"/>
            <w:vAlign w:val="center"/>
            <w:hideMark/>
          </w:tcPr>
          <w:p w14:paraId="11F34A5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214" w:type="dxa"/>
            <w:tcBorders>
              <w:top w:val="nil"/>
              <w:left w:val="nil"/>
              <w:bottom w:val="single" w:sz="4" w:space="0" w:color="auto"/>
              <w:right w:val="single" w:sz="4" w:space="0" w:color="auto"/>
            </w:tcBorders>
            <w:shd w:val="clear" w:color="auto" w:fill="auto"/>
            <w:vAlign w:val="center"/>
            <w:hideMark/>
          </w:tcPr>
          <w:p w14:paraId="3D77B27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340738C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297F681C"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6E4FE38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Отложенные налоговые обязательства</w:t>
            </w:r>
          </w:p>
        </w:tc>
        <w:tc>
          <w:tcPr>
            <w:tcW w:w="978" w:type="dxa"/>
            <w:tcBorders>
              <w:top w:val="nil"/>
              <w:left w:val="nil"/>
              <w:bottom w:val="single" w:sz="4" w:space="0" w:color="auto"/>
              <w:right w:val="single" w:sz="4" w:space="0" w:color="auto"/>
            </w:tcBorders>
            <w:shd w:val="clear" w:color="auto" w:fill="auto"/>
            <w:vAlign w:val="center"/>
            <w:hideMark/>
          </w:tcPr>
          <w:p w14:paraId="09D8866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52A9585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45AFC90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03C07BF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0A61A6A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5F4407C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116" w:type="dxa"/>
            <w:tcBorders>
              <w:top w:val="nil"/>
              <w:left w:val="nil"/>
              <w:bottom w:val="single" w:sz="4" w:space="0" w:color="auto"/>
              <w:right w:val="single" w:sz="4" w:space="0" w:color="auto"/>
            </w:tcBorders>
            <w:shd w:val="clear" w:color="auto" w:fill="auto"/>
            <w:vAlign w:val="center"/>
            <w:hideMark/>
          </w:tcPr>
          <w:p w14:paraId="4FEC0BD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92" w:type="dxa"/>
            <w:tcBorders>
              <w:top w:val="nil"/>
              <w:left w:val="nil"/>
              <w:bottom w:val="single" w:sz="4" w:space="0" w:color="auto"/>
              <w:right w:val="single" w:sz="4" w:space="0" w:color="auto"/>
            </w:tcBorders>
            <w:shd w:val="clear" w:color="auto" w:fill="auto"/>
            <w:vAlign w:val="center"/>
            <w:hideMark/>
          </w:tcPr>
          <w:p w14:paraId="2D8F95D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214" w:type="dxa"/>
            <w:tcBorders>
              <w:top w:val="nil"/>
              <w:left w:val="nil"/>
              <w:bottom w:val="single" w:sz="4" w:space="0" w:color="auto"/>
              <w:right w:val="single" w:sz="4" w:space="0" w:color="auto"/>
            </w:tcBorders>
            <w:shd w:val="clear" w:color="auto" w:fill="auto"/>
            <w:vAlign w:val="center"/>
            <w:hideMark/>
          </w:tcPr>
          <w:p w14:paraId="7875402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452B4EE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09918751"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17C9D2B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Оценочные обязательства</w:t>
            </w:r>
          </w:p>
        </w:tc>
        <w:tc>
          <w:tcPr>
            <w:tcW w:w="978" w:type="dxa"/>
            <w:tcBorders>
              <w:top w:val="nil"/>
              <w:left w:val="nil"/>
              <w:bottom w:val="single" w:sz="4" w:space="0" w:color="auto"/>
              <w:right w:val="single" w:sz="4" w:space="0" w:color="auto"/>
            </w:tcBorders>
            <w:shd w:val="clear" w:color="auto" w:fill="auto"/>
            <w:vAlign w:val="center"/>
            <w:hideMark/>
          </w:tcPr>
          <w:p w14:paraId="34A66AF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6F62321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2528643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19994CF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2929DE3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463FD3C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116" w:type="dxa"/>
            <w:tcBorders>
              <w:top w:val="nil"/>
              <w:left w:val="nil"/>
              <w:bottom w:val="single" w:sz="4" w:space="0" w:color="auto"/>
              <w:right w:val="single" w:sz="4" w:space="0" w:color="auto"/>
            </w:tcBorders>
            <w:shd w:val="clear" w:color="auto" w:fill="auto"/>
            <w:vAlign w:val="center"/>
            <w:hideMark/>
          </w:tcPr>
          <w:p w14:paraId="19AD532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92" w:type="dxa"/>
            <w:tcBorders>
              <w:top w:val="nil"/>
              <w:left w:val="nil"/>
              <w:bottom w:val="single" w:sz="4" w:space="0" w:color="auto"/>
              <w:right w:val="single" w:sz="4" w:space="0" w:color="auto"/>
            </w:tcBorders>
            <w:shd w:val="clear" w:color="auto" w:fill="auto"/>
            <w:vAlign w:val="center"/>
            <w:hideMark/>
          </w:tcPr>
          <w:p w14:paraId="295C371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214" w:type="dxa"/>
            <w:tcBorders>
              <w:top w:val="nil"/>
              <w:left w:val="nil"/>
              <w:bottom w:val="single" w:sz="4" w:space="0" w:color="auto"/>
              <w:right w:val="single" w:sz="4" w:space="0" w:color="auto"/>
            </w:tcBorders>
            <w:shd w:val="clear" w:color="auto" w:fill="auto"/>
            <w:vAlign w:val="center"/>
            <w:hideMark/>
          </w:tcPr>
          <w:p w14:paraId="51BB50F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1A1DF01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4EBCD14F"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2F00EEC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Прочие обязательства</w:t>
            </w:r>
          </w:p>
        </w:tc>
        <w:tc>
          <w:tcPr>
            <w:tcW w:w="978" w:type="dxa"/>
            <w:tcBorders>
              <w:top w:val="nil"/>
              <w:left w:val="nil"/>
              <w:bottom w:val="single" w:sz="4" w:space="0" w:color="auto"/>
              <w:right w:val="single" w:sz="4" w:space="0" w:color="auto"/>
            </w:tcBorders>
            <w:shd w:val="clear" w:color="auto" w:fill="auto"/>
            <w:vAlign w:val="center"/>
            <w:hideMark/>
          </w:tcPr>
          <w:p w14:paraId="51D5965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w:t>
            </w:r>
          </w:p>
        </w:tc>
        <w:tc>
          <w:tcPr>
            <w:tcW w:w="978" w:type="dxa"/>
            <w:tcBorders>
              <w:top w:val="nil"/>
              <w:left w:val="nil"/>
              <w:bottom w:val="single" w:sz="4" w:space="0" w:color="auto"/>
              <w:right w:val="single" w:sz="4" w:space="0" w:color="auto"/>
            </w:tcBorders>
            <w:shd w:val="clear" w:color="auto" w:fill="auto"/>
            <w:vAlign w:val="center"/>
            <w:hideMark/>
          </w:tcPr>
          <w:p w14:paraId="09F59B7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683</w:t>
            </w:r>
          </w:p>
        </w:tc>
        <w:tc>
          <w:tcPr>
            <w:tcW w:w="978" w:type="dxa"/>
            <w:tcBorders>
              <w:top w:val="nil"/>
              <w:left w:val="nil"/>
              <w:bottom w:val="single" w:sz="4" w:space="0" w:color="auto"/>
              <w:right w:val="single" w:sz="4" w:space="0" w:color="auto"/>
            </w:tcBorders>
            <w:shd w:val="clear" w:color="auto" w:fill="auto"/>
            <w:vAlign w:val="center"/>
            <w:hideMark/>
          </w:tcPr>
          <w:p w14:paraId="2E58FFF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278</w:t>
            </w:r>
          </w:p>
        </w:tc>
        <w:tc>
          <w:tcPr>
            <w:tcW w:w="978" w:type="dxa"/>
            <w:tcBorders>
              <w:top w:val="nil"/>
              <w:left w:val="nil"/>
              <w:bottom w:val="single" w:sz="4" w:space="0" w:color="auto"/>
              <w:right w:val="single" w:sz="4" w:space="0" w:color="auto"/>
            </w:tcBorders>
            <w:shd w:val="clear" w:color="auto" w:fill="auto"/>
            <w:vAlign w:val="center"/>
            <w:hideMark/>
          </w:tcPr>
          <w:p w14:paraId="276160C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5DC9AFC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6,3</w:t>
            </w:r>
          </w:p>
        </w:tc>
        <w:tc>
          <w:tcPr>
            <w:tcW w:w="978" w:type="dxa"/>
            <w:tcBorders>
              <w:top w:val="nil"/>
              <w:left w:val="nil"/>
              <w:bottom w:val="single" w:sz="4" w:space="0" w:color="auto"/>
              <w:right w:val="single" w:sz="4" w:space="0" w:color="auto"/>
            </w:tcBorders>
            <w:shd w:val="clear" w:color="auto" w:fill="auto"/>
            <w:vAlign w:val="center"/>
            <w:hideMark/>
          </w:tcPr>
          <w:p w14:paraId="1D68E2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1,9</w:t>
            </w:r>
          </w:p>
        </w:tc>
        <w:tc>
          <w:tcPr>
            <w:tcW w:w="1116" w:type="dxa"/>
            <w:tcBorders>
              <w:top w:val="nil"/>
              <w:left w:val="nil"/>
              <w:bottom w:val="single" w:sz="4" w:space="0" w:color="auto"/>
              <w:right w:val="single" w:sz="4" w:space="0" w:color="auto"/>
            </w:tcBorders>
            <w:shd w:val="clear" w:color="auto" w:fill="auto"/>
            <w:vAlign w:val="center"/>
            <w:hideMark/>
          </w:tcPr>
          <w:p w14:paraId="5BC12D2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–405</w:t>
            </w:r>
          </w:p>
        </w:tc>
        <w:tc>
          <w:tcPr>
            <w:tcW w:w="1192" w:type="dxa"/>
            <w:tcBorders>
              <w:top w:val="nil"/>
              <w:left w:val="nil"/>
              <w:bottom w:val="single" w:sz="4" w:space="0" w:color="auto"/>
              <w:right w:val="single" w:sz="4" w:space="0" w:color="auto"/>
            </w:tcBorders>
            <w:shd w:val="clear" w:color="auto" w:fill="auto"/>
            <w:vAlign w:val="center"/>
            <w:hideMark/>
          </w:tcPr>
          <w:p w14:paraId="1CED23E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680</w:t>
            </w:r>
          </w:p>
        </w:tc>
        <w:tc>
          <w:tcPr>
            <w:tcW w:w="1214" w:type="dxa"/>
            <w:tcBorders>
              <w:top w:val="nil"/>
              <w:left w:val="nil"/>
              <w:bottom w:val="single" w:sz="4" w:space="0" w:color="auto"/>
              <w:right w:val="single" w:sz="4" w:space="0" w:color="auto"/>
            </w:tcBorders>
            <w:shd w:val="clear" w:color="auto" w:fill="auto"/>
            <w:vAlign w:val="center"/>
            <w:hideMark/>
          </w:tcPr>
          <w:p w14:paraId="50882C3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40,7</w:t>
            </w:r>
          </w:p>
        </w:tc>
        <w:tc>
          <w:tcPr>
            <w:tcW w:w="1168" w:type="dxa"/>
            <w:tcBorders>
              <w:top w:val="nil"/>
              <w:left w:val="nil"/>
              <w:bottom w:val="single" w:sz="4" w:space="0" w:color="auto"/>
              <w:right w:val="single" w:sz="4" w:space="0" w:color="auto"/>
            </w:tcBorders>
            <w:shd w:val="clear" w:color="auto" w:fill="auto"/>
            <w:vAlign w:val="center"/>
            <w:hideMark/>
          </w:tcPr>
          <w:p w14:paraId="131604A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22766,7</w:t>
            </w:r>
          </w:p>
        </w:tc>
      </w:tr>
      <w:tr w:rsidR="00FA1F2F" w:rsidRPr="00FA1F2F" w14:paraId="19F70326"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3CB6935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Итого по разделу IV</w:t>
            </w:r>
          </w:p>
        </w:tc>
        <w:tc>
          <w:tcPr>
            <w:tcW w:w="978" w:type="dxa"/>
            <w:tcBorders>
              <w:top w:val="nil"/>
              <w:left w:val="nil"/>
              <w:bottom w:val="single" w:sz="4" w:space="0" w:color="auto"/>
              <w:right w:val="single" w:sz="4" w:space="0" w:color="auto"/>
            </w:tcBorders>
            <w:shd w:val="clear" w:color="auto" w:fill="auto"/>
            <w:vAlign w:val="center"/>
            <w:hideMark/>
          </w:tcPr>
          <w:p w14:paraId="433F9A6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w:t>
            </w:r>
          </w:p>
        </w:tc>
        <w:tc>
          <w:tcPr>
            <w:tcW w:w="978" w:type="dxa"/>
            <w:tcBorders>
              <w:top w:val="nil"/>
              <w:left w:val="nil"/>
              <w:bottom w:val="single" w:sz="4" w:space="0" w:color="auto"/>
              <w:right w:val="single" w:sz="4" w:space="0" w:color="auto"/>
            </w:tcBorders>
            <w:shd w:val="clear" w:color="auto" w:fill="auto"/>
            <w:vAlign w:val="center"/>
            <w:hideMark/>
          </w:tcPr>
          <w:p w14:paraId="7A12DF1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683</w:t>
            </w:r>
          </w:p>
        </w:tc>
        <w:tc>
          <w:tcPr>
            <w:tcW w:w="978" w:type="dxa"/>
            <w:tcBorders>
              <w:top w:val="nil"/>
              <w:left w:val="nil"/>
              <w:bottom w:val="single" w:sz="4" w:space="0" w:color="auto"/>
              <w:right w:val="single" w:sz="4" w:space="0" w:color="auto"/>
            </w:tcBorders>
            <w:shd w:val="clear" w:color="auto" w:fill="auto"/>
            <w:vAlign w:val="center"/>
            <w:hideMark/>
          </w:tcPr>
          <w:p w14:paraId="410583B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w:t>
            </w:r>
          </w:p>
        </w:tc>
        <w:tc>
          <w:tcPr>
            <w:tcW w:w="978" w:type="dxa"/>
            <w:tcBorders>
              <w:top w:val="nil"/>
              <w:left w:val="nil"/>
              <w:bottom w:val="single" w:sz="4" w:space="0" w:color="auto"/>
              <w:right w:val="single" w:sz="4" w:space="0" w:color="auto"/>
            </w:tcBorders>
            <w:shd w:val="clear" w:color="auto" w:fill="auto"/>
            <w:vAlign w:val="center"/>
            <w:hideMark/>
          </w:tcPr>
          <w:p w14:paraId="0B9B082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55959A7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6,3</w:t>
            </w:r>
          </w:p>
        </w:tc>
        <w:tc>
          <w:tcPr>
            <w:tcW w:w="978" w:type="dxa"/>
            <w:tcBorders>
              <w:top w:val="nil"/>
              <w:left w:val="nil"/>
              <w:bottom w:val="single" w:sz="4" w:space="0" w:color="auto"/>
              <w:right w:val="single" w:sz="4" w:space="0" w:color="auto"/>
            </w:tcBorders>
            <w:shd w:val="clear" w:color="auto" w:fill="auto"/>
            <w:vAlign w:val="center"/>
            <w:hideMark/>
          </w:tcPr>
          <w:p w14:paraId="675475B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33,9</w:t>
            </w:r>
          </w:p>
        </w:tc>
        <w:tc>
          <w:tcPr>
            <w:tcW w:w="1116" w:type="dxa"/>
            <w:tcBorders>
              <w:top w:val="nil"/>
              <w:left w:val="nil"/>
              <w:bottom w:val="single" w:sz="4" w:space="0" w:color="auto"/>
              <w:right w:val="single" w:sz="4" w:space="0" w:color="auto"/>
            </w:tcBorders>
            <w:shd w:val="clear" w:color="auto" w:fill="auto"/>
            <w:vAlign w:val="center"/>
            <w:hideMark/>
          </w:tcPr>
          <w:p w14:paraId="2E34D22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4317</w:t>
            </w:r>
          </w:p>
        </w:tc>
        <w:tc>
          <w:tcPr>
            <w:tcW w:w="1192" w:type="dxa"/>
            <w:tcBorders>
              <w:top w:val="nil"/>
              <w:left w:val="nil"/>
              <w:bottom w:val="single" w:sz="4" w:space="0" w:color="auto"/>
              <w:right w:val="single" w:sz="4" w:space="0" w:color="auto"/>
            </w:tcBorders>
            <w:shd w:val="clear" w:color="auto" w:fill="auto"/>
            <w:vAlign w:val="center"/>
            <w:hideMark/>
          </w:tcPr>
          <w:p w14:paraId="3B7033B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680</w:t>
            </w:r>
          </w:p>
        </w:tc>
        <w:tc>
          <w:tcPr>
            <w:tcW w:w="1214" w:type="dxa"/>
            <w:tcBorders>
              <w:top w:val="nil"/>
              <w:left w:val="nil"/>
              <w:bottom w:val="single" w:sz="4" w:space="0" w:color="auto"/>
              <w:right w:val="single" w:sz="4" w:space="0" w:color="auto"/>
            </w:tcBorders>
            <w:shd w:val="clear" w:color="auto" w:fill="auto"/>
            <w:vAlign w:val="center"/>
            <w:hideMark/>
          </w:tcPr>
          <w:p w14:paraId="5A7C906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732,1</w:t>
            </w:r>
          </w:p>
        </w:tc>
        <w:tc>
          <w:tcPr>
            <w:tcW w:w="1168" w:type="dxa"/>
            <w:tcBorders>
              <w:top w:val="nil"/>
              <w:left w:val="nil"/>
              <w:bottom w:val="single" w:sz="4" w:space="0" w:color="auto"/>
              <w:right w:val="single" w:sz="4" w:space="0" w:color="auto"/>
            </w:tcBorders>
            <w:shd w:val="clear" w:color="auto" w:fill="auto"/>
            <w:vAlign w:val="center"/>
            <w:hideMark/>
          </w:tcPr>
          <w:p w14:paraId="77BC9D9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22766,7</w:t>
            </w:r>
          </w:p>
        </w:tc>
      </w:tr>
      <w:tr w:rsidR="00FA1F2F" w:rsidRPr="00FA1F2F" w14:paraId="2D47F5A7" w14:textId="77777777" w:rsidTr="0044463F">
        <w:trPr>
          <w:trHeight w:val="403"/>
        </w:trPr>
        <w:tc>
          <w:tcPr>
            <w:tcW w:w="14602" w:type="dxa"/>
            <w:gridSpan w:val="11"/>
            <w:tcBorders>
              <w:top w:val="nil"/>
              <w:left w:val="single" w:sz="4" w:space="0" w:color="auto"/>
              <w:bottom w:val="single" w:sz="4" w:space="0" w:color="auto"/>
              <w:right w:val="single" w:sz="4" w:space="0" w:color="auto"/>
            </w:tcBorders>
            <w:shd w:val="clear" w:color="auto" w:fill="auto"/>
            <w:vAlign w:val="center"/>
            <w:hideMark/>
          </w:tcPr>
          <w:p w14:paraId="3440995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bCs/>
                <w:color w:val="000000"/>
                <w:sz w:val="20"/>
                <w:szCs w:val="20"/>
                <w:lang w:eastAsia="ru-RU"/>
              </w:rPr>
              <w:t>V. КРАТКОСРОЧНЫЕ ОБЯЗАТЕЛЬСТВА</w:t>
            </w:r>
          </w:p>
        </w:tc>
      </w:tr>
      <w:tr w:rsidR="00FA1F2F" w:rsidRPr="00FA1F2F" w14:paraId="7004D631"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3CA7C6F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Заемные средства</w:t>
            </w:r>
          </w:p>
        </w:tc>
        <w:tc>
          <w:tcPr>
            <w:tcW w:w="978" w:type="dxa"/>
            <w:tcBorders>
              <w:top w:val="nil"/>
              <w:left w:val="nil"/>
              <w:bottom w:val="single" w:sz="4" w:space="0" w:color="auto"/>
              <w:right w:val="single" w:sz="4" w:space="0" w:color="auto"/>
            </w:tcBorders>
            <w:shd w:val="clear" w:color="auto" w:fill="auto"/>
            <w:vAlign w:val="center"/>
            <w:hideMark/>
          </w:tcPr>
          <w:p w14:paraId="0B8977A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1004</w:t>
            </w:r>
          </w:p>
        </w:tc>
        <w:tc>
          <w:tcPr>
            <w:tcW w:w="978" w:type="dxa"/>
            <w:tcBorders>
              <w:top w:val="nil"/>
              <w:left w:val="nil"/>
              <w:bottom w:val="single" w:sz="4" w:space="0" w:color="auto"/>
              <w:right w:val="single" w:sz="4" w:space="0" w:color="auto"/>
            </w:tcBorders>
            <w:shd w:val="clear" w:color="auto" w:fill="auto"/>
            <w:vAlign w:val="center"/>
            <w:hideMark/>
          </w:tcPr>
          <w:p w14:paraId="33C128A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14414B5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3851</w:t>
            </w:r>
          </w:p>
        </w:tc>
        <w:tc>
          <w:tcPr>
            <w:tcW w:w="978" w:type="dxa"/>
            <w:tcBorders>
              <w:top w:val="nil"/>
              <w:left w:val="nil"/>
              <w:bottom w:val="single" w:sz="4" w:space="0" w:color="auto"/>
              <w:right w:val="single" w:sz="4" w:space="0" w:color="auto"/>
            </w:tcBorders>
            <w:shd w:val="clear" w:color="auto" w:fill="auto"/>
            <w:vAlign w:val="center"/>
            <w:hideMark/>
          </w:tcPr>
          <w:p w14:paraId="27F4E73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13,0</w:t>
            </w:r>
          </w:p>
        </w:tc>
        <w:tc>
          <w:tcPr>
            <w:tcW w:w="978" w:type="dxa"/>
            <w:tcBorders>
              <w:top w:val="nil"/>
              <w:left w:val="nil"/>
              <w:bottom w:val="single" w:sz="4" w:space="0" w:color="auto"/>
              <w:right w:val="single" w:sz="4" w:space="0" w:color="auto"/>
            </w:tcBorders>
            <w:shd w:val="clear" w:color="auto" w:fill="auto"/>
            <w:vAlign w:val="center"/>
            <w:hideMark/>
          </w:tcPr>
          <w:p w14:paraId="7956AD7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0D49F74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26,1</w:t>
            </w:r>
          </w:p>
        </w:tc>
        <w:tc>
          <w:tcPr>
            <w:tcW w:w="1116" w:type="dxa"/>
            <w:tcBorders>
              <w:top w:val="nil"/>
              <w:left w:val="nil"/>
              <w:bottom w:val="single" w:sz="4" w:space="0" w:color="auto"/>
              <w:right w:val="single" w:sz="4" w:space="0" w:color="auto"/>
            </w:tcBorders>
            <w:shd w:val="clear" w:color="auto" w:fill="auto"/>
            <w:vAlign w:val="center"/>
            <w:hideMark/>
          </w:tcPr>
          <w:p w14:paraId="699FAC5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3851</w:t>
            </w:r>
          </w:p>
        </w:tc>
        <w:tc>
          <w:tcPr>
            <w:tcW w:w="1192" w:type="dxa"/>
            <w:tcBorders>
              <w:top w:val="nil"/>
              <w:left w:val="nil"/>
              <w:bottom w:val="single" w:sz="4" w:space="0" w:color="auto"/>
              <w:right w:val="single" w:sz="4" w:space="0" w:color="auto"/>
            </w:tcBorders>
            <w:shd w:val="clear" w:color="auto" w:fill="auto"/>
            <w:vAlign w:val="center"/>
            <w:hideMark/>
          </w:tcPr>
          <w:p w14:paraId="2DA4629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–1004</w:t>
            </w:r>
          </w:p>
        </w:tc>
        <w:tc>
          <w:tcPr>
            <w:tcW w:w="1214" w:type="dxa"/>
            <w:tcBorders>
              <w:top w:val="nil"/>
              <w:left w:val="nil"/>
              <w:bottom w:val="single" w:sz="4" w:space="0" w:color="auto"/>
              <w:right w:val="single" w:sz="4" w:space="0" w:color="auto"/>
            </w:tcBorders>
            <w:shd w:val="clear" w:color="auto" w:fill="auto"/>
            <w:vAlign w:val="center"/>
            <w:hideMark/>
          </w:tcPr>
          <w:p w14:paraId="16684AC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3A086B3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6CB7CEE7"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049A1A2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Кредиторская задолженность</w:t>
            </w:r>
          </w:p>
        </w:tc>
        <w:tc>
          <w:tcPr>
            <w:tcW w:w="978" w:type="dxa"/>
            <w:tcBorders>
              <w:top w:val="nil"/>
              <w:left w:val="nil"/>
              <w:bottom w:val="single" w:sz="4" w:space="0" w:color="auto"/>
              <w:right w:val="single" w:sz="4" w:space="0" w:color="auto"/>
            </w:tcBorders>
            <w:shd w:val="clear" w:color="auto" w:fill="auto"/>
            <w:vAlign w:val="center"/>
            <w:hideMark/>
          </w:tcPr>
          <w:p w14:paraId="26E90F1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5477</w:t>
            </w:r>
          </w:p>
        </w:tc>
        <w:tc>
          <w:tcPr>
            <w:tcW w:w="978" w:type="dxa"/>
            <w:tcBorders>
              <w:top w:val="nil"/>
              <w:left w:val="nil"/>
              <w:bottom w:val="single" w:sz="4" w:space="0" w:color="auto"/>
              <w:right w:val="single" w:sz="4" w:space="0" w:color="auto"/>
            </w:tcBorders>
            <w:shd w:val="clear" w:color="auto" w:fill="auto"/>
            <w:vAlign w:val="center"/>
            <w:hideMark/>
          </w:tcPr>
          <w:p w14:paraId="55F4106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6441</w:t>
            </w:r>
          </w:p>
        </w:tc>
        <w:tc>
          <w:tcPr>
            <w:tcW w:w="978" w:type="dxa"/>
            <w:tcBorders>
              <w:top w:val="nil"/>
              <w:left w:val="nil"/>
              <w:bottom w:val="single" w:sz="4" w:space="0" w:color="auto"/>
              <w:right w:val="single" w:sz="4" w:space="0" w:color="auto"/>
            </w:tcBorders>
            <w:shd w:val="clear" w:color="auto" w:fill="auto"/>
            <w:vAlign w:val="center"/>
            <w:hideMark/>
          </w:tcPr>
          <w:p w14:paraId="0F25808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6467</w:t>
            </w:r>
          </w:p>
        </w:tc>
        <w:tc>
          <w:tcPr>
            <w:tcW w:w="978" w:type="dxa"/>
            <w:tcBorders>
              <w:top w:val="nil"/>
              <w:left w:val="nil"/>
              <w:bottom w:val="single" w:sz="4" w:space="0" w:color="auto"/>
              <w:right w:val="single" w:sz="4" w:space="0" w:color="auto"/>
            </w:tcBorders>
            <w:shd w:val="clear" w:color="auto" w:fill="auto"/>
            <w:vAlign w:val="center"/>
            <w:hideMark/>
          </w:tcPr>
          <w:p w14:paraId="2CC1923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71,1</w:t>
            </w:r>
          </w:p>
        </w:tc>
        <w:tc>
          <w:tcPr>
            <w:tcW w:w="978" w:type="dxa"/>
            <w:tcBorders>
              <w:top w:val="nil"/>
              <w:left w:val="nil"/>
              <w:bottom w:val="single" w:sz="4" w:space="0" w:color="auto"/>
              <w:right w:val="single" w:sz="4" w:space="0" w:color="auto"/>
            </w:tcBorders>
            <w:shd w:val="clear" w:color="auto" w:fill="auto"/>
            <w:vAlign w:val="center"/>
            <w:hideMark/>
          </w:tcPr>
          <w:p w14:paraId="19131E8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59,0</w:t>
            </w:r>
          </w:p>
        </w:tc>
        <w:tc>
          <w:tcPr>
            <w:tcW w:w="978" w:type="dxa"/>
            <w:tcBorders>
              <w:top w:val="nil"/>
              <w:left w:val="nil"/>
              <w:bottom w:val="single" w:sz="4" w:space="0" w:color="auto"/>
              <w:right w:val="single" w:sz="4" w:space="0" w:color="auto"/>
            </w:tcBorders>
            <w:shd w:val="clear" w:color="auto" w:fill="auto"/>
            <w:vAlign w:val="center"/>
            <w:hideMark/>
          </w:tcPr>
          <w:p w14:paraId="0D86CCA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43,9</w:t>
            </w:r>
          </w:p>
        </w:tc>
        <w:tc>
          <w:tcPr>
            <w:tcW w:w="1116" w:type="dxa"/>
            <w:tcBorders>
              <w:top w:val="nil"/>
              <w:left w:val="nil"/>
              <w:bottom w:val="single" w:sz="4" w:space="0" w:color="auto"/>
              <w:right w:val="single" w:sz="4" w:space="0" w:color="auto"/>
            </w:tcBorders>
            <w:shd w:val="clear" w:color="auto" w:fill="auto"/>
            <w:vAlign w:val="center"/>
            <w:hideMark/>
          </w:tcPr>
          <w:p w14:paraId="0765F19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w:t>
            </w:r>
          </w:p>
        </w:tc>
        <w:tc>
          <w:tcPr>
            <w:tcW w:w="1192" w:type="dxa"/>
            <w:tcBorders>
              <w:top w:val="nil"/>
              <w:left w:val="nil"/>
              <w:bottom w:val="single" w:sz="4" w:space="0" w:color="auto"/>
              <w:right w:val="single" w:sz="4" w:space="0" w:color="auto"/>
            </w:tcBorders>
            <w:shd w:val="clear" w:color="auto" w:fill="auto"/>
            <w:vAlign w:val="center"/>
            <w:hideMark/>
          </w:tcPr>
          <w:p w14:paraId="6CF12BC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964</w:t>
            </w:r>
          </w:p>
        </w:tc>
        <w:tc>
          <w:tcPr>
            <w:tcW w:w="1214" w:type="dxa"/>
            <w:tcBorders>
              <w:top w:val="nil"/>
              <w:left w:val="nil"/>
              <w:bottom w:val="single" w:sz="4" w:space="0" w:color="auto"/>
              <w:right w:val="single" w:sz="4" w:space="0" w:color="auto"/>
            </w:tcBorders>
            <w:shd w:val="clear" w:color="auto" w:fill="auto"/>
            <w:vAlign w:val="center"/>
            <w:hideMark/>
          </w:tcPr>
          <w:p w14:paraId="7B2964E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100,4</w:t>
            </w:r>
          </w:p>
        </w:tc>
        <w:tc>
          <w:tcPr>
            <w:tcW w:w="1168" w:type="dxa"/>
            <w:tcBorders>
              <w:top w:val="nil"/>
              <w:left w:val="nil"/>
              <w:bottom w:val="single" w:sz="4" w:space="0" w:color="auto"/>
              <w:right w:val="single" w:sz="4" w:space="0" w:color="auto"/>
            </w:tcBorders>
            <w:shd w:val="clear" w:color="auto" w:fill="auto"/>
            <w:vAlign w:val="center"/>
            <w:hideMark/>
          </w:tcPr>
          <w:p w14:paraId="7E10FC9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117,6</w:t>
            </w:r>
          </w:p>
        </w:tc>
      </w:tr>
      <w:tr w:rsidR="00FA1F2F" w:rsidRPr="00FA1F2F" w14:paraId="082E48F9"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628952D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Доходы будущих периодов</w:t>
            </w:r>
          </w:p>
        </w:tc>
        <w:tc>
          <w:tcPr>
            <w:tcW w:w="978" w:type="dxa"/>
            <w:tcBorders>
              <w:top w:val="nil"/>
              <w:left w:val="nil"/>
              <w:bottom w:val="single" w:sz="4" w:space="0" w:color="auto"/>
              <w:right w:val="single" w:sz="4" w:space="0" w:color="auto"/>
            </w:tcBorders>
            <w:shd w:val="clear" w:color="auto" w:fill="auto"/>
            <w:vAlign w:val="center"/>
            <w:hideMark/>
          </w:tcPr>
          <w:p w14:paraId="493C546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2A7FD4A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050D081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5FFB5D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493A069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521C8D9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116" w:type="dxa"/>
            <w:tcBorders>
              <w:top w:val="nil"/>
              <w:left w:val="nil"/>
              <w:bottom w:val="single" w:sz="4" w:space="0" w:color="auto"/>
              <w:right w:val="single" w:sz="4" w:space="0" w:color="auto"/>
            </w:tcBorders>
            <w:shd w:val="clear" w:color="auto" w:fill="auto"/>
            <w:vAlign w:val="center"/>
            <w:hideMark/>
          </w:tcPr>
          <w:p w14:paraId="2C711B3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92" w:type="dxa"/>
            <w:tcBorders>
              <w:top w:val="nil"/>
              <w:left w:val="nil"/>
              <w:bottom w:val="single" w:sz="4" w:space="0" w:color="auto"/>
              <w:right w:val="single" w:sz="4" w:space="0" w:color="auto"/>
            </w:tcBorders>
            <w:shd w:val="clear" w:color="auto" w:fill="auto"/>
            <w:vAlign w:val="center"/>
            <w:hideMark/>
          </w:tcPr>
          <w:p w14:paraId="0A2F129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214" w:type="dxa"/>
            <w:tcBorders>
              <w:top w:val="nil"/>
              <w:left w:val="nil"/>
              <w:bottom w:val="single" w:sz="4" w:space="0" w:color="auto"/>
              <w:right w:val="single" w:sz="4" w:space="0" w:color="auto"/>
            </w:tcBorders>
            <w:shd w:val="clear" w:color="auto" w:fill="auto"/>
            <w:vAlign w:val="center"/>
            <w:hideMark/>
          </w:tcPr>
          <w:p w14:paraId="4AE9B28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0272C64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4ECDA03E"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72B2397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Оценочные обязательства</w:t>
            </w:r>
          </w:p>
        </w:tc>
        <w:tc>
          <w:tcPr>
            <w:tcW w:w="978" w:type="dxa"/>
            <w:tcBorders>
              <w:top w:val="nil"/>
              <w:left w:val="nil"/>
              <w:bottom w:val="single" w:sz="4" w:space="0" w:color="auto"/>
              <w:right w:val="single" w:sz="4" w:space="0" w:color="auto"/>
            </w:tcBorders>
            <w:shd w:val="clear" w:color="auto" w:fill="auto"/>
            <w:vAlign w:val="center"/>
            <w:hideMark/>
          </w:tcPr>
          <w:p w14:paraId="3A54A11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5BB4792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35995EF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57DCABE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47BBA10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041D306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116" w:type="dxa"/>
            <w:tcBorders>
              <w:top w:val="nil"/>
              <w:left w:val="nil"/>
              <w:bottom w:val="single" w:sz="4" w:space="0" w:color="auto"/>
              <w:right w:val="single" w:sz="4" w:space="0" w:color="auto"/>
            </w:tcBorders>
            <w:shd w:val="clear" w:color="auto" w:fill="auto"/>
            <w:vAlign w:val="center"/>
            <w:hideMark/>
          </w:tcPr>
          <w:p w14:paraId="6ED7D03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92" w:type="dxa"/>
            <w:tcBorders>
              <w:top w:val="nil"/>
              <w:left w:val="nil"/>
              <w:bottom w:val="single" w:sz="4" w:space="0" w:color="auto"/>
              <w:right w:val="single" w:sz="4" w:space="0" w:color="auto"/>
            </w:tcBorders>
            <w:shd w:val="clear" w:color="auto" w:fill="auto"/>
            <w:vAlign w:val="center"/>
            <w:hideMark/>
          </w:tcPr>
          <w:p w14:paraId="685BA92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214" w:type="dxa"/>
            <w:tcBorders>
              <w:top w:val="nil"/>
              <w:left w:val="nil"/>
              <w:bottom w:val="single" w:sz="4" w:space="0" w:color="auto"/>
              <w:right w:val="single" w:sz="4" w:space="0" w:color="auto"/>
            </w:tcBorders>
            <w:shd w:val="clear" w:color="auto" w:fill="auto"/>
            <w:vAlign w:val="center"/>
            <w:hideMark/>
          </w:tcPr>
          <w:p w14:paraId="1F75B2B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0155ACA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4EC5FE84"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418943F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Прочие обязательства</w:t>
            </w:r>
          </w:p>
        </w:tc>
        <w:tc>
          <w:tcPr>
            <w:tcW w:w="978" w:type="dxa"/>
            <w:tcBorders>
              <w:top w:val="nil"/>
              <w:left w:val="nil"/>
              <w:bottom w:val="single" w:sz="4" w:space="0" w:color="auto"/>
              <w:right w:val="single" w:sz="4" w:space="0" w:color="auto"/>
            </w:tcBorders>
            <w:shd w:val="clear" w:color="auto" w:fill="auto"/>
            <w:vAlign w:val="center"/>
            <w:hideMark/>
          </w:tcPr>
          <w:p w14:paraId="4A02219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4ECE9DA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6782F1A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78" w:type="dxa"/>
            <w:tcBorders>
              <w:top w:val="nil"/>
              <w:left w:val="nil"/>
              <w:bottom w:val="single" w:sz="4" w:space="0" w:color="auto"/>
              <w:right w:val="single" w:sz="4" w:space="0" w:color="auto"/>
            </w:tcBorders>
            <w:shd w:val="clear" w:color="auto" w:fill="auto"/>
            <w:vAlign w:val="center"/>
            <w:hideMark/>
          </w:tcPr>
          <w:p w14:paraId="257E43C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77FBF40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978" w:type="dxa"/>
            <w:tcBorders>
              <w:top w:val="nil"/>
              <w:left w:val="nil"/>
              <w:bottom w:val="single" w:sz="4" w:space="0" w:color="auto"/>
              <w:right w:val="single" w:sz="4" w:space="0" w:color="auto"/>
            </w:tcBorders>
            <w:shd w:val="clear" w:color="auto" w:fill="auto"/>
            <w:vAlign w:val="center"/>
            <w:hideMark/>
          </w:tcPr>
          <w:p w14:paraId="17CD813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1116" w:type="dxa"/>
            <w:tcBorders>
              <w:top w:val="nil"/>
              <w:left w:val="nil"/>
              <w:bottom w:val="single" w:sz="4" w:space="0" w:color="auto"/>
              <w:right w:val="single" w:sz="4" w:space="0" w:color="auto"/>
            </w:tcBorders>
            <w:shd w:val="clear" w:color="auto" w:fill="auto"/>
            <w:vAlign w:val="center"/>
            <w:hideMark/>
          </w:tcPr>
          <w:p w14:paraId="41E3F32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92" w:type="dxa"/>
            <w:tcBorders>
              <w:top w:val="nil"/>
              <w:left w:val="nil"/>
              <w:bottom w:val="single" w:sz="4" w:space="0" w:color="auto"/>
              <w:right w:val="single" w:sz="4" w:space="0" w:color="auto"/>
            </w:tcBorders>
            <w:shd w:val="clear" w:color="auto" w:fill="auto"/>
            <w:vAlign w:val="center"/>
            <w:hideMark/>
          </w:tcPr>
          <w:p w14:paraId="60F2F70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214" w:type="dxa"/>
            <w:tcBorders>
              <w:top w:val="nil"/>
              <w:left w:val="nil"/>
              <w:bottom w:val="single" w:sz="4" w:space="0" w:color="auto"/>
              <w:right w:val="single" w:sz="4" w:space="0" w:color="auto"/>
            </w:tcBorders>
            <w:shd w:val="clear" w:color="auto" w:fill="auto"/>
            <w:vAlign w:val="center"/>
            <w:hideMark/>
          </w:tcPr>
          <w:p w14:paraId="63FBB0A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1168" w:type="dxa"/>
            <w:tcBorders>
              <w:top w:val="nil"/>
              <w:left w:val="nil"/>
              <w:bottom w:val="single" w:sz="4" w:space="0" w:color="auto"/>
              <w:right w:val="single" w:sz="4" w:space="0" w:color="auto"/>
            </w:tcBorders>
            <w:shd w:val="clear" w:color="auto" w:fill="auto"/>
            <w:vAlign w:val="center"/>
            <w:hideMark/>
          </w:tcPr>
          <w:p w14:paraId="49B563E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0C554E6C"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1CC1DBE2" w14:textId="77777777" w:rsidR="00FA1F2F" w:rsidRPr="0044463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44463F">
              <w:rPr>
                <w:rFonts w:ascii="Times New Roman" w:eastAsia="Tahoma" w:hAnsi="Times New Roman" w:cs="Times New Roman"/>
                <w:color w:val="000000"/>
                <w:sz w:val="20"/>
                <w:szCs w:val="20"/>
                <w:lang w:eastAsia="ru-RU"/>
              </w:rPr>
              <w:t>Итого по разделу V</w:t>
            </w:r>
          </w:p>
        </w:tc>
        <w:tc>
          <w:tcPr>
            <w:tcW w:w="978" w:type="dxa"/>
            <w:tcBorders>
              <w:top w:val="nil"/>
              <w:left w:val="nil"/>
              <w:bottom w:val="single" w:sz="4" w:space="0" w:color="auto"/>
              <w:right w:val="single" w:sz="4" w:space="0" w:color="auto"/>
            </w:tcBorders>
            <w:shd w:val="clear" w:color="auto" w:fill="auto"/>
            <w:vAlign w:val="center"/>
            <w:hideMark/>
          </w:tcPr>
          <w:p w14:paraId="541D1CF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6481</w:t>
            </w:r>
          </w:p>
        </w:tc>
        <w:tc>
          <w:tcPr>
            <w:tcW w:w="978" w:type="dxa"/>
            <w:tcBorders>
              <w:top w:val="nil"/>
              <w:left w:val="nil"/>
              <w:bottom w:val="single" w:sz="4" w:space="0" w:color="auto"/>
              <w:right w:val="single" w:sz="4" w:space="0" w:color="auto"/>
            </w:tcBorders>
            <w:shd w:val="clear" w:color="auto" w:fill="auto"/>
            <w:vAlign w:val="center"/>
            <w:hideMark/>
          </w:tcPr>
          <w:p w14:paraId="7BEDA5A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6441</w:t>
            </w:r>
          </w:p>
        </w:tc>
        <w:tc>
          <w:tcPr>
            <w:tcW w:w="978" w:type="dxa"/>
            <w:tcBorders>
              <w:top w:val="nil"/>
              <w:left w:val="nil"/>
              <w:bottom w:val="single" w:sz="4" w:space="0" w:color="auto"/>
              <w:right w:val="single" w:sz="4" w:space="0" w:color="auto"/>
            </w:tcBorders>
            <w:shd w:val="clear" w:color="auto" w:fill="auto"/>
            <w:vAlign w:val="center"/>
            <w:hideMark/>
          </w:tcPr>
          <w:p w14:paraId="66F88A5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10318</w:t>
            </w:r>
          </w:p>
        </w:tc>
        <w:tc>
          <w:tcPr>
            <w:tcW w:w="978" w:type="dxa"/>
            <w:tcBorders>
              <w:top w:val="nil"/>
              <w:left w:val="nil"/>
              <w:bottom w:val="single" w:sz="4" w:space="0" w:color="auto"/>
              <w:right w:val="single" w:sz="4" w:space="0" w:color="auto"/>
            </w:tcBorders>
            <w:shd w:val="clear" w:color="auto" w:fill="auto"/>
            <w:vAlign w:val="center"/>
            <w:hideMark/>
          </w:tcPr>
          <w:p w14:paraId="67DF74D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84,1</w:t>
            </w:r>
          </w:p>
        </w:tc>
        <w:tc>
          <w:tcPr>
            <w:tcW w:w="978" w:type="dxa"/>
            <w:tcBorders>
              <w:top w:val="nil"/>
              <w:left w:val="nil"/>
              <w:bottom w:val="single" w:sz="4" w:space="0" w:color="auto"/>
              <w:right w:val="single" w:sz="4" w:space="0" w:color="auto"/>
            </w:tcBorders>
            <w:shd w:val="clear" w:color="auto" w:fill="auto"/>
            <w:vAlign w:val="center"/>
            <w:hideMark/>
          </w:tcPr>
          <w:p w14:paraId="0291F1B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59,0</w:t>
            </w:r>
          </w:p>
        </w:tc>
        <w:tc>
          <w:tcPr>
            <w:tcW w:w="978" w:type="dxa"/>
            <w:tcBorders>
              <w:top w:val="nil"/>
              <w:left w:val="nil"/>
              <w:bottom w:val="single" w:sz="4" w:space="0" w:color="auto"/>
              <w:right w:val="single" w:sz="4" w:space="0" w:color="auto"/>
            </w:tcBorders>
            <w:shd w:val="clear" w:color="auto" w:fill="auto"/>
            <w:vAlign w:val="center"/>
            <w:hideMark/>
          </w:tcPr>
          <w:p w14:paraId="33F1AC6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70,0</w:t>
            </w:r>
          </w:p>
        </w:tc>
        <w:tc>
          <w:tcPr>
            <w:tcW w:w="1116" w:type="dxa"/>
            <w:tcBorders>
              <w:top w:val="nil"/>
              <w:left w:val="nil"/>
              <w:bottom w:val="single" w:sz="4" w:space="0" w:color="auto"/>
              <w:right w:val="single" w:sz="4" w:space="0" w:color="auto"/>
            </w:tcBorders>
            <w:shd w:val="clear" w:color="auto" w:fill="auto"/>
            <w:vAlign w:val="center"/>
            <w:hideMark/>
          </w:tcPr>
          <w:p w14:paraId="596FBF7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3877</w:t>
            </w:r>
          </w:p>
        </w:tc>
        <w:tc>
          <w:tcPr>
            <w:tcW w:w="1192" w:type="dxa"/>
            <w:tcBorders>
              <w:top w:val="nil"/>
              <w:left w:val="nil"/>
              <w:bottom w:val="single" w:sz="4" w:space="0" w:color="auto"/>
              <w:right w:val="single" w:sz="4" w:space="0" w:color="auto"/>
            </w:tcBorders>
            <w:shd w:val="clear" w:color="auto" w:fill="auto"/>
            <w:vAlign w:val="center"/>
            <w:hideMark/>
          </w:tcPr>
          <w:p w14:paraId="2F12079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w:t>
            </w:r>
          </w:p>
        </w:tc>
        <w:tc>
          <w:tcPr>
            <w:tcW w:w="1214" w:type="dxa"/>
            <w:tcBorders>
              <w:top w:val="nil"/>
              <w:left w:val="nil"/>
              <w:bottom w:val="single" w:sz="4" w:space="0" w:color="auto"/>
              <w:right w:val="single" w:sz="4" w:space="0" w:color="auto"/>
            </w:tcBorders>
            <w:shd w:val="clear" w:color="auto" w:fill="auto"/>
            <w:vAlign w:val="center"/>
            <w:hideMark/>
          </w:tcPr>
          <w:p w14:paraId="61BAC66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160,2</w:t>
            </w:r>
          </w:p>
        </w:tc>
        <w:tc>
          <w:tcPr>
            <w:tcW w:w="1168" w:type="dxa"/>
            <w:tcBorders>
              <w:top w:val="nil"/>
              <w:left w:val="nil"/>
              <w:bottom w:val="single" w:sz="4" w:space="0" w:color="auto"/>
              <w:right w:val="single" w:sz="4" w:space="0" w:color="auto"/>
            </w:tcBorders>
            <w:shd w:val="clear" w:color="auto" w:fill="auto"/>
            <w:vAlign w:val="center"/>
            <w:hideMark/>
          </w:tcPr>
          <w:p w14:paraId="555A82B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99,4</w:t>
            </w:r>
          </w:p>
        </w:tc>
      </w:tr>
      <w:tr w:rsidR="00FA1F2F" w:rsidRPr="00FA1F2F" w14:paraId="3AA63A84" w14:textId="77777777" w:rsidTr="0044463F">
        <w:trPr>
          <w:trHeight w:val="403"/>
        </w:trPr>
        <w:tc>
          <w:tcPr>
            <w:tcW w:w="4042" w:type="dxa"/>
            <w:tcBorders>
              <w:top w:val="nil"/>
              <w:left w:val="single" w:sz="4" w:space="0" w:color="auto"/>
              <w:bottom w:val="single" w:sz="4" w:space="0" w:color="auto"/>
              <w:right w:val="single" w:sz="4" w:space="0" w:color="auto"/>
            </w:tcBorders>
            <w:shd w:val="clear" w:color="auto" w:fill="auto"/>
            <w:vAlign w:val="center"/>
            <w:hideMark/>
          </w:tcPr>
          <w:p w14:paraId="3FAE3198" w14:textId="77777777" w:rsidR="00FA1F2F" w:rsidRPr="0044463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44463F">
              <w:rPr>
                <w:rFonts w:ascii="Times New Roman" w:eastAsia="Tahoma" w:hAnsi="Times New Roman" w:cs="Times New Roman"/>
                <w:bCs/>
                <w:color w:val="000000"/>
                <w:sz w:val="20"/>
                <w:szCs w:val="20"/>
                <w:lang w:eastAsia="ru-RU"/>
              </w:rPr>
              <w:t>БАЛАНС</w:t>
            </w:r>
          </w:p>
        </w:tc>
        <w:tc>
          <w:tcPr>
            <w:tcW w:w="978" w:type="dxa"/>
            <w:tcBorders>
              <w:top w:val="nil"/>
              <w:left w:val="nil"/>
              <w:bottom w:val="single" w:sz="4" w:space="0" w:color="auto"/>
              <w:right w:val="single" w:sz="4" w:space="0" w:color="auto"/>
            </w:tcBorders>
            <w:shd w:val="clear" w:color="auto" w:fill="auto"/>
            <w:vAlign w:val="center"/>
            <w:hideMark/>
          </w:tcPr>
          <w:p w14:paraId="18B15C1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7703</w:t>
            </w:r>
          </w:p>
        </w:tc>
        <w:tc>
          <w:tcPr>
            <w:tcW w:w="978" w:type="dxa"/>
            <w:tcBorders>
              <w:top w:val="nil"/>
              <w:left w:val="nil"/>
              <w:bottom w:val="single" w:sz="4" w:space="0" w:color="auto"/>
              <w:right w:val="single" w:sz="4" w:space="0" w:color="auto"/>
            </w:tcBorders>
            <w:shd w:val="clear" w:color="auto" w:fill="auto"/>
            <w:vAlign w:val="center"/>
            <w:hideMark/>
          </w:tcPr>
          <w:p w14:paraId="6726262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10914</w:t>
            </w:r>
          </w:p>
        </w:tc>
        <w:tc>
          <w:tcPr>
            <w:tcW w:w="978" w:type="dxa"/>
            <w:tcBorders>
              <w:top w:val="nil"/>
              <w:left w:val="nil"/>
              <w:bottom w:val="single" w:sz="4" w:space="0" w:color="auto"/>
              <w:right w:val="single" w:sz="4" w:space="0" w:color="auto"/>
            </w:tcBorders>
            <w:shd w:val="clear" w:color="auto" w:fill="auto"/>
            <w:vAlign w:val="center"/>
            <w:hideMark/>
          </w:tcPr>
          <w:p w14:paraId="3D92C3E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14733</w:t>
            </w:r>
          </w:p>
        </w:tc>
        <w:tc>
          <w:tcPr>
            <w:tcW w:w="978" w:type="dxa"/>
            <w:tcBorders>
              <w:top w:val="nil"/>
              <w:left w:val="nil"/>
              <w:bottom w:val="single" w:sz="4" w:space="0" w:color="auto"/>
              <w:right w:val="single" w:sz="4" w:space="0" w:color="auto"/>
            </w:tcBorders>
            <w:shd w:val="clear" w:color="auto" w:fill="auto"/>
            <w:vAlign w:val="center"/>
            <w:hideMark/>
          </w:tcPr>
          <w:p w14:paraId="4271E93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978" w:type="dxa"/>
            <w:tcBorders>
              <w:top w:val="nil"/>
              <w:left w:val="nil"/>
              <w:bottom w:val="single" w:sz="4" w:space="0" w:color="auto"/>
              <w:right w:val="single" w:sz="4" w:space="0" w:color="auto"/>
            </w:tcBorders>
            <w:shd w:val="clear" w:color="auto" w:fill="auto"/>
            <w:vAlign w:val="center"/>
            <w:hideMark/>
          </w:tcPr>
          <w:p w14:paraId="270D496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978" w:type="dxa"/>
            <w:tcBorders>
              <w:top w:val="nil"/>
              <w:left w:val="nil"/>
              <w:bottom w:val="single" w:sz="4" w:space="0" w:color="auto"/>
              <w:right w:val="single" w:sz="4" w:space="0" w:color="auto"/>
            </w:tcBorders>
            <w:shd w:val="clear" w:color="auto" w:fill="auto"/>
            <w:vAlign w:val="center"/>
            <w:hideMark/>
          </w:tcPr>
          <w:p w14:paraId="43C5235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1116" w:type="dxa"/>
            <w:tcBorders>
              <w:top w:val="nil"/>
              <w:left w:val="nil"/>
              <w:bottom w:val="single" w:sz="4" w:space="0" w:color="auto"/>
              <w:right w:val="single" w:sz="4" w:space="0" w:color="auto"/>
            </w:tcBorders>
            <w:shd w:val="clear" w:color="auto" w:fill="auto"/>
            <w:vAlign w:val="center"/>
            <w:hideMark/>
          </w:tcPr>
          <w:p w14:paraId="7CE9D2A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3819</w:t>
            </w:r>
          </w:p>
        </w:tc>
        <w:tc>
          <w:tcPr>
            <w:tcW w:w="1192" w:type="dxa"/>
            <w:tcBorders>
              <w:top w:val="nil"/>
              <w:left w:val="nil"/>
              <w:bottom w:val="single" w:sz="4" w:space="0" w:color="auto"/>
              <w:right w:val="single" w:sz="4" w:space="0" w:color="auto"/>
            </w:tcBorders>
            <w:shd w:val="clear" w:color="auto" w:fill="auto"/>
            <w:vAlign w:val="center"/>
            <w:hideMark/>
          </w:tcPr>
          <w:p w14:paraId="3142B81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3211</w:t>
            </w:r>
          </w:p>
        </w:tc>
        <w:tc>
          <w:tcPr>
            <w:tcW w:w="1214" w:type="dxa"/>
            <w:tcBorders>
              <w:top w:val="nil"/>
              <w:left w:val="nil"/>
              <w:bottom w:val="single" w:sz="4" w:space="0" w:color="auto"/>
              <w:right w:val="single" w:sz="4" w:space="0" w:color="auto"/>
            </w:tcBorders>
            <w:shd w:val="clear" w:color="auto" w:fill="auto"/>
            <w:vAlign w:val="center"/>
            <w:hideMark/>
          </w:tcPr>
          <w:p w14:paraId="679D34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135,0</w:t>
            </w:r>
          </w:p>
        </w:tc>
        <w:tc>
          <w:tcPr>
            <w:tcW w:w="1168" w:type="dxa"/>
            <w:tcBorders>
              <w:top w:val="nil"/>
              <w:left w:val="nil"/>
              <w:bottom w:val="single" w:sz="4" w:space="0" w:color="auto"/>
              <w:right w:val="single" w:sz="4" w:space="0" w:color="auto"/>
            </w:tcBorders>
            <w:shd w:val="clear" w:color="auto" w:fill="auto"/>
            <w:vAlign w:val="center"/>
            <w:hideMark/>
          </w:tcPr>
          <w:p w14:paraId="14EF47E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141,7</w:t>
            </w:r>
          </w:p>
        </w:tc>
      </w:tr>
    </w:tbl>
    <w:p w14:paraId="161FAC61" w14:textId="77777777" w:rsidR="00FA1F2F" w:rsidRPr="00FA1F2F" w:rsidRDefault="00FA1F2F" w:rsidP="00FA1F2F">
      <w:pPr>
        <w:spacing w:after="0" w:line="360" w:lineRule="auto"/>
        <w:contextualSpacing/>
        <w:jc w:val="both"/>
        <w:rPr>
          <w:rFonts w:ascii="Tahoma" w:eastAsia="Tahoma" w:hAnsi="Tahoma" w:cs="Tahoma"/>
          <w:color w:val="000000"/>
          <w:sz w:val="24"/>
          <w:szCs w:val="24"/>
          <w:lang w:eastAsia="ru-RU"/>
        </w:rPr>
      </w:pPr>
    </w:p>
    <w:p w14:paraId="5824B138" w14:textId="77777777" w:rsidR="00FA1F2F" w:rsidRPr="00FA1F2F" w:rsidRDefault="00FA1F2F" w:rsidP="00FA1F2F">
      <w:pPr>
        <w:spacing w:after="0" w:line="360" w:lineRule="auto"/>
        <w:contextualSpacing/>
        <w:jc w:val="both"/>
        <w:rPr>
          <w:rFonts w:ascii="Tahoma" w:eastAsia="Tahoma" w:hAnsi="Tahoma" w:cs="Tahoma"/>
          <w:color w:val="000000"/>
          <w:sz w:val="24"/>
          <w:szCs w:val="24"/>
          <w:lang w:eastAsia="ru-RU"/>
        </w:rPr>
        <w:sectPr w:rsidR="00FA1F2F" w:rsidRPr="00FA1F2F" w:rsidSect="001110B2">
          <w:pgSz w:w="16838" w:h="11906" w:orient="landscape"/>
          <w:pgMar w:top="567" w:right="1134" w:bottom="1701" w:left="1134" w:header="720" w:footer="720" w:gutter="0"/>
          <w:cols w:space="708"/>
          <w:docGrid w:linePitch="381"/>
        </w:sectPr>
      </w:pPr>
    </w:p>
    <w:p w14:paraId="12AFA317" w14:textId="77777777" w:rsidR="00FA1F2F" w:rsidRPr="00FA1F2F" w:rsidRDefault="00FA1F2F" w:rsidP="00352B25">
      <w:pPr>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Как показывает анализ состояния и динамики пассивов, предприятие финансирует свою деятельность на 4,0% за счет собственных средств, которые на конец периода составили  – 585 тыс. руб., на 33,9% за счет долгосрочных заемных, которые составили  5 000 тыс. руб. и на 70,0% за счет краткосрочных заемных средств, которые на конец 2019 года находились на уровне 10 318 тыс. руб.</w:t>
      </w:r>
    </w:p>
    <w:p w14:paraId="7710527D" w14:textId="77777777" w:rsidR="00FA1F2F" w:rsidRPr="00FA1F2F" w:rsidRDefault="00FA1F2F" w:rsidP="00352B25">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bidi="ru-RU"/>
        </w:rPr>
        <w:t xml:space="preserve"> За отчетный период 2019 г.  доля собственного капитала снизилась до – 4 %, долгосрочного заемного капитала увеличилась до 33,9%, что отражает увеличение финансовой зависимости предприятия.</w:t>
      </w:r>
    </w:p>
    <w:p w14:paraId="48397AE6"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На 33,9% структура заемного капитала состоит из долгосрочных обязательств, на 70,0% – из краткосрочных обязательств предприятия. </w:t>
      </w:r>
    </w:p>
    <w:p w14:paraId="602C9C33"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В структуре краткосрочных обязательств наибольший удельный вес принадлежит кредиторской задолженности (43,9%).  </w:t>
      </w:r>
    </w:p>
    <w:p w14:paraId="2A7137C8"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Из этого следует вывод, что предприятие финансирует свою деятельность за счет условно–бесплатных средств – кредиторской задолженности и  за счет долгосрочных заемных средств.</w:t>
      </w:r>
    </w:p>
    <w:p w14:paraId="5475B2AC"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bidi="ru-RU"/>
        </w:rPr>
        <w:t>Таблица 5 – Анализ ликвидности баланса</w:t>
      </w:r>
    </w:p>
    <w:tbl>
      <w:tblPr>
        <w:tblW w:w="4962" w:type="pct"/>
        <w:tblLook w:val="04A0" w:firstRow="1" w:lastRow="0" w:firstColumn="1" w:lastColumn="0" w:noHBand="0" w:noVBand="1"/>
      </w:tblPr>
      <w:tblGrid>
        <w:gridCol w:w="1034"/>
        <w:gridCol w:w="821"/>
        <w:gridCol w:w="821"/>
        <w:gridCol w:w="849"/>
        <w:gridCol w:w="1034"/>
        <w:gridCol w:w="821"/>
        <w:gridCol w:w="822"/>
        <w:gridCol w:w="849"/>
        <w:gridCol w:w="822"/>
        <w:gridCol w:w="822"/>
        <w:gridCol w:w="803"/>
      </w:tblGrid>
      <w:tr w:rsidR="00FA1F2F" w:rsidRPr="00FA1F2F" w14:paraId="7A419259" w14:textId="77777777" w:rsidTr="00EE0AE1">
        <w:trPr>
          <w:trHeight w:val="310"/>
        </w:trPr>
        <w:tc>
          <w:tcPr>
            <w:tcW w:w="54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254411B"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Активы</w:t>
            </w:r>
          </w:p>
        </w:tc>
        <w:tc>
          <w:tcPr>
            <w:tcW w:w="1311" w:type="pct"/>
            <w:gridSpan w:val="3"/>
            <w:tcBorders>
              <w:top w:val="single" w:sz="4" w:space="0" w:color="auto"/>
              <w:left w:val="nil"/>
              <w:bottom w:val="single" w:sz="4" w:space="0" w:color="auto"/>
              <w:right w:val="single" w:sz="4" w:space="0" w:color="auto"/>
            </w:tcBorders>
            <w:shd w:val="clear" w:color="000000" w:fill="FFFFFF"/>
            <w:vAlign w:val="center"/>
            <w:hideMark/>
          </w:tcPr>
          <w:p w14:paraId="355293BB"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Суммы, тыс. руб.</w:t>
            </w:r>
          </w:p>
        </w:tc>
        <w:tc>
          <w:tcPr>
            <w:tcW w:w="54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A4E7E"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Пассивы</w:t>
            </w:r>
          </w:p>
        </w:tc>
        <w:tc>
          <w:tcPr>
            <w:tcW w:w="1311" w:type="pct"/>
            <w:gridSpan w:val="3"/>
            <w:tcBorders>
              <w:top w:val="single" w:sz="4" w:space="0" w:color="auto"/>
              <w:left w:val="nil"/>
              <w:bottom w:val="single" w:sz="4" w:space="0" w:color="auto"/>
              <w:right w:val="single" w:sz="4" w:space="0" w:color="auto"/>
            </w:tcBorders>
            <w:shd w:val="clear" w:color="000000" w:fill="FFFFFF"/>
            <w:vAlign w:val="center"/>
            <w:hideMark/>
          </w:tcPr>
          <w:p w14:paraId="0CA1FE49"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Суммы, тыс. руб.</w:t>
            </w:r>
          </w:p>
        </w:tc>
        <w:tc>
          <w:tcPr>
            <w:tcW w:w="1299" w:type="pct"/>
            <w:gridSpan w:val="3"/>
            <w:tcBorders>
              <w:top w:val="single" w:sz="4" w:space="0" w:color="auto"/>
              <w:left w:val="nil"/>
              <w:bottom w:val="single" w:sz="4" w:space="0" w:color="auto"/>
              <w:right w:val="single" w:sz="4" w:space="0" w:color="auto"/>
            </w:tcBorders>
            <w:shd w:val="clear" w:color="000000" w:fill="FFFFFF"/>
            <w:vAlign w:val="center"/>
            <w:hideMark/>
          </w:tcPr>
          <w:p w14:paraId="3DA4E713"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Платежный излишек или недостаток, тыс. руб.</w:t>
            </w:r>
          </w:p>
        </w:tc>
      </w:tr>
      <w:tr w:rsidR="00FA1F2F" w:rsidRPr="00FA1F2F" w14:paraId="77BB8D55" w14:textId="77777777" w:rsidTr="00EE0AE1">
        <w:trPr>
          <w:trHeight w:val="310"/>
        </w:trPr>
        <w:tc>
          <w:tcPr>
            <w:tcW w:w="540" w:type="pct"/>
            <w:vMerge/>
            <w:tcBorders>
              <w:top w:val="single" w:sz="4" w:space="0" w:color="auto"/>
              <w:left w:val="single" w:sz="4" w:space="0" w:color="auto"/>
              <w:bottom w:val="single" w:sz="4" w:space="0" w:color="auto"/>
              <w:right w:val="single" w:sz="4" w:space="0" w:color="auto"/>
            </w:tcBorders>
            <w:vAlign w:val="center"/>
            <w:hideMark/>
          </w:tcPr>
          <w:p w14:paraId="4098675A"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p>
        </w:tc>
        <w:tc>
          <w:tcPr>
            <w:tcW w:w="436" w:type="pct"/>
            <w:tcBorders>
              <w:top w:val="nil"/>
              <w:left w:val="nil"/>
              <w:bottom w:val="single" w:sz="4" w:space="0" w:color="auto"/>
              <w:right w:val="single" w:sz="4" w:space="0" w:color="auto"/>
            </w:tcBorders>
            <w:shd w:val="clear" w:color="000000" w:fill="FFFFFF"/>
            <w:vAlign w:val="center"/>
            <w:hideMark/>
          </w:tcPr>
          <w:p w14:paraId="31C1CDD3"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22017 г.</w:t>
            </w:r>
          </w:p>
        </w:tc>
        <w:tc>
          <w:tcPr>
            <w:tcW w:w="436" w:type="pct"/>
            <w:tcBorders>
              <w:top w:val="nil"/>
              <w:left w:val="nil"/>
              <w:bottom w:val="single" w:sz="4" w:space="0" w:color="auto"/>
              <w:right w:val="single" w:sz="4" w:space="0" w:color="auto"/>
            </w:tcBorders>
            <w:shd w:val="clear" w:color="000000" w:fill="FFFFFF"/>
            <w:vAlign w:val="center"/>
            <w:hideMark/>
          </w:tcPr>
          <w:p w14:paraId="7301E13B"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22018 г.</w:t>
            </w:r>
          </w:p>
        </w:tc>
        <w:tc>
          <w:tcPr>
            <w:tcW w:w="439" w:type="pct"/>
            <w:tcBorders>
              <w:top w:val="nil"/>
              <w:left w:val="nil"/>
              <w:bottom w:val="single" w:sz="4" w:space="0" w:color="auto"/>
              <w:right w:val="single" w:sz="4" w:space="0" w:color="auto"/>
            </w:tcBorders>
            <w:shd w:val="clear" w:color="000000" w:fill="FFFFFF"/>
            <w:vAlign w:val="center"/>
            <w:hideMark/>
          </w:tcPr>
          <w:p w14:paraId="2A2A7C83"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22019г.</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AF76C9B"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p>
        </w:tc>
        <w:tc>
          <w:tcPr>
            <w:tcW w:w="436" w:type="pct"/>
            <w:tcBorders>
              <w:top w:val="nil"/>
              <w:left w:val="nil"/>
              <w:bottom w:val="single" w:sz="4" w:space="0" w:color="auto"/>
              <w:right w:val="single" w:sz="4" w:space="0" w:color="auto"/>
            </w:tcBorders>
            <w:shd w:val="clear" w:color="000000" w:fill="FFFFFF"/>
            <w:vAlign w:val="center"/>
            <w:hideMark/>
          </w:tcPr>
          <w:p w14:paraId="410E46EF"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22017 г.</w:t>
            </w:r>
          </w:p>
        </w:tc>
        <w:tc>
          <w:tcPr>
            <w:tcW w:w="436" w:type="pct"/>
            <w:tcBorders>
              <w:top w:val="nil"/>
              <w:left w:val="nil"/>
              <w:bottom w:val="single" w:sz="4" w:space="0" w:color="auto"/>
              <w:right w:val="single" w:sz="4" w:space="0" w:color="auto"/>
            </w:tcBorders>
            <w:shd w:val="clear" w:color="000000" w:fill="FFFFFF"/>
            <w:vAlign w:val="center"/>
            <w:hideMark/>
          </w:tcPr>
          <w:p w14:paraId="5BC40362"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22018 г.</w:t>
            </w:r>
          </w:p>
        </w:tc>
        <w:tc>
          <w:tcPr>
            <w:tcW w:w="439" w:type="pct"/>
            <w:tcBorders>
              <w:top w:val="nil"/>
              <w:left w:val="nil"/>
              <w:bottom w:val="single" w:sz="4" w:space="0" w:color="auto"/>
              <w:right w:val="single" w:sz="4" w:space="0" w:color="auto"/>
            </w:tcBorders>
            <w:shd w:val="clear" w:color="000000" w:fill="FFFFFF"/>
            <w:vAlign w:val="center"/>
            <w:hideMark/>
          </w:tcPr>
          <w:p w14:paraId="09C2A829"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22019г.</w:t>
            </w:r>
          </w:p>
        </w:tc>
        <w:tc>
          <w:tcPr>
            <w:tcW w:w="1299" w:type="pct"/>
            <w:gridSpan w:val="3"/>
            <w:tcBorders>
              <w:top w:val="single" w:sz="4" w:space="0" w:color="auto"/>
              <w:left w:val="nil"/>
              <w:bottom w:val="single" w:sz="4" w:space="0" w:color="auto"/>
              <w:right w:val="single" w:sz="4" w:space="0" w:color="auto"/>
            </w:tcBorders>
            <w:shd w:val="clear" w:color="000000" w:fill="FFFFFF"/>
            <w:vAlign w:val="center"/>
            <w:hideMark/>
          </w:tcPr>
          <w:p w14:paraId="0BB9F368" w14:textId="77777777" w:rsidR="00FA1F2F" w:rsidRPr="00FA1F2F" w:rsidRDefault="00FA1F2F" w:rsidP="00FA1F2F">
            <w:pPr>
              <w:spacing w:after="0"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r>
      <w:tr w:rsidR="00FA1F2F" w:rsidRPr="00FA1F2F" w14:paraId="10E56672" w14:textId="77777777" w:rsidTr="00EE0AE1">
        <w:trPr>
          <w:trHeight w:val="310"/>
        </w:trPr>
        <w:tc>
          <w:tcPr>
            <w:tcW w:w="540" w:type="pct"/>
            <w:tcBorders>
              <w:top w:val="nil"/>
              <w:left w:val="single" w:sz="4" w:space="0" w:color="auto"/>
              <w:bottom w:val="single" w:sz="4" w:space="0" w:color="auto"/>
              <w:right w:val="single" w:sz="4" w:space="0" w:color="auto"/>
            </w:tcBorders>
            <w:shd w:val="clear" w:color="000000" w:fill="FFFFFF"/>
            <w:vAlign w:val="center"/>
            <w:hideMark/>
          </w:tcPr>
          <w:p w14:paraId="7129EAB0"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А1</w:t>
            </w:r>
          </w:p>
        </w:tc>
        <w:tc>
          <w:tcPr>
            <w:tcW w:w="436" w:type="pct"/>
            <w:tcBorders>
              <w:top w:val="nil"/>
              <w:left w:val="nil"/>
              <w:bottom w:val="single" w:sz="4" w:space="0" w:color="auto"/>
              <w:right w:val="single" w:sz="4" w:space="0" w:color="auto"/>
            </w:tcBorders>
            <w:shd w:val="clear" w:color="000000" w:fill="FFFFFF"/>
            <w:vAlign w:val="center"/>
            <w:hideMark/>
          </w:tcPr>
          <w:p w14:paraId="701D6908"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5973</w:t>
            </w:r>
          </w:p>
        </w:tc>
        <w:tc>
          <w:tcPr>
            <w:tcW w:w="436" w:type="pct"/>
            <w:tcBorders>
              <w:top w:val="nil"/>
              <w:left w:val="nil"/>
              <w:bottom w:val="single" w:sz="4" w:space="0" w:color="auto"/>
              <w:right w:val="single" w:sz="4" w:space="0" w:color="auto"/>
            </w:tcBorders>
            <w:shd w:val="clear" w:color="000000" w:fill="FFFFFF"/>
            <w:vAlign w:val="center"/>
            <w:hideMark/>
          </w:tcPr>
          <w:p w14:paraId="335344EE"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7254</w:t>
            </w:r>
          </w:p>
        </w:tc>
        <w:tc>
          <w:tcPr>
            <w:tcW w:w="439" w:type="pct"/>
            <w:tcBorders>
              <w:top w:val="nil"/>
              <w:left w:val="nil"/>
              <w:bottom w:val="single" w:sz="4" w:space="0" w:color="auto"/>
              <w:right w:val="single" w:sz="4" w:space="0" w:color="auto"/>
            </w:tcBorders>
            <w:shd w:val="clear" w:color="000000" w:fill="FFFFFF"/>
            <w:vAlign w:val="center"/>
            <w:hideMark/>
          </w:tcPr>
          <w:p w14:paraId="1C881D07"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11114</w:t>
            </w:r>
          </w:p>
        </w:tc>
        <w:tc>
          <w:tcPr>
            <w:tcW w:w="540" w:type="pct"/>
            <w:tcBorders>
              <w:top w:val="nil"/>
              <w:left w:val="nil"/>
              <w:bottom w:val="single" w:sz="4" w:space="0" w:color="auto"/>
              <w:right w:val="single" w:sz="4" w:space="0" w:color="auto"/>
            </w:tcBorders>
            <w:shd w:val="clear" w:color="000000" w:fill="FFFFFF"/>
            <w:vAlign w:val="center"/>
            <w:hideMark/>
          </w:tcPr>
          <w:p w14:paraId="2CCE62B8"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П1</w:t>
            </w:r>
          </w:p>
        </w:tc>
        <w:tc>
          <w:tcPr>
            <w:tcW w:w="436" w:type="pct"/>
            <w:tcBorders>
              <w:top w:val="nil"/>
              <w:left w:val="nil"/>
              <w:bottom w:val="single" w:sz="4" w:space="0" w:color="auto"/>
              <w:right w:val="single" w:sz="4" w:space="0" w:color="auto"/>
            </w:tcBorders>
            <w:shd w:val="clear" w:color="000000" w:fill="FFFFFF"/>
            <w:vAlign w:val="center"/>
            <w:hideMark/>
          </w:tcPr>
          <w:p w14:paraId="04AE0A22"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5477</w:t>
            </w:r>
          </w:p>
        </w:tc>
        <w:tc>
          <w:tcPr>
            <w:tcW w:w="436" w:type="pct"/>
            <w:tcBorders>
              <w:top w:val="nil"/>
              <w:left w:val="nil"/>
              <w:bottom w:val="single" w:sz="4" w:space="0" w:color="auto"/>
              <w:right w:val="single" w:sz="4" w:space="0" w:color="auto"/>
            </w:tcBorders>
            <w:shd w:val="clear" w:color="000000" w:fill="FFFFFF"/>
            <w:vAlign w:val="center"/>
            <w:hideMark/>
          </w:tcPr>
          <w:p w14:paraId="23C7734D"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6441</w:t>
            </w:r>
          </w:p>
        </w:tc>
        <w:tc>
          <w:tcPr>
            <w:tcW w:w="439" w:type="pct"/>
            <w:tcBorders>
              <w:top w:val="nil"/>
              <w:left w:val="nil"/>
              <w:bottom w:val="single" w:sz="4" w:space="0" w:color="auto"/>
              <w:right w:val="single" w:sz="4" w:space="0" w:color="auto"/>
            </w:tcBorders>
            <w:shd w:val="clear" w:color="000000" w:fill="FFFFFF"/>
            <w:vAlign w:val="center"/>
            <w:hideMark/>
          </w:tcPr>
          <w:p w14:paraId="359F063F"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6467</w:t>
            </w:r>
          </w:p>
        </w:tc>
        <w:tc>
          <w:tcPr>
            <w:tcW w:w="436" w:type="pct"/>
            <w:tcBorders>
              <w:top w:val="nil"/>
              <w:left w:val="nil"/>
              <w:bottom w:val="single" w:sz="4" w:space="0" w:color="auto"/>
              <w:right w:val="single" w:sz="4" w:space="0" w:color="auto"/>
            </w:tcBorders>
            <w:shd w:val="clear" w:color="000000" w:fill="FFFFFF"/>
            <w:vAlign w:val="center"/>
            <w:hideMark/>
          </w:tcPr>
          <w:p w14:paraId="30BF7E59"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496</w:t>
            </w:r>
          </w:p>
        </w:tc>
        <w:tc>
          <w:tcPr>
            <w:tcW w:w="436" w:type="pct"/>
            <w:tcBorders>
              <w:top w:val="nil"/>
              <w:left w:val="nil"/>
              <w:bottom w:val="single" w:sz="4" w:space="0" w:color="auto"/>
              <w:right w:val="single" w:sz="4" w:space="0" w:color="auto"/>
            </w:tcBorders>
            <w:shd w:val="clear" w:color="000000" w:fill="FFFFFF"/>
            <w:vAlign w:val="center"/>
            <w:hideMark/>
          </w:tcPr>
          <w:p w14:paraId="3D5EDF8B"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813</w:t>
            </w:r>
          </w:p>
        </w:tc>
        <w:tc>
          <w:tcPr>
            <w:tcW w:w="428" w:type="pct"/>
            <w:tcBorders>
              <w:top w:val="nil"/>
              <w:left w:val="nil"/>
              <w:bottom w:val="single" w:sz="4" w:space="0" w:color="auto"/>
              <w:right w:val="single" w:sz="4" w:space="0" w:color="auto"/>
            </w:tcBorders>
            <w:shd w:val="clear" w:color="000000" w:fill="FFFFFF"/>
            <w:vAlign w:val="center"/>
            <w:hideMark/>
          </w:tcPr>
          <w:p w14:paraId="7BB2AEB6"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4647</w:t>
            </w:r>
          </w:p>
        </w:tc>
      </w:tr>
      <w:tr w:rsidR="00FA1F2F" w:rsidRPr="00FA1F2F" w14:paraId="07B0E5C6" w14:textId="77777777" w:rsidTr="00EE0AE1">
        <w:trPr>
          <w:trHeight w:val="310"/>
        </w:trPr>
        <w:tc>
          <w:tcPr>
            <w:tcW w:w="540" w:type="pct"/>
            <w:tcBorders>
              <w:top w:val="nil"/>
              <w:left w:val="single" w:sz="4" w:space="0" w:color="auto"/>
              <w:bottom w:val="single" w:sz="4" w:space="0" w:color="auto"/>
              <w:right w:val="single" w:sz="4" w:space="0" w:color="auto"/>
            </w:tcBorders>
            <w:shd w:val="clear" w:color="000000" w:fill="FFFFFF"/>
            <w:vAlign w:val="center"/>
            <w:hideMark/>
          </w:tcPr>
          <w:p w14:paraId="4B97CD4C"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А2</w:t>
            </w:r>
          </w:p>
        </w:tc>
        <w:tc>
          <w:tcPr>
            <w:tcW w:w="436" w:type="pct"/>
            <w:tcBorders>
              <w:top w:val="nil"/>
              <w:left w:val="nil"/>
              <w:bottom w:val="single" w:sz="4" w:space="0" w:color="auto"/>
              <w:right w:val="single" w:sz="4" w:space="0" w:color="auto"/>
            </w:tcBorders>
            <w:shd w:val="clear" w:color="000000" w:fill="FFFFFF"/>
            <w:vAlign w:val="center"/>
            <w:hideMark/>
          </w:tcPr>
          <w:p w14:paraId="19ABCB0E"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436" w:type="pct"/>
            <w:tcBorders>
              <w:top w:val="nil"/>
              <w:left w:val="nil"/>
              <w:bottom w:val="single" w:sz="4" w:space="0" w:color="auto"/>
              <w:right w:val="single" w:sz="4" w:space="0" w:color="auto"/>
            </w:tcBorders>
            <w:shd w:val="clear" w:color="000000" w:fill="FFFFFF"/>
            <w:vAlign w:val="center"/>
            <w:hideMark/>
          </w:tcPr>
          <w:p w14:paraId="6E99A7E2"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439" w:type="pct"/>
            <w:tcBorders>
              <w:top w:val="nil"/>
              <w:left w:val="nil"/>
              <w:bottom w:val="single" w:sz="4" w:space="0" w:color="auto"/>
              <w:right w:val="single" w:sz="4" w:space="0" w:color="auto"/>
            </w:tcBorders>
            <w:shd w:val="clear" w:color="000000" w:fill="FFFFFF"/>
            <w:vAlign w:val="center"/>
            <w:hideMark/>
          </w:tcPr>
          <w:p w14:paraId="17CA741A"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540" w:type="pct"/>
            <w:tcBorders>
              <w:top w:val="nil"/>
              <w:left w:val="nil"/>
              <w:bottom w:val="single" w:sz="4" w:space="0" w:color="auto"/>
              <w:right w:val="single" w:sz="4" w:space="0" w:color="auto"/>
            </w:tcBorders>
            <w:shd w:val="clear" w:color="000000" w:fill="FFFFFF"/>
            <w:vAlign w:val="center"/>
            <w:hideMark/>
          </w:tcPr>
          <w:p w14:paraId="4CD4CB9B"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П2</w:t>
            </w:r>
          </w:p>
        </w:tc>
        <w:tc>
          <w:tcPr>
            <w:tcW w:w="436" w:type="pct"/>
            <w:tcBorders>
              <w:top w:val="nil"/>
              <w:left w:val="nil"/>
              <w:bottom w:val="single" w:sz="4" w:space="0" w:color="auto"/>
              <w:right w:val="single" w:sz="4" w:space="0" w:color="auto"/>
            </w:tcBorders>
            <w:shd w:val="clear" w:color="000000" w:fill="FFFFFF"/>
            <w:vAlign w:val="center"/>
            <w:hideMark/>
          </w:tcPr>
          <w:p w14:paraId="1A93E210"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1004</w:t>
            </w:r>
          </w:p>
        </w:tc>
        <w:tc>
          <w:tcPr>
            <w:tcW w:w="436" w:type="pct"/>
            <w:tcBorders>
              <w:top w:val="nil"/>
              <w:left w:val="nil"/>
              <w:bottom w:val="single" w:sz="4" w:space="0" w:color="auto"/>
              <w:right w:val="single" w:sz="4" w:space="0" w:color="auto"/>
            </w:tcBorders>
            <w:shd w:val="clear" w:color="000000" w:fill="FFFFFF"/>
            <w:vAlign w:val="center"/>
            <w:hideMark/>
          </w:tcPr>
          <w:p w14:paraId="365430BE"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439" w:type="pct"/>
            <w:tcBorders>
              <w:top w:val="nil"/>
              <w:left w:val="nil"/>
              <w:bottom w:val="single" w:sz="4" w:space="0" w:color="auto"/>
              <w:right w:val="single" w:sz="4" w:space="0" w:color="auto"/>
            </w:tcBorders>
            <w:shd w:val="clear" w:color="000000" w:fill="FFFFFF"/>
            <w:vAlign w:val="center"/>
            <w:hideMark/>
          </w:tcPr>
          <w:p w14:paraId="56DEB3F3"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3851</w:t>
            </w:r>
          </w:p>
        </w:tc>
        <w:tc>
          <w:tcPr>
            <w:tcW w:w="436" w:type="pct"/>
            <w:tcBorders>
              <w:top w:val="nil"/>
              <w:left w:val="nil"/>
              <w:bottom w:val="single" w:sz="4" w:space="0" w:color="auto"/>
              <w:right w:val="single" w:sz="4" w:space="0" w:color="auto"/>
            </w:tcBorders>
            <w:shd w:val="clear" w:color="000000" w:fill="FFFFFF"/>
            <w:vAlign w:val="center"/>
            <w:hideMark/>
          </w:tcPr>
          <w:p w14:paraId="38AA63B2"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–1004</w:t>
            </w:r>
          </w:p>
        </w:tc>
        <w:tc>
          <w:tcPr>
            <w:tcW w:w="436" w:type="pct"/>
            <w:tcBorders>
              <w:top w:val="nil"/>
              <w:left w:val="nil"/>
              <w:bottom w:val="single" w:sz="4" w:space="0" w:color="auto"/>
              <w:right w:val="single" w:sz="4" w:space="0" w:color="auto"/>
            </w:tcBorders>
            <w:shd w:val="clear" w:color="000000" w:fill="FFFFFF"/>
            <w:vAlign w:val="center"/>
            <w:hideMark/>
          </w:tcPr>
          <w:p w14:paraId="7BBF6526"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428" w:type="pct"/>
            <w:tcBorders>
              <w:top w:val="nil"/>
              <w:left w:val="nil"/>
              <w:bottom w:val="single" w:sz="4" w:space="0" w:color="auto"/>
              <w:right w:val="single" w:sz="4" w:space="0" w:color="auto"/>
            </w:tcBorders>
            <w:shd w:val="clear" w:color="000000" w:fill="FFFFFF"/>
            <w:vAlign w:val="center"/>
            <w:hideMark/>
          </w:tcPr>
          <w:p w14:paraId="78985990"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–3851</w:t>
            </w:r>
          </w:p>
        </w:tc>
      </w:tr>
      <w:tr w:rsidR="00FA1F2F" w:rsidRPr="00FA1F2F" w14:paraId="0834C4DF" w14:textId="77777777" w:rsidTr="00EE0AE1">
        <w:trPr>
          <w:trHeight w:val="310"/>
        </w:trPr>
        <w:tc>
          <w:tcPr>
            <w:tcW w:w="540" w:type="pct"/>
            <w:tcBorders>
              <w:top w:val="nil"/>
              <w:left w:val="single" w:sz="4" w:space="0" w:color="auto"/>
              <w:bottom w:val="single" w:sz="4" w:space="0" w:color="auto"/>
              <w:right w:val="single" w:sz="4" w:space="0" w:color="auto"/>
            </w:tcBorders>
            <w:shd w:val="clear" w:color="000000" w:fill="FFFFFF"/>
            <w:vAlign w:val="center"/>
            <w:hideMark/>
          </w:tcPr>
          <w:p w14:paraId="286B852B"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А3</w:t>
            </w:r>
          </w:p>
        </w:tc>
        <w:tc>
          <w:tcPr>
            <w:tcW w:w="436" w:type="pct"/>
            <w:tcBorders>
              <w:top w:val="nil"/>
              <w:left w:val="nil"/>
              <w:bottom w:val="single" w:sz="4" w:space="0" w:color="auto"/>
              <w:right w:val="single" w:sz="4" w:space="0" w:color="auto"/>
            </w:tcBorders>
            <w:shd w:val="clear" w:color="000000" w:fill="FFFFFF"/>
            <w:vAlign w:val="center"/>
            <w:hideMark/>
          </w:tcPr>
          <w:p w14:paraId="3FE08ADA"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1470</w:t>
            </w:r>
          </w:p>
        </w:tc>
        <w:tc>
          <w:tcPr>
            <w:tcW w:w="436" w:type="pct"/>
            <w:tcBorders>
              <w:top w:val="nil"/>
              <w:left w:val="nil"/>
              <w:bottom w:val="single" w:sz="4" w:space="0" w:color="auto"/>
              <w:right w:val="single" w:sz="4" w:space="0" w:color="auto"/>
            </w:tcBorders>
            <w:shd w:val="clear" w:color="000000" w:fill="FFFFFF"/>
            <w:vAlign w:val="center"/>
            <w:hideMark/>
          </w:tcPr>
          <w:p w14:paraId="243BAAEF"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1338</w:t>
            </w:r>
          </w:p>
        </w:tc>
        <w:tc>
          <w:tcPr>
            <w:tcW w:w="439" w:type="pct"/>
            <w:tcBorders>
              <w:top w:val="nil"/>
              <w:left w:val="nil"/>
              <w:bottom w:val="single" w:sz="4" w:space="0" w:color="auto"/>
              <w:right w:val="single" w:sz="4" w:space="0" w:color="auto"/>
            </w:tcBorders>
            <w:shd w:val="clear" w:color="000000" w:fill="FFFFFF"/>
            <w:vAlign w:val="center"/>
            <w:hideMark/>
          </w:tcPr>
          <w:p w14:paraId="20194F38"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1113</w:t>
            </w:r>
          </w:p>
        </w:tc>
        <w:tc>
          <w:tcPr>
            <w:tcW w:w="540" w:type="pct"/>
            <w:tcBorders>
              <w:top w:val="nil"/>
              <w:left w:val="nil"/>
              <w:bottom w:val="single" w:sz="4" w:space="0" w:color="auto"/>
              <w:right w:val="single" w:sz="4" w:space="0" w:color="auto"/>
            </w:tcBorders>
            <w:shd w:val="clear" w:color="000000" w:fill="FFFFFF"/>
            <w:vAlign w:val="center"/>
            <w:hideMark/>
          </w:tcPr>
          <w:p w14:paraId="0600DA42"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П3</w:t>
            </w:r>
          </w:p>
        </w:tc>
        <w:tc>
          <w:tcPr>
            <w:tcW w:w="436" w:type="pct"/>
            <w:tcBorders>
              <w:top w:val="nil"/>
              <w:left w:val="nil"/>
              <w:bottom w:val="single" w:sz="4" w:space="0" w:color="auto"/>
              <w:right w:val="single" w:sz="4" w:space="0" w:color="auto"/>
            </w:tcBorders>
            <w:shd w:val="clear" w:color="000000" w:fill="FFFFFF"/>
            <w:vAlign w:val="center"/>
            <w:hideMark/>
          </w:tcPr>
          <w:p w14:paraId="69C1D151"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436" w:type="pct"/>
            <w:tcBorders>
              <w:top w:val="nil"/>
              <w:left w:val="nil"/>
              <w:bottom w:val="single" w:sz="4" w:space="0" w:color="auto"/>
              <w:right w:val="single" w:sz="4" w:space="0" w:color="auto"/>
            </w:tcBorders>
            <w:shd w:val="clear" w:color="000000" w:fill="FFFFFF"/>
            <w:vAlign w:val="center"/>
            <w:hideMark/>
          </w:tcPr>
          <w:p w14:paraId="4B880B3C"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683</w:t>
            </w:r>
          </w:p>
        </w:tc>
        <w:tc>
          <w:tcPr>
            <w:tcW w:w="439" w:type="pct"/>
            <w:tcBorders>
              <w:top w:val="nil"/>
              <w:left w:val="nil"/>
              <w:bottom w:val="single" w:sz="4" w:space="0" w:color="auto"/>
              <w:right w:val="single" w:sz="4" w:space="0" w:color="auto"/>
            </w:tcBorders>
            <w:shd w:val="clear" w:color="000000" w:fill="FFFFFF"/>
            <w:vAlign w:val="center"/>
            <w:hideMark/>
          </w:tcPr>
          <w:p w14:paraId="3D23CB79"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w:t>
            </w:r>
          </w:p>
        </w:tc>
        <w:tc>
          <w:tcPr>
            <w:tcW w:w="436" w:type="pct"/>
            <w:tcBorders>
              <w:top w:val="nil"/>
              <w:left w:val="nil"/>
              <w:bottom w:val="single" w:sz="4" w:space="0" w:color="auto"/>
              <w:right w:val="single" w:sz="4" w:space="0" w:color="auto"/>
            </w:tcBorders>
            <w:shd w:val="clear" w:color="000000" w:fill="FFFFFF"/>
            <w:vAlign w:val="center"/>
            <w:hideMark/>
          </w:tcPr>
          <w:p w14:paraId="2141B029"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1467</w:t>
            </w:r>
          </w:p>
        </w:tc>
        <w:tc>
          <w:tcPr>
            <w:tcW w:w="436" w:type="pct"/>
            <w:tcBorders>
              <w:top w:val="nil"/>
              <w:left w:val="nil"/>
              <w:bottom w:val="single" w:sz="4" w:space="0" w:color="auto"/>
              <w:right w:val="single" w:sz="4" w:space="0" w:color="auto"/>
            </w:tcBorders>
            <w:shd w:val="clear" w:color="000000" w:fill="FFFFFF"/>
            <w:vAlign w:val="center"/>
            <w:hideMark/>
          </w:tcPr>
          <w:p w14:paraId="700FC825"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655</w:t>
            </w:r>
          </w:p>
        </w:tc>
        <w:tc>
          <w:tcPr>
            <w:tcW w:w="428" w:type="pct"/>
            <w:tcBorders>
              <w:top w:val="nil"/>
              <w:left w:val="nil"/>
              <w:bottom w:val="single" w:sz="4" w:space="0" w:color="auto"/>
              <w:right w:val="single" w:sz="4" w:space="0" w:color="auto"/>
            </w:tcBorders>
            <w:shd w:val="clear" w:color="000000" w:fill="FFFFFF"/>
            <w:vAlign w:val="center"/>
            <w:hideMark/>
          </w:tcPr>
          <w:p w14:paraId="287E1693"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–3887</w:t>
            </w:r>
          </w:p>
        </w:tc>
      </w:tr>
      <w:tr w:rsidR="00FA1F2F" w:rsidRPr="00FA1F2F" w14:paraId="51513343" w14:textId="77777777" w:rsidTr="00EE0AE1">
        <w:trPr>
          <w:trHeight w:val="310"/>
        </w:trPr>
        <w:tc>
          <w:tcPr>
            <w:tcW w:w="540" w:type="pct"/>
            <w:tcBorders>
              <w:top w:val="nil"/>
              <w:left w:val="single" w:sz="4" w:space="0" w:color="auto"/>
              <w:bottom w:val="single" w:sz="4" w:space="0" w:color="auto"/>
              <w:right w:val="single" w:sz="4" w:space="0" w:color="auto"/>
            </w:tcBorders>
            <w:shd w:val="clear" w:color="000000" w:fill="FFFFFF"/>
            <w:vAlign w:val="center"/>
            <w:hideMark/>
          </w:tcPr>
          <w:p w14:paraId="6B714CB7"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А4</w:t>
            </w:r>
          </w:p>
        </w:tc>
        <w:tc>
          <w:tcPr>
            <w:tcW w:w="436" w:type="pct"/>
            <w:tcBorders>
              <w:top w:val="nil"/>
              <w:left w:val="nil"/>
              <w:bottom w:val="single" w:sz="4" w:space="0" w:color="auto"/>
              <w:right w:val="single" w:sz="4" w:space="0" w:color="auto"/>
            </w:tcBorders>
            <w:shd w:val="clear" w:color="000000" w:fill="FFFFFF"/>
            <w:vAlign w:val="center"/>
            <w:hideMark/>
          </w:tcPr>
          <w:p w14:paraId="7499010A"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260</w:t>
            </w:r>
          </w:p>
        </w:tc>
        <w:tc>
          <w:tcPr>
            <w:tcW w:w="436" w:type="pct"/>
            <w:tcBorders>
              <w:top w:val="nil"/>
              <w:left w:val="nil"/>
              <w:bottom w:val="single" w:sz="4" w:space="0" w:color="auto"/>
              <w:right w:val="single" w:sz="4" w:space="0" w:color="auto"/>
            </w:tcBorders>
            <w:shd w:val="clear" w:color="000000" w:fill="FFFFFF"/>
            <w:vAlign w:val="center"/>
            <w:hideMark/>
          </w:tcPr>
          <w:p w14:paraId="2CC9C084"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2322</w:t>
            </w:r>
          </w:p>
        </w:tc>
        <w:tc>
          <w:tcPr>
            <w:tcW w:w="439" w:type="pct"/>
            <w:tcBorders>
              <w:top w:val="nil"/>
              <w:left w:val="nil"/>
              <w:bottom w:val="single" w:sz="4" w:space="0" w:color="auto"/>
              <w:right w:val="single" w:sz="4" w:space="0" w:color="auto"/>
            </w:tcBorders>
            <w:shd w:val="clear" w:color="000000" w:fill="FFFFFF"/>
            <w:vAlign w:val="center"/>
            <w:hideMark/>
          </w:tcPr>
          <w:p w14:paraId="52EB4060"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2506</w:t>
            </w:r>
          </w:p>
        </w:tc>
        <w:tc>
          <w:tcPr>
            <w:tcW w:w="540" w:type="pct"/>
            <w:tcBorders>
              <w:top w:val="nil"/>
              <w:left w:val="nil"/>
              <w:bottom w:val="single" w:sz="4" w:space="0" w:color="auto"/>
              <w:right w:val="single" w:sz="4" w:space="0" w:color="auto"/>
            </w:tcBorders>
            <w:shd w:val="clear" w:color="000000" w:fill="FFFFFF"/>
            <w:vAlign w:val="center"/>
            <w:hideMark/>
          </w:tcPr>
          <w:p w14:paraId="26117419"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П4</w:t>
            </w:r>
          </w:p>
        </w:tc>
        <w:tc>
          <w:tcPr>
            <w:tcW w:w="436" w:type="pct"/>
            <w:tcBorders>
              <w:top w:val="nil"/>
              <w:left w:val="nil"/>
              <w:bottom w:val="single" w:sz="4" w:space="0" w:color="auto"/>
              <w:right w:val="single" w:sz="4" w:space="0" w:color="auto"/>
            </w:tcBorders>
            <w:shd w:val="clear" w:color="000000" w:fill="FFFFFF"/>
            <w:vAlign w:val="center"/>
            <w:hideMark/>
          </w:tcPr>
          <w:p w14:paraId="069FB907"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1219</w:t>
            </w:r>
          </w:p>
        </w:tc>
        <w:tc>
          <w:tcPr>
            <w:tcW w:w="436" w:type="pct"/>
            <w:tcBorders>
              <w:top w:val="nil"/>
              <w:left w:val="nil"/>
              <w:bottom w:val="single" w:sz="4" w:space="0" w:color="auto"/>
              <w:right w:val="single" w:sz="4" w:space="0" w:color="auto"/>
            </w:tcBorders>
            <w:shd w:val="clear" w:color="000000" w:fill="FFFFFF"/>
            <w:vAlign w:val="center"/>
            <w:hideMark/>
          </w:tcPr>
          <w:p w14:paraId="388A0222"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3790</w:t>
            </w:r>
          </w:p>
        </w:tc>
        <w:tc>
          <w:tcPr>
            <w:tcW w:w="439" w:type="pct"/>
            <w:tcBorders>
              <w:top w:val="nil"/>
              <w:left w:val="nil"/>
              <w:bottom w:val="single" w:sz="4" w:space="0" w:color="auto"/>
              <w:right w:val="single" w:sz="4" w:space="0" w:color="auto"/>
            </w:tcBorders>
            <w:shd w:val="clear" w:color="000000" w:fill="FFFFFF"/>
            <w:vAlign w:val="center"/>
            <w:hideMark/>
          </w:tcPr>
          <w:p w14:paraId="21809BDC"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–585</w:t>
            </w:r>
          </w:p>
        </w:tc>
        <w:tc>
          <w:tcPr>
            <w:tcW w:w="436" w:type="pct"/>
            <w:tcBorders>
              <w:top w:val="nil"/>
              <w:left w:val="nil"/>
              <w:bottom w:val="single" w:sz="4" w:space="0" w:color="auto"/>
              <w:right w:val="single" w:sz="4" w:space="0" w:color="auto"/>
            </w:tcBorders>
            <w:shd w:val="clear" w:color="000000" w:fill="FFFFFF"/>
            <w:vAlign w:val="center"/>
            <w:hideMark/>
          </w:tcPr>
          <w:p w14:paraId="5DE801AA"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959</w:t>
            </w:r>
          </w:p>
        </w:tc>
        <w:tc>
          <w:tcPr>
            <w:tcW w:w="436" w:type="pct"/>
            <w:tcBorders>
              <w:top w:val="nil"/>
              <w:left w:val="nil"/>
              <w:bottom w:val="single" w:sz="4" w:space="0" w:color="auto"/>
              <w:right w:val="single" w:sz="4" w:space="0" w:color="auto"/>
            </w:tcBorders>
            <w:shd w:val="clear" w:color="000000" w:fill="FFFFFF"/>
            <w:vAlign w:val="center"/>
            <w:hideMark/>
          </w:tcPr>
          <w:p w14:paraId="2894C02F"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1468</w:t>
            </w:r>
          </w:p>
        </w:tc>
        <w:tc>
          <w:tcPr>
            <w:tcW w:w="428" w:type="pct"/>
            <w:tcBorders>
              <w:top w:val="nil"/>
              <w:left w:val="nil"/>
              <w:bottom w:val="single" w:sz="4" w:space="0" w:color="auto"/>
              <w:right w:val="single" w:sz="4" w:space="0" w:color="auto"/>
            </w:tcBorders>
            <w:shd w:val="clear" w:color="000000" w:fill="FFFFFF"/>
            <w:vAlign w:val="center"/>
            <w:hideMark/>
          </w:tcPr>
          <w:p w14:paraId="6D9D945A"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–3091</w:t>
            </w:r>
          </w:p>
        </w:tc>
      </w:tr>
      <w:tr w:rsidR="00FA1F2F" w:rsidRPr="00FA1F2F" w14:paraId="2EB8259F" w14:textId="77777777" w:rsidTr="00EE0AE1">
        <w:trPr>
          <w:trHeight w:val="310"/>
        </w:trPr>
        <w:tc>
          <w:tcPr>
            <w:tcW w:w="540" w:type="pct"/>
            <w:tcBorders>
              <w:top w:val="nil"/>
              <w:left w:val="single" w:sz="4" w:space="0" w:color="auto"/>
              <w:bottom w:val="single" w:sz="4" w:space="0" w:color="auto"/>
              <w:right w:val="single" w:sz="4" w:space="0" w:color="auto"/>
            </w:tcBorders>
            <w:shd w:val="clear" w:color="000000" w:fill="FFFFFF"/>
            <w:vAlign w:val="center"/>
            <w:hideMark/>
          </w:tcPr>
          <w:p w14:paraId="332860D7"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БАЛАНС</w:t>
            </w:r>
          </w:p>
        </w:tc>
        <w:tc>
          <w:tcPr>
            <w:tcW w:w="436" w:type="pct"/>
            <w:tcBorders>
              <w:top w:val="nil"/>
              <w:left w:val="nil"/>
              <w:bottom w:val="single" w:sz="4" w:space="0" w:color="auto"/>
              <w:right w:val="single" w:sz="4" w:space="0" w:color="auto"/>
            </w:tcBorders>
            <w:shd w:val="clear" w:color="000000" w:fill="FFFFFF"/>
            <w:vAlign w:val="center"/>
            <w:hideMark/>
          </w:tcPr>
          <w:p w14:paraId="2F17E73B"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7703</w:t>
            </w:r>
          </w:p>
        </w:tc>
        <w:tc>
          <w:tcPr>
            <w:tcW w:w="436" w:type="pct"/>
            <w:tcBorders>
              <w:top w:val="nil"/>
              <w:left w:val="nil"/>
              <w:bottom w:val="single" w:sz="4" w:space="0" w:color="auto"/>
              <w:right w:val="single" w:sz="4" w:space="0" w:color="auto"/>
            </w:tcBorders>
            <w:shd w:val="clear" w:color="000000" w:fill="FFFFFF"/>
            <w:vAlign w:val="center"/>
            <w:hideMark/>
          </w:tcPr>
          <w:p w14:paraId="430E9514"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10914</w:t>
            </w:r>
          </w:p>
        </w:tc>
        <w:tc>
          <w:tcPr>
            <w:tcW w:w="439" w:type="pct"/>
            <w:tcBorders>
              <w:top w:val="nil"/>
              <w:left w:val="nil"/>
              <w:bottom w:val="single" w:sz="4" w:space="0" w:color="auto"/>
              <w:right w:val="single" w:sz="4" w:space="0" w:color="auto"/>
            </w:tcBorders>
            <w:shd w:val="clear" w:color="000000" w:fill="FFFFFF"/>
            <w:vAlign w:val="center"/>
            <w:hideMark/>
          </w:tcPr>
          <w:p w14:paraId="217A0785"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14733</w:t>
            </w:r>
          </w:p>
        </w:tc>
        <w:tc>
          <w:tcPr>
            <w:tcW w:w="540" w:type="pct"/>
            <w:tcBorders>
              <w:top w:val="nil"/>
              <w:left w:val="nil"/>
              <w:bottom w:val="single" w:sz="4" w:space="0" w:color="auto"/>
              <w:right w:val="single" w:sz="4" w:space="0" w:color="auto"/>
            </w:tcBorders>
            <w:shd w:val="clear" w:color="000000" w:fill="FFFFFF"/>
            <w:vAlign w:val="center"/>
            <w:hideMark/>
          </w:tcPr>
          <w:p w14:paraId="617F3854"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БАЛАНС</w:t>
            </w:r>
          </w:p>
        </w:tc>
        <w:tc>
          <w:tcPr>
            <w:tcW w:w="436" w:type="pct"/>
            <w:tcBorders>
              <w:top w:val="nil"/>
              <w:left w:val="nil"/>
              <w:bottom w:val="single" w:sz="4" w:space="0" w:color="auto"/>
              <w:right w:val="single" w:sz="4" w:space="0" w:color="auto"/>
            </w:tcBorders>
            <w:shd w:val="clear" w:color="000000" w:fill="FFFFFF"/>
            <w:vAlign w:val="center"/>
            <w:hideMark/>
          </w:tcPr>
          <w:p w14:paraId="68A0E580"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7703</w:t>
            </w:r>
          </w:p>
        </w:tc>
        <w:tc>
          <w:tcPr>
            <w:tcW w:w="436" w:type="pct"/>
            <w:tcBorders>
              <w:top w:val="nil"/>
              <w:left w:val="nil"/>
              <w:bottom w:val="single" w:sz="4" w:space="0" w:color="auto"/>
              <w:right w:val="single" w:sz="4" w:space="0" w:color="auto"/>
            </w:tcBorders>
            <w:shd w:val="clear" w:color="000000" w:fill="FFFFFF"/>
            <w:vAlign w:val="center"/>
            <w:hideMark/>
          </w:tcPr>
          <w:p w14:paraId="7F914A6B"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10914</w:t>
            </w:r>
          </w:p>
        </w:tc>
        <w:tc>
          <w:tcPr>
            <w:tcW w:w="439" w:type="pct"/>
            <w:tcBorders>
              <w:top w:val="nil"/>
              <w:left w:val="nil"/>
              <w:bottom w:val="single" w:sz="4" w:space="0" w:color="auto"/>
              <w:right w:val="single" w:sz="4" w:space="0" w:color="auto"/>
            </w:tcBorders>
            <w:shd w:val="clear" w:color="000000" w:fill="FFFFFF"/>
            <w:vAlign w:val="center"/>
            <w:hideMark/>
          </w:tcPr>
          <w:p w14:paraId="03E0F2CC"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14733</w:t>
            </w:r>
          </w:p>
        </w:tc>
        <w:tc>
          <w:tcPr>
            <w:tcW w:w="436" w:type="pct"/>
            <w:tcBorders>
              <w:top w:val="nil"/>
              <w:left w:val="nil"/>
              <w:bottom w:val="single" w:sz="4" w:space="0" w:color="auto"/>
              <w:right w:val="single" w:sz="4" w:space="0" w:color="auto"/>
            </w:tcBorders>
            <w:shd w:val="clear" w:color="000000" w:fill="FFFFFF"/>
            <w:vAlign w:val="center"/>
            <w:hideMark/>
          </w:tcPr>
          <w:p w14:paraId="67CF1C67"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c>
          <w:tcPr>
            <w:tcW w:w="436" w:type="pct"/>
            <w:tcBorders>
              <w:top w:val="nil"/>
              <w:left w:val="nil"/>
              <w:bottom w:val="single" w:sz="4" w:space="0" w:color="auto"/>
              <w:right w:val="single" w:sz="4" w:space="0" w:color="auto"/>
            </w:tcBorders>
            <w:shd w:val="clear" w:color="000000" w:fill="FFFFFF"/>
            <w:vAlign w:val="center"/>
            <w:hideMark/>
          </w:tcPr>
          <w:p w14:paraId="0F818046"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c>
          <w:tcPr>
            <w:tcW w:w="428" w:type="pct"/>
            <w:tcBorders>
              <w:top w:val="nil"/>
              <w:left w:val="nil"/>
              <w:bottom w:val="single" w:sz="4" w:space="0" w:color="auto"/>
              <w:right w:val="single" w:sz="4" w:space="0" w:color="auto"/>
            </w:tcBorders>
            <w:shd w:val="clear" w:color="000000" w:fill="FFFFFF"/>
            <w:vAlign w:val="center"/>
            <w:hideMark/>
          </w:tcPr>
          <w:p w14:paraId="7622C3A2" w14:textId="77777777" w:rsidR="00FA1F2F" w:rsidRPr="00FA1F2F" w:rsidRDefault="00FA1F2F" w:rsidP="00FA1F2F">
            <w:pPr>
              <w:spacing w:after="0" w:line="20" w:lineRule="atLeast"/>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r>
    </w:tbl>
    <w:p w14:paraId="698823B2" w14:textId="77777777" w:rsidR="00FA1F2F" w:rsidRPr="00FA1F2F" w:rsidRDefault="00FA1F2F" w:rsidP="00FA1F2F">
      <w:pPr>
        <w:widowControl w:val="0"/>
        <w:tabs>
          <w:tab w:val="left" w:pos="10065"/>
        </w:tabs>
        <w:autoSpaceDE w:val="0"/>
        <w:autoSpaceDN w:val="0"/>
        <w:spacing w:after="0" w:line="360" w:lineRule="auto"/>
        <w:contextualSpacing/>
        <w:jc w:val="both"/>
        <w:rPr>
          <w:rFonts w:ascii="Times New Roman" w:eastAsia="Tahoma" w:hAnsi="Times New Roman" w:cs="Times New Roman"/>
          <w:color w:val="000000"/>
          <w:sz w:val="28"/>
          <w:szCs w:val="24"/>
          <w:lang w:eastAsia="ru-RU" w:bidi="ru-RU"/>
        </w:rPr>
      </w:pPr>
    </w:p>
    <w:p w14:paraId="26CE42D3" w14:textId="77777777" w:rsidR="00FA1F2F" w:rsidRPr="00FA1F2F" w:rsidRDefault="00FA1F2F" w:rsidP="008327EE">
      <w:pPr>
        <w:widowControl w:val="0"/>
        <w:tabs>
          <w:tab w:val="left" w:pos="10065"/>
        </w:tabs>
        <w:autoSpaceDE w:val="0"/>
        <w:autoSpaceDN w:val="0"/>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 xml:space="preserve">Одновременное соблюдение первых трех правил обязательно влечет за собой достижение и четвертого, ибо если совокупность первых трех групп активов больше (или равна) суммы первых трех групп пассивов баланса (т.е. [А1 + A2 + А3] ≥ [П1 + П2 + П3]), то четвертая группа пассивов обязательно перекроет (или будет равна) четвертую группу активов (т.е. А4 ≤ П4). </w:t>
      </w:r>
    </w:p>
    <w:p w14:paraId="51E6665A" w14:textId="77777777" w:rsidR="00FA1F2F" w:rsidRPr="00FA1F2F" w:rsidRDefault="00FA1F2F" w:rsidP="008327EE">
      <w:pPr>
        <w:widowControl w:val="0"/>
        <w:tabs>
          <w:tab w:val="left" w:pos="10065"/>
        </w:tabs>
        <w:autoSpaceDE w:val="0"/>
        <w:autoSpaceDN w:val="0"/>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 xml:space="preserve">Последнее положение (последнее неравенство) имеет глубокий экономический смысл: когда постоянные пассивы перекрывают труднореализуемые активы, соблюдается важное условие платежеспособности — наличие у предприятия собственных оборотных средств, обеспечивающих бесперебойный воспроизводственный процесс; равенство же постоянных пассивов и труднореализуемых активов отражает нижнюю границу платежеспособности за счет собственных средств предприятия. </w:t>
      </w:r>
    </w:p>
    <w:p w14:paraId="0EF17266" w14:textId="77777777" w:rsidR="00FA1F2F" w:rsidRPr="00FA1F2F" w:rsidRDefault="00FA1F2F" w:rsidP="008327EE">
      <w:pPr>
        <w:widowControl w:val="0"/>
        <w:tabs>
          <w:tab w:val="left" w:pos="10065"/>
        </w:tabs>
        <w:autoSpaceDE w:val="0"/>
        <w:autoSpaceDN w:val="0"/>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Так как в течение анализируемого периода не все неравенства выполняются, то ликвидность баланса не абсолютная.</w:t>
      </w:r>
    </w:p>
    <w:p w14:paraId="5FBE7584" w14:textId="77777777" w:rsidR="00FA1F2F" w:rsidRPr="00FA1F2F" w:rsidRDefault="00FA1F2F" w:rsidP="008327EE">
      <w:pPr>
        <w:widowControl w:val="0"/>
        <w:tabs>
          <w:tab w:val="left" w:pos="10065"/>
        </w:tabs>
        <w:autoSpaceDE w:val="0"/>
        <w:autoSpaceDN w:val="0"/>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При сравнении активов и пассивов ( А1 и П1, А2 и П2, А3 и П3, А4 и П4)  определяем наличие платежного излишка или недостатка и делаем вывод о ликвидности баланса (достаточна ли она или нет).</w:t>
      </w:r>
    </w:p>
    <w:p w14:paraId="28AF2737" w14:textId="77777777" w:rsidR="00FA1F2F" w:rsidRPr="00FA1F2F" w:rsidRDefault="00FA1F2F" w:rsidP="008327EE">
      <w:pPr>
        <w:widowControl w:val="0"/>
        <w:tabs>
          <w:tab w:val="left" w:pos="709"/>
        </w:tabs>
        <w:autoSpaceDE w:val="0"/>
        <w:autoSpaceDN w:val="0"/>
        <w:spacing w:after="0" w:line="360" w:lineRule="auto"/>
        <w:ind w:firstLine="851"/>
        <w:contextualSpacing/>
        <w:jc w:val="both"/>
        <w:rPr>
          <w:rFonts w:ascii="Tahoma" w:eastAsia="Tahoma" w:hAnsi="Tahoma" w:cs="Tahoma"/>
          <w:color w:val="000000"/>
          <w:sz w:val="28"/>
          <w:szCs w:val="28"/>
          <w:lang w:eastAsia="ru-RU"/>
        </w:rPr>
      </w:pPr>
      <w:r w:rsidRPr="00FA1F2F">
        <w:rPr>
          <w:rFonts w:ascii="Times New Roman" w:eastAsia="Tahoma" w:hAnsi="Times New Roman" w:cs="Times New Roman"/>
          <w:color w:val="000000"/>
          <w:sz w:val="28"/>
          <w:szCs w:val="28"/>
          <w:lang w:eastAsia="ru-RU"/>
        </w:rPr>
        <w:t>Таблица 6 –  Анализ показателей ликвидности</w:t>
      </w:r>
    </w:p>
    <w:tbl>
      <w:tblPr>
        <w:tblW w:w="5000" w:type="pct"/>
        <w:tblLook w:val="04A0" w:firstRow="1" w:lastRow="0" w:firstColumn="1" w:lastColumn="0" w:noHBand="0" w:noVBand="1"/>
      </w:tblPr>
      <w:tblGrid>
        <w:gridCol w:w="3272"/>
        <w:gridCol w:w="1652"/>
        <w:gridCol w:w="1665"/>
        <w:gridCol w:w="1418"/>
        <w:gridCol w:w="1564"/>
      </w:tblGrid>
      <w:tr w:rsidR="00FA1F2F" w:rsidRPr="00FA1F2F" w14:paraId="0597AA6C" w14:textId="77777777" w:rsidTr="00EE0AE1">
        <w:trPr>
          <w:trHeight w:val="255"/>
        </w:trPr>
        <w:tc>
          <w:tcPr>
            <w:tcW w:w="17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802FC9"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Показатель</w:t>
            </w:r>
          </w:p>
        </w:tc>
        <w:tc>
          <w:tcPr>
            <w:tcW w:w="8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B624CF"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8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AEFD87"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1558" w:type="pct"/>
            <w:gridSpan w:val="2"/>
            <w:tcBorders>
              <w:top w:val="single" w:sz="4" w:space="0" w:color="auto"/>
              <w:left w:val="nil"/>
              <w:bottom w:val="single" w:sz="4" w:space="0" w:color="auto"/>
              <w:right w:val="single" w:sz="4" w:space="0" w:color="auto"/>
            </w:tcBorders>
            <w:shd w:val="clear" w:color="auto" w:fill="auto"/>
            <w:vAlign w:val="center"/>
            <w:hideMark/>
          </w:tcPr>
          <w:p w14:paraId="1C410634"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Отклонения (+,–)</w:t>
            </w:r>
          </w:p>
        </w:tc>
      </w:tr>
      <w:tr w:rsidR="00FA1F2F" w:rsidRPr="00FA1F2F" w14:paraId="44F68D31" w14:textId="77777777" w:rsidTr="00EE0AE1">
        <w:trPr>
          <w:trHeight w:val="255"/>
        </w:trPr>
        <w:tc>
          <w:tcPr>
            <w:tcW w:w="1709" w:type="pct"/>
            <w:vMerge/>
            <w:tcBorders>
              <w:top w:val="single" w:sz="4" w:space="0" w:color="auto"/>
              <w:left w:val="single" w:sz="4" w:space="0" w:color="auto"/>
              <w:bottom w:val="single" w:sz="4" w:space="0" w:color="auto"/>
              <w:right w:val="single" w:sz="4" w:space="0" w:color="auto"/>
            </w:tcBorders>
            <w:vAlign w:val="center"/>
            <w:hideMark/>
          </w:tcPr>
          <w:p w14:paraId="2671A72F"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p>
        </w:tc>
        <w:tc>
          <w:tcPr>
            <w:tcW w:w="863" w:type="pct"/>
            <w:vMerge/>
            <w:tcBorders>
              <w:top w:val="single" w:sz="4" w:space="0" w:color="auto"/>
              <w:left w:val="single" w:sz="4" w:space="0" w:color="auto"/>
              <w:bottom w:val="single" w:sz="4" w:space="0" w:color="auto"/>
              <w:right w:val="single" w:sz="4" w:space="0" w:color="auto"/>
            </w:tcBorders>
            <w:vAlign w:val="center"/>
            <w:hideMark/>
          </w:tcPr>
          <w:p w14:paraId="71278785"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p>
        </w:tc>
        <w:tc>
          <w:tcPr>
            <w:tcW w:w="870" w:type="pct"/>
            <w:vMerge/>
            <w:tcBorders>
              <w:top w:val="single" w:sz="4" w:space="0" w:color="auto"/>
              <w:left w:val="single" w:sz="4" w:space="0" w:color="auto"/>
              <w:bottom w:val="single" w:sz="4" w:space="0" w:color="auto"/>
              <w:right w:val="single" w:sz="4" w:space="0" w:color="auto"/>
            </w:tcBorders>
            <w:vAlign w:val="center"/>
            <w:hideMark/>
          </w:tcPr>
          <w:p w14:paraId="1486E42B"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p>
        </w:tc>
        <w:tc>
          <w:tcPr>
            <w:tcW w:w="741" w:type="pct"/>
            <w:tcBorders>
              <w:top w:val="nil"/>
              <w:left w:val="nil"/>
              <w:bottom w:val="single" w:sz="4" w:space="0" w:color="auto"/>
              <w:right w:val="single" w:sz="4" w:space="0" w:color="auto"/>
            </w:tcBorders>
            <w:shd w:val="clear" w:color="auto" w:fill="auto"/>
            <w:vAlign w:val="center"/>
            <w:hideMark/>
          </w:tcPr>
          <w:p w14:paraId="15EBFA00"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Сумма</w:t>
            </w:r>
          </w:p>
        </w:tc>
        <w:tc>
          <w:tcPr>
            <w:tcW w:w="817" w:type="pct"/>
            <w:tcBorders>
              <w:top w:val="nil"/>
              <w:left w:val="nil"/>
              <w:bottom w:val="single" w:sz="4" w:space="0" w:color="auto"/>
              <w:right w:val="single" w:sz="4" w:space="0" w:color="auto"/>
            </w:tcBorders>
            <w:shd w:val="clear" w:color="auto" w:fill="auto"/>
            <w:vAlign w:val="center"/>
            <w:hideMark/>
          </w:tcPr>
          <w:p w14:paraId="18E28434" w14:textId="77777777" w:rsidR="00FA1F2F" w:rsidRPr="00FA1F2F" w:rsidRDefault="00FA1F2F" w:rsidP="00FA1F2F">
            <w:pPr>
              <w:spacing w:after="0" w:line="240" w:lineRule="auto"/>
              <w:contextualSpacing/>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r>
      <w:tr w:rsidR="00FA1F2F" w:rsidRPr="00FA1F2F" w14:paraId="46179FBC" w14:textId="77777777" w:rsidTr="00EE0AE1">
        <w:trPr>
          <w:trHeight w:val="450"/>
        </w:trPr>
        <w:tc>
          <w:tcPr>
            <w:tcW w:w="1709" w:type="pct"/>
            <w:tcBorders>
              <w:top w:val="nil"/>
              <w:left w:val="single" w:sz="4" w:space="0" w:color="auto"/>
              <w:bottom w:val="single" w:sz="4" w:space="0" w:color="auto"/>
              <w:right w:val="single" w:sz="4" w:space="0" w:color="auto"/>
            </w:tcBorders>
            <w:shd w:val="clear" w:color="auto" w:fill="auto"/>
            <w:vAlign w:val="center"/>
            <w:hideMark/>
          </w:tcPr>
          <w:p w14:paraId="4193638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Коэффициент текущей ликвидности</w:t>
            </w:r>
          </w:p>
        </w:tc>
        <w:tc>
          <w:tcPr>
            <w:tcW w:w="863" w:type="pct"/>
            <w:tcBorders>
              <w:top w:val="nil"/>
              <w:left w:val="nil"/>
              <w:bottom w:val="single" w:sz="4" w:space="0" w:color="auto"/>
              <w:right w:val="single" w:sz="4" w:space="0" w:color="auto"/>
            </w:tcBorders>
            <w:shd w:val="clear" w:color="auto" w:fill="auto"/>
            <w:vAlign w:val="center"/>
            <w:hideMark/>
          </w:tcPr>
          <w:p w14:paraId="4E5DD38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1,33</w:t>
            </w:r>
          </w:p>
        </w:tc>
        <w:tc>
          <w:tcPr>
            <w:tcW w:w="870" w:type="pct"/>
            <w:tcBorders>
              <w:top w:val="nil"/>
              <w:left w:val="nil"/>
              <w:bottom w:val="single" w:sz="4" w:space="0" w:color="auto"/>
              <w:right w:val="single" w:sz="4" w:space="0" w:color="auto"/>
            </w:tcBorders>
            <w:shd w:val="clear" w:color="auto" w:fill="auto"/>
            <w:vAlign w:val="center"/>
            <w:hideMark/>
          </w:tcPr>
          <w:p w14:paraId="0089100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1,19</w:t>
            </w:r>
          </w:p>
        </w:tc>
        <w:tc>
          <w:tcPr>
            <w:tcW w:w="741" w:type="pct"/>
            <w:tcBorders>
              <w:top w:val="nil"/>
              <w:left w:val="nil"/>
              <w:bottom w:val="single" w:sz="4" w:space="0" w:color="auto"/>
              <w:right w:val="single" w:sz="4" w:space="0" w:color="auto"/>
            </w:tcBorders>
            <w:shd w:val="clear" w:color="auto" w:fill="auto"/>
            <w:vAlign w:val="center"/>
            <w:hideMark/>
          </w:tcPr>
          <w:p w14:paraId="2538AD8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p w14:paraId="0A666E8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0,15</w:t>
            </w:r>
          </w:p>
        </w:tc>
        <w:tc>
          <w:tcPr>
            <w:tcW w:w="817" w:type="pct"/>
            <w:tcBorders>
              <w:top w:val="nil"/>
              <w:left w:val="nil"/>
              <w:bottom w:val="single" w:sz="4" w:space="0" w:color="auto"/>
              <w:right w:val="single" w:sz="4" w:space="0" w:color="auto"/>
            </w:tcBorders>
            <w:shd w:val="clear" w:color="auto" w:fill="auto"/>
            <w:vAlign w:val="center"/>
            <w:hideMark/>
          </w:tcPr>
          <w:p w14:paraId="16AB563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88,8</w:t>
            </w:r>
          </w:p>
        </w:tc>
      </w:tr>
      <w:tr w:rsidR="00FA1F2F" w:rsidRPr="00FA1F2F" w14:paraId="58FDD782" w14:textId="77777777" w:rsidTr="00EE0AE1">
        <w:trPr>
          <w:trHeight w:val="450"/>
        </w:trPr>
        <w:tc>
          <w:tcPr>
            <w:tcW w:w="1709" w:type="pct"/>
            <w:tcBorders>
              <w:top w:val="nil"/>
              <w:left w:val="single" w:sz="4" w:space="0" w:color="auto"/>
              <w:bottom w:val="single" w:sz="4" w:space="0" w:color="auto"/>
              <w:right w:val="single" w:sz="4" w:space="0" w:color="auto"/>
            </w:tcBorders>
            <w:shd w:val="clear" w:color="auto" w:fill="auto"/>
            <w:vAlign w:val="center"/>
            <w:hideMark/>
          </w:tcPr>
          <w:p w14:paraId="1357DB6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Коэффициент быстрой ликвидности</w:t>
            </w:r>
          </w:p>
        </w:tc>
        <w:tc>
          <w:tcPr>
            <w:tcW w:w="863" w:type="pct"/>
            <w:tcBorders>
              <w:top w:val="nil"/>
              <w:left w:val="nil"/>
              <w:bottom w:val="single" w:sz="4" w:space="0" w:color="auto"/>
              <w:right w:val="single" w:sz="4" w:space="0" w:color="auto"/>
            </w:tcBorders>
            <w:shd w:val="clear" w:color="auto" w:fill="auto"/>
            <w:vAlign w:val="center"/>
            <w:hideMark/>
          </w:tcPr>
          <w:p w14:paraId="2C8805E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1,13</w:t>
            </w:r>
          </w:p>
        </w:tc>
        <w:tc>
          <w:tcPr>
            <w:tcW w:w="870" w:type="pct"/>
            <w:tcBorders>
              <w:top w:val="nil"/>
              <w:left w:val="nil"/>
              <w:bottom w:val="single" w:sz="4" w:space="0" w:color="auto"/>
              <w:right w:val="single" w:sz="4" w:space="0" w:color="auto"/>
            </w:tcBorders>
            <w:shd w:val="clear" w:color="auto" w:fill="auto"/>
            <w:vAlign w:val="center"/>
            <w:hideMark/>
          </w:tcPr>
          <w:p w14:paraId="795878A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1,08</w:t>
            </w:r>
          </w:p>
        </w:tc>
        <w:tc>
          <w:tcPr>
            <w:tcW w:w="741" w:type="pct"/>
            <w:tcBorders>
              <w:top w:val="nil"/>
              <w:left w:val="nil"/>
              <w:bottom w:val="single" w:sz="4" w:space="0" w:color="auto"/>
              <w:right w:val="single" w:sz="4" w:space="0" w:color="auto"/>
            </w:tcBorders>
            <w:shd w:val="clear" w:color="auto" w:fill="auto"/>
            <w:vAlign w:val="center"/>
            <w:hideMark/>
          </w:tcPr>
          <w:p w14:paraId="5219FF9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p w14:paraId="4A6F9BE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0,05</w:t>
            </w:r>
          </w:p>
        </w:tc>
        <w:tc>
          <w:tcPr>
            <w:tcW w:w="817" w:type="pct"/>
            <w:tcBorders>
              <w:top w:val="nil"/>
              <w:left w:val="nil"/>
              <w:bottom w:val="single" w:sz="4" w:space="0" w:color="auto"/>
              <w:right w:val="single" w:sz="4" w:space="0" w:color="auto"/>
            </w:tcBorders>
            <w:shd w:val="clear" w:color="auto" w:fill="auto"/>
            <w:vAlign w:val="center"/>
            <w:hideMark/>
          </w:tcPr>
          <w:p w14:paraId="36BBAD8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95,6</w:t>
            </w:r>
          </w:p>
        </w:tc>
      </w:tr>
      <w:tr w:rsidR="00FA1F2F" w:rsidRPr="00FA1F2F" w14:paraId="1A0FADE3" w14:textId="77777777" w:rsidTr="00EE0AE1">
        <w:trPr>
          <w:trHeight w:val="450"/>
        </w:trPr>
        <w:tc>
          <w:tcPr>
            <w:tcW w:w="1709" w:type="pct"/>
            <w:tcBorders>
              <w:top w:val="nil"/>
              <w:left w:val="single" w:sz="4" w:space="0" w:color="auto"/>
              <w:bottom w:val="single" w:sz="4" w:space="0" w:color="auto"/>
              <w:right w:val="single" w:sz="4" w:space="0" w:color="auto"/>
            </w:tcBorders>
            <w:shd w:val="clear" w:color="auto" w:fill="auto"/>
            <w:vAlign w:val="center"/>
            <w:hideMark/>
          </w:tcPr>
          <w:p w14:paraId="1D41758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Коэффициент абсолютной ликвидности</w:t>
            </w:r>
          </w:p>
        </w:tc>
        <w:tc>
          <w:tcPr>
            <w:tcW w:w="863" w:type="pct"/>
            <w:tcBorders>
              <w:top w:val="nil"/>
              <w:left w:val="nil"/>
              <w:bottom w:val="single" w:sz="4" w:space="0" w:color="auto"/>
              <w:right w:val="single" w:sz="4" w:space="0" w:color="auto"/>
            </w:tcBorders>
            <w:shd w:val="clear" w:color="auto" w:fill="auto"/>
            <w:vAlign w:val="center"/>
            <w:hideMark/>
          </w:tcPr>
          <w:p w14:paraId="7346E46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1,13</w:t>
            </w:r>
          </w:p>
        </w:tc>
        <w:tc>
          <w:tcPr>
            <w:tcW w:w="870" w:type="pct"/>
            <w:tcBorders>
              <w:top w:val="nil"/>
              <w:left w:val="nil"/>
              <w:bottom w:val="single" w:sz="4" w:space="0" w:color="auto"/>
              <w:right w:val="single" w:sz="4" w:space="0" w:color="auto"/>
            </w:tcBorders>
            <w:shd w:val="clear" w:color="auto" w:fill="auto"/>
            <w:vAlign w:val="center"/>
            <w:hideMark/>
          </w:tcPr>
          <w:p w14:paraId="01B5493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1,08</w:t>
            </w:r>
          </w:p>
        </w:tc>
        <w:tc>
          <w:tcPr>
            <w:tcW w:w="741" w:type="pct"/>
            <w:tcBorders>
              <w:top w:val="nil"/>
              <w:left w:val="nil"/>
              <w:bottom w:val="single" w:sz="4" w:space="0" w:color="auto"/>
              <w:right w:val="single" w:sz="4" w:space="0" w:color="auto"/>
            </w:tcBorders>
            <w:shd w:val="clear" w:color="auto" w:fill="auto"/>
            <w:vAlign w:val="center"/>
            <w:hideMark/>
          </w:tcPr>
          <w:p w14:paraId="22C792E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p w14:paraId="5D5ACD4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0,05</w:t>
            </w:r>
          </w:p>
        </w:tc>
        <w:tc>
          <w:tcPr>
            <w:tcW w:w="817" w:type="pct"/>
            <w:tcBorders>
              <w:top w:val="nil"/>
              <w:left w:val="nil"/>
              <w:bottom w:val="single" w:sz="4" w:space="0" w:color="auto"/>
              <w:right w:val="single" w:sz="4" w:space="0" w:color="auto"/>
            </w:tcBorders>
            <w:shd w:val="clear" w:color="auto" w:fill="auto"/>
            <w:vAlign w:val="center"/>
            <w:hideMark/>
          </w:tcPr>
          <w:p w14:paraId="7F812FB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95,6</w:t>
            </w:r>
          </w:p>
        </w:tc>
      </w:tr>
    </w:tbl>
    <w:p w14:paraId="668E986E" w14:textId="77777777" w:rsidR="00FA1F2F" w:rsidRPr="00FA1F2F" w:rsidRDefault="00FA1F2F" w:rsidP="00FA1F2F">
      <w:pPr>
        <w:widowControl w:val="0"/>
        <w:autoSpaceDE w:val="0"/>
        <w:autoSpaceDN w:val="0"/>
        <w:spacing w:after="0" w:line="360" w:lineRule="auto"/>
        <w:contextualSpacing/>
        <w:jc w:val="both"/>
        <w:rPr>
          <w:rFonts w:ascii="Times New Roman" w:eastAsia="Tahoma" w:hAnsi="Times New Roman" w:cs="Times New Roman"/>
          <w:color w:val="000000"/>
          <w:sz w:val="28"/>
          <w:szCs w:val="28"/>
          <w:lang w:eastAsia="ru-RU" w:bidi="ru-RU"/>
        </w:rPr>
      </w:pPr>
    </w:p>
    <w:p w14:paraId="077AB24B" w14:textId="77777777" w:rsidR="00FA1F2F" w:rsidRPr="00FA1F2F" w:rsidRDefault="00FA1F2F" w:rsidP="008327EE">
      <w:pPr>
        <w:widowControl w:val="0"/>
        <w:autoSpaceDE w:val="0"/>
        <w:autoSpaceDN w:val="0"/>
        <w:spacing w:after="0" w:line="360" w:lineRule="auto"/>
        <w:ind w:firstLine="851"/>
        <w:contextualSpacing/>
        <w:jc w:val="both"/>
        <w:rPr>
          <w:rFonts w:ascii="Times New Roman" w:eastAsia="Tahoma" w:hAnsi="Times New Roman" w:cs="Times New Roman"/>
          <w:color w:val="000000"/>
          <w:sz w:val="28"/>
          <w:szCs w:val="28"/>
          <w:lang w:eastAsia="ru-RU" w:bidi="ru-RU"/>
        </w:rPr>
      </w:pPr>
      <w:r w:rsidRPr="00FA1F2F">
        <w:rPr>
          <w:rFonts w:ascii="Times New Roman" w:eastAsia="Tahoma" w:hAnsi="Times New Roman" w:cs="Times New Roman"/>
          <w:color w:val="000000"/>
          <w:sz w:val="28"/>
          <w:szCs w:val="28"/>
          <w:lang w:eastAsia="ru-RU" w:bidi="ru-RU"/>
        </w:rPr>
        <w:t xml:space="preserve">Мгновенная платежеспособность предприятия  находится на нормальном уровне только в 2019 г., что отражает значение коэффициента абсолютной ликвидности предприятия, которое  превышает нормальное ограничение 0,2 в рассматриваемом периоде. При необходимости немедленного погашения краткосрочных заемных обязательств  они могут быть погашены на 108 %  в 2019 г. </w:t>
      </w:r>
    </w:p>
    <w:p w14:paraId="0916A42B" w14:textId="77777777" w:rsidR="00FA1F2F" w:rsidRPr="00FA1F2F" w:rsidRDefault="00FA1F2F" w:rsidP="008327EE">
      <w:pPr>
        <w:widowControl w:val="0"/>
        <w:autoSpaceDE w:val="0"/>
        <w:autoSpaceDN w:val="0"/>
        <w:spacing w:after="0" w:line="360" w:lineRule="auto"/>
        <w:ind w:firstLine="851"/>
        <w:contextualSpacing/>
        <w:jc w:val="both"/>
        <w:rPr>
          <w:rFonts w:ascii="Times New Roman" w:eastAsia="Tahoma" w:hAnsi="Times New Roman" w:cs="Times New Roman"/>
          <w:color w:val="000000"/>
          <w:sz w:val="28"/>
          <w:szCs w:val="28"/>
          <w:lang w:eastAsia="ru-RU" w:bidi="ru-RU"/>
        </w:rPr>
      </w:pPr>
      <w:r w:rsidRPr="00FA1F2F">
        <w:rPr>
          <w:rFonts w:ascii="Times New Roman" w:eastAsia="Tahoma" w:hAnsi="Times New Roman" w:cs="Times New Roman"/>
          <w:color w:val="000000"/>
          <w:sz w:val="28"/>
          <w:szCs w:val="28"/>
          <w:lang w:eastAsia="ru-RU" w:bidi="ru-RU"/>
        </w:rPr>
        <w:t xml:space="preserve">Значение коэффициента быстрой ликвидности соответствуют нормативному ограничению. При этом увеличивается в динамике  и составляет 1,08 на конец периода. Соответственно, денежные средства предприятия и будущие поступления от хозяйственной деятельности покрывают краткосрочные обязательства. Этот фактор подтверждает финансовую устойчивость предприятия. </w:t>
      </w:r>
    </w:p>
    <w:p w14:paraId="44A4AC95" w14:textId="77777777" w:rsidR="00FA1F2F" w:rsidRPr="00FA1F2F" w:rsidRDefault="00FA1F2F" w:rsidP="008327EE">
      <w:pPr>
        <w:widowControl w:val="0"/>
        <w:autoSpaceDE w:val="0"/>
        <w:autoSpaceDN w:val="0"/>
        <w:spacing w:after="0" w:line="360" w:lineRule="auto"/>
        <w:ind w:firstLine="851"/>
        <w:contextualSpacing/>
        <w:jc w:val="both"/>
        <w:rPr>
          <w:rFonts w:ascii="Times New Roman" w:eastAsia="Tahoma" w:hAnsi="Times New Roman" w:cs="Times New Roman"/>
          <w:color w:val="000000"/>
          <w:sz w:val="28"/>
          <w:szCs w:val="28"/>
          <w:lang w:eastAsia="ru-RU" w:bidi="ru-RU"/>
        </w:rPr>
      </w:pPr>
      <w:r w:rsidRPr="00FA1F2F">
        <w:rPr>
          <w:rFonts w:ascii="Times New Roman" w:eastAsia="Tahoma" w:hAnsi="Times New Roman" w:cs="Times New Roman"/>
          <w:color w:val="000000"/>
          <w:sz w:val="28"/>
          <w:szCs w:val="28"/>
          <w:lang w:eastAsia="ru-RU" w:bidi="ru-RU"/>
        </w:rPr>
        <w:t>Не соответствует  нормативному  значению коэффициент текущей ликвидности. Этот показатель указывает, что 1,19 руб. оборотных средств приходится на 1 руб. краткосрочных обязательств. Динамика коэффициента отрицательная, что говорит о снижении уровня текущей ликвидности предприятия за рассматриваемый период.</w:t>
      </w:r>
    </w:p>
    <w:p w14:paraId="7C7DBB59"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Таблица 7 – Коэффициент финансовой устойчивости</w:t>
      </w:r>
    </w:p>
    <w:tbl>
      <w:tblPr>
        <w:tblW w:w="5000" w:type="pct"/>
        <w:tblLook w:val="04A0" w:firstRow="1" w:lastRow="0" w:firstColumn="1" w:lastColumn="0" w:noHBand="0" w:noVBand="1"/>
      </w:tblPr>
      <w:tblGrid>
        <w:gridCol w:w="4210"/>
        <w:gridCol w:w="1730"/>
        <w:gridCol w:w="1730"/>
        <w:gridCol w:w="1901"/>
      </w:tblGrid>
      <w:tr w:rsidR="00FA1F2F" w:rsidRPr="00FA1F2F" w14:paraId="76A2FC0E" w14:textId="77777777" w:rsidTr="00EE0AE1">
        <w:trPr>
          <w:trHeight w:val="255"/>
        </w:trPr>
        <w:tc>
          <w:tcPr>
            <w:tcW w:w="2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942C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Показатели</w:t>
            </w:r>
          </w:p>
        </w:tc>
        <w:tc>
          <w:tcPr>
            <w:tcW w:w="904" w:type="pct"/>
            <w:tcBorders>
              <w:top w:val="single" w:sz="4" w:space="0" w:color="auto"/>
              <w:left w:val="nil"/>
              <w:bottom w:val="single" w:sz="4" w:space="0" w:color="auto"/>
              <w:right w:val="single" w:sz="4" w:space="0" w:color="auto"/>
            </w:tcBorders>
            <w:shd w:val="clear" w:color="auto" w:fill="auto"/>
            <w:vAlign w:val="center"/>
            <w:hideMark/>
          </w:tcPr>
          <w:p w14:paraId="72D30F6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904" w:type="pct"/>
            <w:tcBorders>
              <w:top w:val="single" w:sz="4" w:space="0" w:color="auto"/>
              <w:left w:val="nil"/>
              <w:bottom w:val="single" w:sz="4" w:space="0" w:color="auto"/>
              <w:right w:val="single" w:sz="4" w:space="0" w:color="auto"/>
            </w:tcBorders>
            <w:shd w:val="clear" w:color="auto" w:fill="auto"/>
            <w:vAlign w:val="center"/>
            <w:hideMark/>
          </w:tcPr>
          <w:p w14:paraId="2601BC4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993" w:type="pct"/>
            <w:tcBorders>
              <w:top w:val="single" w:sz="4" w:space="0" w:color="auto"/>
              <w:left w:val="nil"/>
              <w:bottom w:val="single" w:sz="4" w:space="0" w:color="auto"/>
              <w:right w:val="single" w:sz="4" w:space="0" w:color="auto"/>
            </w:tcBorders>
            <w:shd w:val="clear" w:color="auto" w:fill="auto"/>
            <w:vAlign w:val="center"/>
            <w:hideMark/>
          </w:tcPr>
          <w:p w14:paraId="2BA1BB8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Отклонения </w:t>
            </w:r>
          </w:p>
        </w:tc>
      </w:tr>
      <w:tr w:rsidR="00FA1F2F" w:rsidRPr="00FA1F2F" w14:paraId="68779BDB" w14:textId="77777777" w:rsidTr="00EE0AE1">
        <w:trPr>
          <w:trHeight w:val="67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65ACAE2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  Источники формирования собственных оборотных средств</w:t>
            </w:r>
          </w:p>
        </w:tc>
        <w:tc>
          <w:tcPr>
            <w:tcW w:w="904" w:type="pct"/>
            <w:tcBorders>
              <w:top w:val="nil"/>
              <w:left w:val="nil"/>
              <w:bottom w:val="single" w:sz="4" w:space="0" w:color="auto"/>
              <w:right w:val="single" w:sz="4" w:space="0" w:color="auto"/>
            </w:tcBorders>
            <w:shd w:val="clear" w:color="auto" w:fill="auto"/>
            <w:vAlign w:val="center"/>
            <w:hideMark/>
          </w:tcPr>
          <w:p w14:paraId="2CA10A5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3790</w:t>
            </w:r>
          </w:p>
        </w:tc>
        <w:tc>
          <w:tcPr>
            <w:tcW w:w="904" w:type="pct"/>
            <w:tcBorders>
              <w:top w:val="nil"/>
              <w:left w:val="nil"/>
              <w:bottom w:val="single" w:sz="4" w:space="0" w:color="auto"/>
              <w:right w:val="single" w:sz="4" w:space="0" w:color="auto"/>
            </w:tcBorders>
            <w:shd w:val="clear" w:color="auto" w:fill="auto"/>
            <w:vAlign w:val="center"/>
            <w:hideMark/>
          </w:tcPr>
          <w:p w14:paraId="3917A4F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–585</w:t>
            </w:r>
          </w:p>
        </w:tc>
        <w:tc>
          <w:tcPr>
            <w:tcW w:w="993" w:type="pct"/>
            <w:tcBorders>
              <w:top w:val="nil"/>
              <w:left w:val="nil"/>
              <w:bottom w:val="single" w:sz="4" w:space="0" w:color="auto"/>
              <w:right w:val="single" w:sz="4" w:space="0" w:color="auto"/>
            </w:tcBorders>
            <w:shd w:val="clear" w:color="auto" w:fill="auto"/>
            <w:vAlign w:val="center"/>
            <w:hideMark/>
          </w:tcPr>
          <w:p w14:paraId="5B1FA7D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–4375</w:t>
            </w:r>
          </w:p>
        </w:tc>
      </w:tr>
      <w:tr w:rsidR="00FA1F2F" w:rsidRPr="00FA1F2F" w14:paraId="00EA1FB6" w14:textId="77777777" w:rsidTr="00EE0AE1">
        <w:trPr>
          <w:trHeight w:val="25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4FA300D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  Внеоборотные активы</w:t>
            </w:r>
          </w:p>
        </w:tc>
        <w:tc>
          <w:tcPr>
            <w:tcW w:w="904" w:type="pct"/>
            <w:tcBorders>
              <w:top w:val="nil"/>
              <w:left w:val="nil"/>
              <w:bottom w:val="single" w:sz="4" w:space="0" w:color="auto"/>
              <w:right w:val="single" w:sz="4" w:space="0" w:color="auto"/>
            </w:tcBorders>
            <w:shd w:val="clear" w:color="auto" w:fill="auto"/>
            <w:vAlign w:val="center"/>
            <w:hideMark/>
          </w:tcPr>
          <w:p w14:paraId="3B64219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2322</w:t>
            </w:r>
          </w:p>
        </w:tc>
        <w:tc>
          <w:tcPr>
            <w:tcW w:w="904" w:type="pct"/>
            <w:tcBorders>
              <w:top w:val="nil"/>
              <w:left w:val="nil"/>
              <w:bottom w:val="single" w:sz="4" w:space="0" w:color="auto"/>
              <w:right w:val="single" w:sz="4" w:space="0" w:color="auto"/>
            </w:tcBorders>
            <w:shd w:val="clear" w:color="auto" w:fill="auto"/>
            <w:vAlign w:val="center"/>
            <w:hideMark/>
          </w:tcPr>
          <w:p w14:paraId="0B6A078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2506</w:t>
            </w:r>
          </w:p>
        </w:tc>
        <w:tc>
          <w:tcPr>
            <w:tcW w:w="993" w:type="pct"/>
            <w:tcBorders>
              <w:top w:val="nil"/>
              <w:left w:val="nil"/>
              <w:bottom w:val="single" w:sz="4" w:space="0" w:color="auto"/>
              <w:right w:val="single" w:sz="4" w:space="0" w:color="auto"/>
            </w:tcBorders>
            <w:shd w:val="clear" w:color="auto" w:fill="auto"/>
            <w:vAlign w:val="center"/>
            <w:hideMark/>
          </w:tcPr>
          <w:p w14:paraId="7DB0C10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184</w:t>
            </w:r>
          </w:p>
        </w:tc>
      </w:tr>
      <w:tr w:rsidR="00FA1F2F" w:rsidRPr="00FA1F2F" w14:paraId="4BF12EEA" w14:textId="77777777" w:rsidTr="00EE0AE1">
        <w:trPr>
          <w:trHeight w:val="450"/>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30CF277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  Наличие собственных оборотных средств</w:t>
            </w:r>
          </w:p>
        </w:tc>
        <w:tc>
          <w:tcPr>
            <w:tcW w:w="904" w:type="pct"/>
            <w:tcBorders>
              <w:top w:val="nil"/>
              <w:left w:val="nil"/>
              <w:bottom w:val="single" w:sz="4" w:space="0" w:color="auto"/>
              <w:right w:val="single" w:sz="4" w:space="0" w:color="auto"/>
            </w:tcBorders>
            <w:shd w:val="clear" w:color="auto" w:fill="auto"/>
            <w:vAlign w:val="center"/>
            <w:hideMark/>
          </w:tcPr>
          <w:p w14:paraId="1629C95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1468</w:t>
            </w:r>
          </w:p>
        </w:tc>
        <w:tc>
          <w:tcPr>
            <w:tcW w:w="904" w:type="pct"/>
            <w:tcBorders>
              <w:top w:val="nil"/>
              <w:left w:val="nil"/>
              <w:bottom w:val="single" w:sz="4" w:space="0" w:color="auto"/>
              <w:right w:val="single" w:sz="4" w:space="0" w:color="auto"/>
            </w:tcBorders>
            <w:shd w:val="clear" w:color="auto" w:fill="auto"/>
            <w:vAlign w:val="center"/>
            <w:hideMark/>
          </w:tcPr>
          <w:p w14:paraId="5C1EBE8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–3091</w:t>
            </w:r>
          </w:p>
        </w:tc>
        <w:tc>
          <w:tcPr>
            <w:tcW w:w="993" w:type="pct"/>
            <w:tcBorders>
              <w:top w:val="nil"/>
              <w:left w:val="nil"/>
              <w:bottom w:val="single" w:sz="4" w:space="0" w:color="auto"/>
              <w:right w:val="single" w:sz="4" w:space="0" w:color="auto"/>
            </w:tcBorders>
            <w:shd w:val="clear" w:color="auto" w:fill="auto"/>
            <w:vAlign w:val="center"/>
            <w:hideMark/>
          </w:tcPr>
          <w:p w14:paraId="22810D8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–4559</w:t>
            </w:r>
          </w:p>
        </w:tc>
      </w:tr>
      <w:tr w:rsidR="00FA1F2F" w:rsidRPr="00FA1F2F" w14:paraId="1164FB3A" w14:textId="77777777" w:rsidTr="00EE0AE1">
        <w:trPr>
          <w:trHeight w:val="25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7EA1A14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  Долгосрочные пассивы</w:t>
            </w:r>
          </w:p>
        </w:tc>
        <w:tc>
          <w:tcPr>
            <w:tcW w:w="904" w:type="pct"/>
            <w:tcBorders>
              <w:top w:val="nil"/>
              <w:left w:val="nil"/>
              <w:bottom w:val="single" w:sz="4" w:space="0" w:color="auto"/>
              <w:right w:val="single" w:sz="4" w:space="0" w:color="auto"/>
            </w:tcBorders>
            <w:shd w:val="clear" w:color="auto" w:fill="auto"/>
            <w:vAlign w:val="center"/>
            <w:hideMark/>
          </w:tcPr>
          <w:p w14:paraId="19B5B5B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683</w:t>
            </w:r>
          </w:p>
        </w:tc>
        <w:tc>
          <w:tcPr>
            <w:tcW w:w="904" w:type="pct"/>
            <w:tcBorders>
              <w:top w:val="nil"/>
              <w:left w:val="nil"/>
              <w:bottom w:val="single" w:sz="4" w:space="0" w:color="auto"/>
              <w:right w:val="single" w:sz="4" w:space="0" w:color="auto"/>
            </w:tcBorders>
            <w:shd w:val="clear" w:color="auto" w:fill="auto"/>
            <w:vAlign w:val="center"/>
            <w:hideMark/>
          </w:tcPr>
          <w:p w14:paraId="6B09879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w:t>
            </w:r>
          </w:p>
        </w:tc>
        <w:tc>
          <w:tcPr>
            <w:tcW w:w="993" w:type="pct"/>
            <w:tcBorders>
              <w:top w:val="nil"/>
              <w:left w:val="nil"/>
              <w:bottom w:val="single" w:sz="4" w:space="0" w:color="auto"/>
              <w:right w:val="single" w:sz="4" w:space="0" w:color="auto"/>
            </w:tcBorders>
            <w:shd w:val="clear" w:color="auto" w:fill="auto"/>
            <w:vAlign w:val="center"/>
            <w:hideMark/>
          </w:tcPr>
          <w:p w14:paraId="67A3C90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4317</w:t>
            </w:r>
          </w:p>
        </w:tc>
      </w:tr>
      <w:tr w:rsidR="00FA1F2F" w:rsidRPr="00FA1F2F" w14:paraId="3F91074C" w14:textId="77777777" w:rsidTr="00EE0AE1">
        <w:trPr>
          <w:trHeight w:val="900"/>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6A068B1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  Наличие собственных и долгосрочных заёмных источников формирования средств</w:t>
            </w:r>
          </w:p>
        </w:tc>
        <w:tc>
          <w:tcPr>
            <w:tcW w:w="904" w:type="pct"/>
            <w:tcBorders>
              <w:top w:val="nil"/>
              <w:left w:val="nil"/>
              <w:bottom w:val="single" w:sz="4" w:space="0" w:color="auto"/>
              <w:right w:val="single" w:sz="4" w:space="0" w:color="auto"/>
            </w:tcBorders>
            <w:shd w:val="clear" w:color="auto" w:fill="auto"/>
            <w:vAlign w:val="center"/>
            <w:hideMark/>
          </w:tcPr>
          <w:p w14:paraId="1812622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4473</w:t>
            </w:r>
          </w:p>
        </w:tc>
        <w:tc>
          <w:tcPr>
            <w:tcW w:w="904" w:type="pct"/>
            <w:tcBorders>
              <w:top w:val="nil"/>
              <w:left w:val="nil"/>
              <w:bottom w:val="single" w:sz="4" w:space="0" w:color="auto"/>
              <w:right w:val="single" w:sz="4" w:space="0" w:color="auto"/>
            </w:tcBorders>
            <w:shd w:val="clear" w:color="auto" w:fill="auto"/>
            <w:vAlign w:val="center"/>
            <w:hideMark/>
          </w:tcPr>
          <w:p w14:paraId="144C042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4415</w:t>
            </w:r>
          </w:p>
        </w:tc>
        <w:tc>
          <w:tcPr>
            <w:tcW w:w="993" w:type="pct"/>
            <w:tcBorders>
              <w:top w:val="nil"/>
              <w:left w:val="nil"/>
              <w:bottom w:val="single" w:sz="4" w:space="0" w:color="auto"/>
              <w:right w:val="single" w:sz="4" w:space="0" w:color="auto"/>
            </w:tcBorders>
            <w:shd w:val="clear" w:color="auto" w:fill="auto"/>
            <w:vAlign w:val="center"/>
            <w:hideMark/>
          </w:tcPr>
          <w:p w14:paraId="4348166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–58</w:t>
            </w:r>
          </w:p>
        </w:tc>
      </w:tr>
      <w:tr w:rsidR="00FA1F2F" w:rsidRPr="00FA1F2F" w14:paraId="32EE3E51" w14:textId="77777777" w:rsidTr="00EE0AE1">
        <w:trPr>
          <w:trHeight w:val="450"/>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39D1D53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  Краткосрочные заёмные средства</w:t>
            </w:r>
          </w:p>
        </w:tc>
        <w:tc>
          <w:tcPr>
            <w:tcW w:w="904" w:type="pct"/>
            <w:tcBorders>
              <w:top w:val="nil"/>
              <w:left w:val="nil"/>
              <w:bottom w:val="single" w:sz="4" w:space="0" w:color="auto"/>
              <w:right w:val="single" w:sz="4" w:space="0" w:color="auto"/>
            </w:tcBorders>
            <w:shd w:val="clear" w:color="auto" w:fill="auto"/>
            <w:vAlign w:val="center"/>
            <w:hideMark/>
          </w:tcPr>
          <w:p w14:paraId="41EC5F7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04" w:type="pct"/>
            <w:tcBorders>
              <w:top w:val="nil"/>
              <w:left w:val="nil"/>
              <w:bottom w:val="single" w:sz="4" w:space="0" w:color="auto"/>
              <w:right w:val="single" w:sz="4" w:space="0" w:color="auto"/>
            </w:tcBorders>
            <w:shd w:val="clear" w:color="auto" w:fill="auto"/>
            <w:vAlign w:val="center"/>
            <w:hideMark/>
          </w:tcPr>
          <w:p w14:paraId="2417279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3851</w:t>
            </w:r>
          </w:p>
        </w:tc>
        <w:tc>
          <w:tcPr>
            <w:tcW w:w="993" w:type="pct"/>
            <w:tcBorders>
              <w:top w:val="nil"/>
              <w:left w:val="nil"/>
              <w:bottom w:val="single" w:sz="4" w:space="0" w:color="auto"/>
              <w:right w:val="single" w:sz="4" w:space="0" w:color="auto"/>
            </w:tcBorders>
            <w:shd w:val="clear" w:color="auto" w:fill="auto"/>
            <w:vAlign w:val="center"/>
            <w:hideMark/>
          </w:tcPr>
          <w:p w14:paraId="2756405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3851</w:t>
            </w:r>
          </w:p>
        </w:tc>
      </w:tr>
      <w:tr w:rsidR="00FA1F2F" w:rsidRPr="00FA1F2F" w14:paraId="44FEAF8A" w14:textId="77777777" w:rsidTr="00EE0AE1">
        <w:trPr>
          <w:trHeight w:val="67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78D9699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  Общая величина основных источников формирования запасов и затрат</w:t>
            </w:r>
          </w:p>
        </w:tc>
        <w:tc>
          <w:tcPr>
            <w:tcW w:w="904" w:type="pct"/>
            <w:tcBorders>
              <w:top w:val="nil"/>
              <w:left w:val="nil"/>
              <w:bottom w:val="single" w:sz="4" w:space="0" w:color="auto"/>
              <w:right w:val="single" w:sz="4" w:space="0" w:color="auto"/>
            </w:tcBorders>
            <w:shd w:val="clear" w:color="auto" w:fill="auto"/>
            <w:vAlign w:val="center"/>
            <w:hideMark/>
          </w:tcPr>
          <w:p w14:paraId="47B3A5B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4473</w:t>
            </w:r>
          </w:p>
        </w:tc>
        <w:tc>
          <w:tcPr>
            <w:tcW w:w="904" w:type="pct"/>
            <w:tcBorders>
              <w:top w:val="nil"/>
              <w:left w:val="nil"/>
              <w:bottom w:val="single" w:sz="4" w:space="0" w:color="auto"/>
              <w:right w:val="single" w:sz="4" w:space="0" w:color="auto"/>
            </w:tcBorders>
            <w:shd w:val="clear" w:color="auto" w:fill="auto"/>
            <w:vAlign w:val="center"/>
            <w:hideMark/>
          </w:tcPr>
          <w:p w14:paraId="51E9F0D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8266</w:t>
            </w:r>
          </w:p>
        </w:tc>
        <w:tc>
          <w:tcPr>
            <w:tcW w:w="993" w:type="pct"/>
            <w:tcBorders>
              <w:top w:val="nil"/>
              <w:left w:val="nil"/>
              <w:bottom w:val="single" w:sz="4" w:space="0" w:color="auto"/>
              <w:right w:val="single" w:sz="4" w:space="0" w:color="auto"/>
            </w:tcBorders>
            <w:shd w:val="clear" w:color="auto" w:fill="auto"/>
            <w:vAlign w:val="center"/>
            <w:hideMark/>
          </w:tcPr>
          <w:p w14:paraId="16C9564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3793</w:t>
            </w:r>
          </w:p>
        </w:tc>
      </w:tr>
      <w:tr w:rsidR="00FA1F2F" w:rsidRPr="00FA1F2F" w14:paraId="3F06ECA1" w14:textId="77777777" w:rsidTr="00EE0AE1">
        <w:trPr>
          <w:trHeight w:val="25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79A1164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 Общая величина запасов</w:t>
            </w:r>
          </w:p>
        </w:tc>
        <w:tc>
          <w:tcPr>
            <w:tcW w:w="904" w:type="pct"/>
            <w:tcBorders>
              <w:top w:val="nil"/>
              <w:left w:val="nil"/>
              <w:bottom w:val="single" w:sz="4" w:space="0" w:color="auto"/>
              <w:right w:val="single" w:sz="4" w:space="0" w:color="auto"/>
            </w:tcBorders>
            <w:shd w:val="clear" w:color="auto" w:fill="auto"/>
            <w:vAlign w:val="center"/>
            <w:hideMark/>
          </w:tcPr>
          <w:p w14:paraId="33DF7C4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1338</w:t>
            </w:r>
          </w:p>
        </w:tc>
        <w:tc>
          <w:tcPr>
            <w:tcW w:w="904" w:type="pct"/>
            <w:tcBorders>
              <w:top w:val="nil"/>
              <w:left w:val="nil"/>
              <w:bottom w:val="single" w:sz="4" w:space="0" w:color="auto"/>
              <w:right w:val="single" w:sz="4" w:space="0" w:color="auto"/>
            </w:tcBorders>
            <w:shd w:val="clear" w:color="auto" w:fill="auto"/>
            <w:vAlign w:val="center"/>
            <w:hideMark/>
          </w:tcPr>
          <w:p w14:paraId="1FAF805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1113</w:t>
            </w:r>
          </w:p>
        </w:tc>
        <w:tc>
          <w:tcPr>
            <w:tcW w:w="993" w:type="pct"/>
            <w:tcBorders>
              <w:top w:val="nil"/>
              <w:left w:val="nil"/>
              <w:bottom w:val="single" w:sz="4" w:space="0" w:color="auto"/>
              <w:right w:val="single" w:sz="4" w:space="0" w:color="auto"/>
            </w:tcBorders>
            <w:shd w:val="clear" w:color="auto" w:fill="auto"/>
            <w:vAlign w:val="center"/>
            <w:hideMark/>
          </w:tcPr>
          <w:p w14:paraId="2ADB6D9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–225</w:t>
            </w:r>
          </w:p>
        </w:tc>
      </w:tr>
      <w:tr w:rsidR="00FA1F2F" w:rsidRPr="00FA1F2F" w14:paraId="0637B33C" w14:textId="77777777" w:rsidTr="00EE0AE1">
        <w:trPr>
          <w:trHeight w:val="67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07B0A2A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  Излишек (+), недостаток (–) собственных оборотных средств</w:t>
            </w:r>
          </w:p>
        </w:tc>
        <w:tc>
          <w:tcPr>
            <w:tcW w:w="904" w:type="pct"/>
            <w:tcBorders>
              <w:top w:val="nil"/>
              <w:left w:val="nil"/>
              <w:bottom w:val="single" w:sz="4" w:space="0" w:color="auto"/>
              <w:right w:val="single" w:sz="4" w:space="0" w:color="auto"/>
            </w:tcBorders>
            <w:shd w:val="clear" w:color="auto" w:fill="auto"/>
            <w:vAlign w:val="center"/>
            <w:hideMark/>
          </w:tcPr>
          <w:p w14:paraId="1E5B883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130</w:t>
            </w:r>
          </w:p>
        </w:tc>
        <w:tc>
          <w:tcPr>
            <w:tcW w:w="904" w:type="pct"/>
            <w:tcBorders>
              <w:top w:val="nil"/>
              <w:left w:val="nil"/>
              <w:bottom w:val="single" w:sz="4" w:space="0" w:color="auto"/>
              <w:right w:val="single" w:sz="4" w:space="0" w:color="auto"/>
            </w:tcBorders>
            <w:shd w:val="clear" w:color="auto" w:fill="auto"/>
            <w:vAlign w:val="center"/>
            <w:hideMark/>
          </w:tcPr>
          <w:p w14:paraId="3884EF9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–4204</w:t>
            </w:r>
          </w:p>
        </w:tc>
        <w:tc>
          <w:tcPr>
            <w:tcW w:w="993" w:type="pct"/>
            <w:tcBorders>
              <w:top w:val="nil"/>
              <w:left w:val="nil"/>
              <w:bottom w:val="single" w:sz="4" w:space="0" w:color="auto"/>
              <w:right w:val="single" w:sz="4" w:space="0" w:color="auto"/>
            </w:tcBorders>
            <w:shd w:val="clear" w:color="auto" w:fill="auto"/>
            <w:vAlign w:val="center"/>
            <w:hideMark/>
          </w:tcPr>
          <w:p w14:paraId="5EE805E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–4334</w:t>
            </w:r>
          </w:p>
        </w:tc>
      </w:tr>
      <w:tr w:rsidR="00FA1F2F" w:rsidRPr="00FA1F2F" w14:paraId="4D762AA8" w14:textId="77777777" w:rsidTr="00EE0AE1">
        <w:trPr>
          <w:trHeight w:val="1125"/>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21E3B46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 Излишек (+), недостаток (–) собственных и долгосрочных заёмных источников формирования запасов</w:t>
            </w:r>
          </w:p>
        </w:tc>
        <w:tc>
          <w:tcPr>
            <w:tcW w:w="904" w:type="pct"/>
            <w:tcBorders>
              <w:top w:val="nil"/>
              <w:left w:val="nil"/>
              <w:bottom w:val="single" w:sz="4" w:space="0" w:color="auto"/>
              <w:right w:val="single" w:sz="4" w:space="0" w:color="auto"/>
            </w:tcBorders>
            <w:shd w:val="clear" w:color="auto" w:fill="auto"/>
            <w:vAlign w:val="center"/>
            <w:hideMark/>
          </w:tcPr>
          <w:p w14:paraId="378BADD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813</w:t>
            </w:r>
          </w:p>
        </w:tc>
        <w:tc>
          <w:tcPr>
            <w:tcW w:w="904" w:type="pct"/>
            <w:tcBorders>
              <w:top w:val="nil"/>
              <w:left w:val="nil"/>
              <w:bottom w:val="single" w:sz="4" w:space="0" w:color="auto"/>
              <w:right w:val="single" w:sz="4" w:space="0" w:color="auto"/>
            </w:tcBorders>
            <w:shd w:val="clear" w:color="auto" w:fill="auto"/>
            <w:vAlign w:val="center"/>
            <w:hideMark/>
          </w:tcPr>
          <w:p w14:paraId="0498678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796</w:t>
            </w:r>
          </w:p>
        </w:tc>
        <w:tc>
          <w:tcPr>
            <w:tcW w:w="993" w:type="pct"/>
            <w:tcBorders>
              <w:top w:val="nil"/>
              <w:left w:val="nil"/>
              <w:bottom w:val="single" w:sz="4" w:space="0" w:color="auto"/>
              <w:right w:val="single" w:sz="4" w:space="0" w:color="auto"/>
            </w:tcBorders>
            <w:shd w:val="clear" w:color="auto" w:fill="auto"/>
            <w:vAlign w:val="center"/>
            <w:hideMark/>
          </w:tcPr>
          <w:p w14:paraId="65C83A6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–17</w:t>
            </w:r>
          </w:p>
        </w:tc>
      </w:tr>
      <w:tr w:rsidR="00FA1F2F" w:rsidRPr="00FA1F2F" w14:paraId="5C955622" w14:textId="77777777" w:rsidTr="00EE0AE1">
        <w:trPr>
          <w:trHeight w:val="900"/>
        </w:trPr>
        <w:tc>
          <w:tcPr>
            <w:tcW w:w="2199" w:type="pct"/>
            <w:tcBorders>
              <w:top w:val="nil"/>
              <w:left w:val="single" w:sz="4" w:space="0" w:color="auto"/>
              <w:bottom w:val="single" w:sz="4" w:space="0" w:color="auto"/>
              <w:right w:val="single" w:sz="4" w:space="0" w:color="auto"/>
            </w:tcBorders>
            <w:shd w:val="clear" w:color="auto" w:fill="auto"/>
            <w:vAlign w:val="center"/>
            <w:hideMark/>
          </w:tcPr>
          <w:p w14:paraId="494F5EA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 Излишек (+), недостаток (–) общей величины основных источников формирования запасов</w:t>
            </w:r>
          </w:p>
        </w:tc>
        <w:tc>
          <w:tcPr>
            <w:tcW w:w="904" w:type="pct"/>
            <w:tcBorders>
              <w:top w:val="nil"/>
              <w:left w:val="nil"/>
              <w:bottom w:val="single" w:sz="4" w:space="0" w:color="auto"/>
              <w:right w:val="single" w:sz="4" w:space="0" w:color="auto"/>
            </w:tcBorders>
            <w:shd w:val="clear" w:color="auto" w:fill="auto"/>
            <w:vAlign w:val="center"/>
            <w:hideMark/>
          </w:tcPr>
          <w:p w14:paraId="04EFDF0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813</w:t>
            </w:r>
          </w:p>
        </w:tc>
        <w:tc>
          <w:tcPr>
            <w:tcW w:w="904" w:type="pct"/>
            <w:tcBorders>
              <w:top w:val="nil"/>
              <w:left w:val="nil"/>
              <w:bottom w:val="single" w:sz="4" w:space="0" w:color="auto"/>
              <w:right w:val="single" w:sz="4" w:space="0" w:color="auto"/>
            </w:tcBorders>
            <w:shd w:val="clear" w:color="auto" w:fill="auto"/>
            <w:vAlign w:val="center"/>
            <w:hideMark/>
          </w:tcPr>
          <w:p w14:paraId="014CC52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4647</w:t>
            </w:r>
          </w:p>
        </w:tc>
        <w:tc>
          <w:tcPr>
            <w:tcW w:w="993" w:type="pct"/>
            <w:tcBorders>
              <w:top w:val="nil"/>
              <w:left w:val="nil"/>
              <w:bottom w:val="single" w:sz="4" w:space="0" w:color="auto"/>
              <w:right w:val="single" w:sz="4" w:space="0" w:color="auto"/>
            </w:tcBorders>
            <w:shd w:val="clear" w:color="auto" w:fill="auto"/>
            <w:vAlign w:val="center"/>
            <w:hideMark/>
          </w:tcPr>
          <w:p w14:paraId="79340AF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3834</w:t>
            </w:r>
          </w:p>
        </w:tc>
      </w:tr>
    </w:tbl>
    <w:p w14:paraId="681648C4"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4"/>
          <w:szCs w:val="24"/>
          <w:lang w:eastAsia="ru-RU"/>
        </w:rPr>
      </w:pPr>
    </w:p>
    <w:p w14:paraId="39F26F0E" w14:textId="3FC37F21"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Для  выхода из неустойчивого и кризисного финансовых состояний необходимо  пополнение источников формирования запасов и оптимизация их структуры, а также обоснованное снижение уровня запасов. Одним из способов пополнения источников формирования запасов является увеличение реального собственного капитала за счет накопления нераспределенной прибыли при условии роста части прибыли и резервного капитала, не вложенной во внеоборотные активы. Снижение уровня запасов происходит путем постановки системы планирования остатков запасов, а также в результате реализации неиспользованных товарно–материальных ценностей</w:t>
      </w:r>
      <w:r w:rsidR="002D2FBE">
        <w:rPr>
          <w:rFonts w:ascii="Times New Roman" w:eastAsia="Tahoma" w:hAnsi="Times New Roman" w:cs="Times New Roman"/>
          <w:color w:val="000000"/>
          <w:sz w:val="28"/>
          <w:szCs w:val="24"/>
          <w:lang w:eastAsia="ru-RU"/>
        </w:rPr>
        <w:t xml:space="preserve"> </w:t>
      </w:r>
      <w:r w:rsidR="002D2FBE">
        <w:rPr>
          <w:sz w:val="28"/>
          <w:szCs w:val="28"/>
        </w:rPr>
        <w:t>[24</w:t>
      </w:r>
      <w:r w:rsidR="002D2FBE" w:rsidRPr="007E59D8">
        <w:rPr>
          <w:sz w:val="28"/>
          <w:szCs w:val="28"/>
        </w:rPr>
        <w:t>]</w:t>
      </w:r>
      <w:r w:rsidRPr="00FA1F2F">
        <w:rPr>
          <w:rFonts w:ascii="Times New Roman" w:eastAsia="Tahoma" w:hAnsi="Times New Roman" w:cs="Times New Roman"/>
          <w:color w:val="000000"/>
          <w:sz w:val="28"/>
          <w:szCs w:val="24"/>
          <w:lang w:eastAsia="ru-RU"/>
        </w:rPr>
        <w:t>.</w:t>
      </w:r>
    </w:p>
    <w:p w14:paraId="249B3C7C" w14:textId="64BF7500" w:rsidR="00FA1F2F" w:rsidRPr="00FA1F2F" w:rsidRDefault="00717B09"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Pr>
          <w:rFonts w:ascii="Times New Roman" w:eastAsia="Tahoma" w:hAnsi="Times New Roman" w:cs="Times New Roman"/>
          <w:color w:val="000000"/>
          <w:sz w:val="28"/>
          <w:szCs w:val="24"/>
          <w:lang w:eastAsia="ru-RU"/>
        </w:rPr>
        <w:t>Таблица 9</w:t>
      </w:r>
      <w:r w:rsidR="00FA1F2F" w:rsidRPr="00FA1F2F">
        <w:rPr>
          <w:rFonts w:ascii="Times New Roman" w:eastAsia="Tahoma" w:hAnsi="Times New Roman" w:cs="Times New Roman"/>
          <w:color w:val="000000"/>
          <w:sz w:val="28"/>
          <w:szCs w:val="24"/>
          <w:lang w:eastAsia="ru-RU"/>
        </w:rPr>
        <w:t xml:space="preserve"> – Анализ вероятности банкротства по Э. Альтману</w:t>
      </w:r>
    </w:p>
    <w:tbl>
      <w:tblPr>
        <w:tblW w:w="4976" w:type="pct"/>
        <w:tblLook w:val="04A0" w:firstRow="1" w:lastRow="0" w:firstColumn="1" w:lastColumn="0" w:noHBand="0" w:noVBand="1"/>
      </w:tblPr>
      <w:tblGrid>
        <w:gridCol w:w="5418"/>
        <w:gridCol w:w="2036"/>
        <w:gridCol w:w="2071"/>
      </w:tblGrid>
      <w:tr w:rsidR="00FA1F2F" w:rsidRPr="00FA1F2F" w14:paraId="25339F91" w14:textId="77777777" w:rsidTr="00EE0AE1">
        <w:trPr>
          <w:trHeight w:val="273"/>
        </w:trPr>
        <w:tc>
          <w:tcPr>
            <w:tcW w:w="2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6C371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Показатель </w:t>
            </w:r>
          </w:p>
        </w:tc>
        <w:tc>
          <w:tcPr>
            <w:tcW w:w="1069" w:type="pct"/>
            <w:tcBorders>
              <w:top w:val="single" w:sz="4" w:space="0" w:color="auto"/>
              <w:left w:val="nil"/>
              <w:bottom w:val="single" w:sz="4" w:space="0" w:color="auto"/>
              <w:right w:val="single" w:sz="4" w:space="0" w:color="auto"/>
            </w:tcBorders>
            <w:shd w:val="clear" w:color="000000" w:fill="FFFFFF"/>
            <w:vAlign w:val="center"/>
            <w:hideMark/>
          </w:tcPr>
          <w:p w14:paraId="3C894EB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2 018 г.</w:t>
            </w:r>
          </w:p>
        </w:tc>
        <w:tc>
          <w:tcPr>
            <w:tcW w:w="1087" w:type="pct"/>
            <w:tcBorders>
              <w:top w:val="single" w:sz="4" w:space="0" w:color="auto"/>
              <w:left w:val="nil"/>
              <w:bottom w:val="single" w:sz="4" w:space="0" w:color="auto"/>
              <w:right w:val="single" w:sz="4" w:space="0" w:color="auto"/>
            </w:tcBorders>
            <w:shd w:val="clear" w:color="000000" w:fill="FFFFFF"/>
            <w:vAlign w:val="center"/>
            <w:hideMark/>
          </w:tcPr>
          <w:p w14:paraId="7A9E47C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2 019 г.</w:t>
            </w:r>
          </w:p>
        </w:tc>
      </w:tr>
      <w:tr w:rsidR="00FA1F2F" w:rsidRPr="00FA1F2F" w14:paraId="4A5C7F43" w14:textId="77777777" w:rsidTr="00EE0AE1">
        <w:trPr>
          <w:trHeight w:val="82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487D393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прибыли до налогообложения к совокупным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0709E8E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0,30</w:t>
            </w:r>
          </w:p>
        </w:tc>
        <w:tc>
          <w:tcPr>
            <w:tcW w:w="1087" w:type="pct"/>
            <w:tcBorders>
              <w:top w:val="nil"/>
              <w:left w:val="nil"/>
              <w:bottom w:val="single" w:sz="4" w:space="0" w:color="auto"/>
              <w:right w:val="single" w:sz="4" w:space="0" w:color="auto"/>
            </w:tcBorders>
            <w:shd w:val="clear" w:color="000000" w:fill="FFFFFF"/>
            <w:vAlign w:val="center"/>
            <w:hideMark/>
          </w:tcPr>
          <w:p w14:paraId="22379BB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(0,16)</w:t>
            </w:r>
          </w:p>
        </w:tc>
      </w:tr>
      <w:tr w:rsidR="00FA1F2F" w:rsidRPr="00FA1F2F" w14:paraId="6B7D324C" w14:textId="77777777" w:rsidTr="00EE0AE1">
        <w:trPr>
          <w:trHeight w:val="273"/>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598AFC6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выручки к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4401540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7,43</w:t>
            </w:r>
          </w:p>
        </w:tc>
        <w:tc>
          <w:tcPr>
            <w:tcW w:w="1087" w:type="pct"/>
            <w:tcBorders>
              <w:top w:val="nil"/>
              <w:left w:val="nil"/>
              <w:bottom w:val="single" w:sz="4" w:space="0" w:color="auto"/>
              <w:right w:val="single" w:sz="4" w:space="0" w:color="auto"/>
            </w:tcBorders>
            <w:shd w:val="clear" w:color="000000" w:fill="FFFFFF"/>
            <w:vAlign w:val="center"/>
            <w:hideMark/>
          </w:tcPr>
          <w:p w14:paraId="020095B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5,71</w:t>
            </w:r>
          </w:p>
        </w:tc>
      </w:tr>
      <w:tr w:rsidR="00FA1F2F" w:rsidRPr="00FA1F2F" w14:paraId="142EADB0" w14:textId="77777777" w:rsidTr="00EE0AE1">
        <w:trPr>
          <w:trHeight w:val="82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3CFF881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капитализации (собственного капитала) к заемному капиталу </w:t>
            </w:r>
          </w:p>
        </w:tc>
        <w:tc>
          <w:tcPr>
            <w:tcW w:w="1069" w:type="pct"/>
            <w:tcBorders>
              <w:top w:val="nil"/>
              <w:left w:val="nil"/>
              <w:bottom w:val="single" w:sz="4" w:space="0" w:color="auto"/>
              <w:right w:val="single" w:sz="4" w:space="0" w:color="auto"/>
            </w:tcBorders>
            <w:shd w:val="clear" w:color="000000" w:fill="FFFFFF"/>
            <w:vAlign w:val="center"/>
            <w:hideMark/>
          </w:tcPr>
          <w:p w14:paraId="3215D71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0,53</w:t>
            </w:r>
          </w:p>
        </w:tc>
        <w:tc>
          <w:tcPr>
            <w:tcW w:w="1087" w:type="pct"/>
            <w:tcBorders>
              <w:top w:val="nil"/>
              <w:left w:val="nil"/>
              <w:bottom w:val="single" w:sz="4" w:space="0" w:color="auto"/>
              <w:right w:val="single" w:sz="4" w:space="0" w:color="auto"/>
            </w:tcBorders>
            <w:shd w:val="clear" w:color="000000" w:fill="FFFFFF"/>
            <w:vAlign w:val="center"/>
            <w:hideMark/>
          </w:tcPr>
          <w:p w14:paraId="0AE87DC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(0,04)</w:t>
            </w:r>
          </w:p>
        </w:tc>
      </w:tr>
      <w:tr w:rsidR="00FA1F2F" w:rsidRPr="00FA1F2F" w14:paraId="40E518BB" w14:textId="77777777" w:rsidTr="00EE0AE1">
        <w:trPr>
          <w:trHeight w:val="82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5DCA03B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накопленной нераспределенной прибыли к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29FD67F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c>
          <w:tcPr>
            <w:tcW w:w="1087" w:type="pct"/>
            <w:tcBorders>
              <w:top w:val="nil"/>
              <w:left w:val="nil"/>
              <w:bottom w:val="single" w:sz="4" w:space="0" w:color="auto"/>
              <w:right w:val="single" w:sz="4" w:space="0" w:color="auto"/>
            </w:tcBorders>
            <w:shd w:val="clear" w:color="000000" w:fill="FFFFFF"/>
            <w:vAlign w:val="center"/>
            <w:hideMark/>
          </w:tcPr>
          <w:p w14:paraId="798A121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r>
      <w:tr w:rsidR="00FA1F2F" w:rsidRPr="00FA1F2F" w14:paraId="3DCCAB64" w14:textId="77777777" w:rsidTr="00EE0AE1">
        <w:trPr>
          <w:trHeight w:val="547"/>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2FF29B1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чистого оборотного капитала к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0933D2E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0,13</w:t>
            </w:r>
          </w:p>
        </w:tc>
        <w:tc>
          <w:tcPr>
            <w:tcW w:w="1087" w:type="pct"/>
            <w:tcBorders>
              <w:top w:val="nil"/>
              <w:left w:val="nil"/>
              <w:bottom w:val="single" w:sz="4" w:space="0" w:color="auto"/>
              <w:right w:val="single" w:sz="4" w:space="0" w:color="auto"/>
            </w:tcBorders>
            <w:shd w:val="clear" w:color="000000" w:fill="FFFFFF"/>
            <w:vAlign w:val="center"/>
            <w:hideMark/>
          </w:tcPr>
          <w:p w14:paraId="242F188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(0,21)</w:t>
            </w:r>
          </w:p>
        </w:tc>
      </w:tr>
      <w:tr w:rsidR="00FA1F2F" w:rsidRPr="00FA1F2F" w14:paraId="25643302" w14:textId="77777777" w:rsidTr="00EE0AE1">
        <w:trPr>
          <w:trHeight w:val="273"/>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6FD7E59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Значение Z </w:t>
            </w:r>
          </w:p>
        </w:tc>
        <w:tc>
          <w:tcPr>
            <w:tcW w:w="1069" w:type="pct"/>
            <w:tcBorders>
              <w:top w:val="nil"/>
              <w:left w:val="nil"/>
              <w:bottom w:val="single" w:sz="4" w:space="0" w:color="auto"/>
              <w:right w:val="single" w:sz="4" w:space="0" w:color="auto"/>
            </w:tcBorders>
            <w:shd w:val="clear" w:color="000000" w:fill="FFFFFF"/>
            <w:vAlign w:val="center"/>
            <w:hideMark/>
          </w:tcPr>
          <w:p w14:paraId="488F5F3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12,64</w:t>
            </w:r>
          </w:p>
        </w:tc>
        <w:tc>
          <w:tcPr>
            <w:tcW w:w="1087" w:type="pct"/>
            <w:tcBorders>
              <w:top w:val="nil"/>
              <w:left w:val="nil"/>
              <w:bottom w:val="single" w:sz="4" w:space="0" w:color="auto"/>
              <w:right w:val="single" w:sz="4" w:space="0" w:color="auto"/>
            </w:tcBorders>
            <w:shd w:val="clear" w:color="000000" w:fill="FFFFFF"/>
            <w:vAlign w:val="center"/>
            <w:hideMark/>
          </w:tcPr>
          <w:p w14:paraId="3F43C18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7,46</w:t>
            </w:r>
          </w:p>
        </w:tc>
      </w:tr>
      <w:tr w:rsidR="00FA1F2F" w:rsidRPr="00FA1F2F" w14:paraId="37DF94BE" w14:textId="77777777" w:rsidTr="00EE0AE1">
        <w:trPr>
          <w:trHeight w:val="273"/>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10059AD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Вероятность банкротства </w:t>
            </w:r>
          </w:p>
        </w:tc>
        <w:tc>
          <w:tcPr>
            <w:tcW w:w="1069" w:type="pct"/>
            <w:tcBorders>
              <w:top w:val="nil"/>
              <w:left w:val="nil"/>
              <w:bottom w:val="single" w:sz="4" w:space="0" w:color="auto"/>
              <w:right w:val="single" w:sz="4" w:space="0" w:color="auto"/>
            </w:tcBorders>
            <w:shd w:val="clear" w:color="000000" w:fill="FFFFFF"/>
            <w:vAlign w:val="center"/>
            <w:hideMark/>
          </w:tcPr>
          <w:p w14:paraId="4211C5A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Мала</w:t>
            </w:r>
          </w:p>
        </w:tc>
        <w:tc>
          <w:tcPr>
            <w:tcW w:w="1087" w:type="pct"/>
            <w:tcBorders>
              <w:top w:val="nil"/>
              <w:left w:val="nil"/>
              <w:bottom w:val="single" w:sz="4" w:space="0" w:color="auto"/>
              <w:right w:val="single" w:sz="4" w:space="0" w:color="auto"/>
            </w:tcBorders>
            <w:shd w:val="clear" w:color="000000" w:fill="FFFFFF"/>
            <w:vAlign w:val="center"/>
            <w:hideMark/>
          </w:tcPr>
          <w:p w14:paraId="3ED9780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Мала</w:t>
            </w:r>
          </w:p>
        </w:tc>
      </w:tr>
    </w:tbl>
    <w:p w14:paraId="175A06D5" w14:textId="77777777" w:rsidR="00FA1F2F" w:rsidRPr="00FA1F2F" w:rsidRDefault="00FA1F2F" w:rsidP="008327EE">
      <w:pPr>
        <w:tabs>
          <w:tab w:val="left" w:pos="0"/>
          <w:tab w:val="left" w:pos="4410"/>
        </w:tabs>
        <w:spacing w:after="0" w:line="360" w:lineRule="auto"/>
        <w:ind w:firstLine="851"/>
        <w:contextualSpacing/>
        <w:jc w:val="both"/>
        <w:rPr>
          <w:rFonts w:ascii="Tahoma" w:eastAsia="Tahoma" w:hAnsi="Tahoma" w:cs="Tahoma"/>
          <w:color w:val="000000"/>
          <w:sz w:val="28"/>
          <w:szCs w:val="24"/>
          <w:lang w:eastAsia="ru-RU"/>
        </w:rPr>
      </w:pPr>
    </w:p>
    <w:p w14:paraId="73C4C9A1"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Для условий функционирования российских предприятий были разработаны методики оценки вероятности банкротства такими авторами, как М.А. Федотова, О.П. Зайцева, Р.С. Сайфулпин и Г.Г. Кадыков, Колышкин.</w:t>
      </w:r>
    </w:p>
    <w:p w14:paraId="5F7824CA"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Рассмотрим методику определения вероятности банкротства на примере модели Альтмана, как наиболее известной. Z–модель Альтмана выглядит следующим образом [4, с. 131]:</w:t>
      </w:r>
    </w:p>
    <w:p w14:paraId="1F284A9A" w14:textId="77777777" w:rsidR="00FA1F2F" w:rsidRPr="00FA1F2F" w:rsidRDefault="00FA1F2F" w:rsidP="008327EE">
      <w:pPr>
        <w:tabs>
          <w:tab w:val="left" w:pos="0"/>
          <w:tab w:val="left" w:pos="709"/>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Z = 1,2*Х1 + 1.4*Х2 + 3,3*Х3 + 0,6*Х4 + 0,999*Х5, </w:t>
      </w:r>
    </w:p>
    <w:p w14:paraId="67C2BB07"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где Х1 = (текущие активы – текущие обязательства) / сумма активов;</w:t>
      </w:r>
    </w:p>
    <w:p w14:paraId="348DE784"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Х 2 = нераспределенная прибыль (накопленная) / сумма активов;</w:t>
      </w:r>
    </w:p>
    <w:p w14:paraId="42F782FA"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Х 3 = прибыль до уплаты.процентов и налогов / сумма активов;</w:t>
      </w:r>
    </w:p>
    <w:p w14:paraId="2C688A5C"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Х 4  = баланс / сумма привлеченного капитала;</w:t>
      </w:r>
    </w:p>
    <w:p w14:paraId="4190C795"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Х 5 = объем продаж (выручка) / сумма активов.</w:t>
      </w:r>
    </w:p>
    <w:p w14:paraId="6A458900" w14:textId="684C08CF" w:rsidR="00FA1F2F" w:rsidRPr="00FA1F2F" w:rsidRDefault="00FA1F2F" w:rsidP="008327EE">
      <w:pPr>
        <w:tabs>
          <w:tab w:val="left" w:pos="0"/>
          <w:tab w:val="left" w:pos="709"/>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ab/>
        <w:t>Альтманом, по данным статистической выборки, было рассчитано критическое значение индекса Z, которое составило 7,46. Для конкретной организации должен быть рассчитан индекс Z, на основании которого будет сделан вывод о возможном банкротстве данной организации. Шкала оценки риска банкротства представлена в таблице</w:t>
      </w:r>
      <w:r w:rsidR="002D2FBE">
        <w:rPr>
          <w:rFonts w:ascii="Times New Roman" w:eastAsia="Tahoma" w:hAnsi="Times New Roman" w:cs="Times New Roman"/>
          <w:color w:val="000000"/>
          <w:sz w:val="28"/>
          <w:szCs w:val="24"/>
          <w:lang w:eastAsia="ru-RU"/>
        </w:rPr>
        <w:t xml:space="preserve"> 10</w:t>
      </w:r>
      <w:r w:rsidRPr="00FA1F2F">
        <w:rPr>
          <w:rFonts w:ascii="Times New Roman" w:eastAsia="Tahoma" w:hAnsi="Times New Roman" w:cs="Times New Roman"/>
          <w:color w:val="000000"/>
          <w:sz w:val="28"/>
          <w:szCs w:val="24"/>
          <w:lang w:eastAsia="ru-RU"/>
        </w:rPr>
        <w:t>.</w:t>
      </w:r>
    </w:p>
    <w:p w14:paraId="08A5B818" w14:textId="77777777" w:rsidR="008327EE" w:rsidRDefault="008327EE" w:rsidP="008327EE">
      <w:pPr>
        <w:tabs>
          <w:tab w:val="left" w:pos="709"/>
        </w:tabs>
        <w:spacing w:after="0" w:line="360" w:lineRule="auto"/>
        <w:ind w:firstLine="851"/>
        <w:contextualSpacing/>
        <w:jc w:val="both"/>
        <w:rPr>
          <w:rFonts w:ascii="Times New Roman" w:eastAsia="Tahoma" w:hAnsi="Times New Roman" w:cs="Times New Roman"/>
          <w:color w:val="000000"/>
          <w:sz w:val="28"/>
          <w:szCs w:val="24"/>
          <w:lang w:eastAsia="ru-RU"/>
        </w:rPr>
      </w:pPr>
    </w:p>
    <w:p w14:paraId="58942431" w14:textId="37EB5972" w:rsidR="00FA1F2F" w:rsidRPr="00FA1F2F" w:rsidRDefault="00717B09" w:rsidP="008327EE">
      <w:pPr>
        <w:tabs>
          <w:tab w:val="left" w:pos="709"/>
        </w:tabs>
        <w:spacing w:after="0" w:line="360" w:lineRule="auto"/>
        <w:ind w:firstLine="851"/>
        <w:contextualSpacing/>
        <w:jc w:val="both"/>
        <w:rPr>
          <w:rFonts w:ascii="Times New Roman" w:eastAsia="Tahoma" w:hAnsi="Times New Roman" w:cs="Times New Roman"/>
          <w:color w:val="000000"/>
          <w:sz w:val="28"/>
          <w:szCs w:val="24"/>
          <w:lang w:eastAsia="ru-RU"/>
        </w:rPr>
      </w:pPr>
      <w:r>
        <w:rPr>
          <w:rFonts w:ascii="Times New Roman" w:eastAsia="Tahoma" w:hAnsi="Times New Roman" w:cs="Times New Roman"/>
          <w:color w:val="000000"/>
          <w:sz w:val="28"/>
          <w:szCs w:val="24"/>
          <w:lang w:eastAsia="ru-RU"/>
        </w:rPr>
        <w:t>Таблица 10</w:t>
      </w:r>
      <w:r w:rsidR="00FA1F2F" w:rsidRPr="00FA1F2F">
        <w:rPr>
          <w:rFonts w:ascii="Times New Roman" w:eastAsia="Tahoma" w:hAnsi="Times New Roman" w:cs="Times New Roman"/>
          <w:color w:val="000000"/>
          <w:sz w:val="28"/>
          <w:szCs w:val="24"/>
          <w:lang w:eastAsia="ru-RU"/>
        </w:rPr>
        <w:t>– Уровень угрозы банкротства в модели Альтмана</w:t>
      </w:r>
    </w:p>
    <w:tbl>
      <w:tblPr>
        <w:tblStyle w:val="a4"/>
        <w:tblW w:w="9797" w:type="dxa"/>
        <w:tblLook w:val="04A0" w:firstRow="1" w:lastRow="0" w:firstColumn="1" w:lastColumn="0" w:noHBand="0" w:noVBand="1"/>
      </w:tblPr>
      <w:tblGrid>
        <w:gridCol w:w="4895"/>
        <w:gridCol w:w="4902"/>
      </w:tblGrid>
      <w:tr w:rsidR="00FA1F2F" w:rsidRPr="00FA1F2F" w14:paraId="7A8F0093" w14:textId="77777777" w:rsidTr="00EE0AE1">
        <w:trPr>
          <w:trHeight w:val="313"/>
        </w:trPr>
        <w:tc>
          <w:tcPr>
            <w:tcW w:w="4895" w:type="dxa"/>
            <w:vAlign w:val="center"/>
          </w:tcPr>
          <w:p w14:paraId="463D63D6" w14:textId="77777777" w:rsidR="00FA1F2F" w:rsidRPr="00FA1F2F" w:rsidRDefault="00FA1F2F" w:rsidP="00FA1F2F">
            <w:pPr>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Значение интегрального показателя Z</w:t>
            </w:r>
          </w:p>
        </w:tc>
        <w:tc>
          <w:tcPr>
            <w:tcW w:w="4902" w:type="dxa"/>
            <w:vAlign w:val="center"/>
          </w:tcPr>
          <w:p w14:paraId="3C2BE222" w14:textId="77777777" w:rsidR="00FA1F2F" w:rsidRPr="00FA1F2F" w:rsidRDefault="00FA1F2F" w:rsidP="00FA1F2F">
            <w:pPr>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Вероятность банкротства</w:t>
            </w:r>
          </w:p>
        </w:tc>
      </w:tr>
      <w:tr w:rsidR="00FA1F2F" w:rsidRPr="00FA1F2F" w14:paraId="55B01100" w14:textId="77777777" w:rsidTr="00EE0AE1">
        <w:trPr>
          <w:trHeight w:val="313"/>
        </w:trPr>
        <w:tc>
          <w:tcPr>
            <w:tcW w:w="4895" w:type="dxa"/>
            <w:vAlign w:val="center"/>
          </w:tcPr>
          <w:p w14:paraId="5B15F984"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&lt; 1,81</w:t>
            </w:r>
          </w:p>
        </w:tc>
        <w:tc>
          <w:tcPr>
            <w:tcW w:w="4902" w:type="dxa"/>
            <w:vAlign w:val="center"/>
          </w:tcPr>
          <w:p w14:paraId="75122F5E"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Вероятность банкротства предприятия крайне велика</w:t>
            </w:r>
          </w:p>
        </w:tc>
      </w:tr>
      <w:tr w:rsidR="00FA1F2F" w:rsidRPr="00FA1F2F" w14:paraId="1CC55C3E" w14:textId="77777777" w:rsidTr="00EE0AE1">
        <w:trPr>
          <w:trHeight w:val="313"/>
        </w:trPr>
        <w:tc>
          <w:tcPr>
            <w:tcW w:w="4895" w:type="dxa"/>
            <w:vAlign w:val="center"/>
          </w:tcPr>
          <w:p w14:paraId="5E88FD8C"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1,81 &lt; Z &lt; 2,675</w:t>
            </w:r>
          </w:p>
        </w:tc>
        <w:tc>
          <w:tcPr>
            <w:tcW w:w="4902" w:type="dxa"/>
            <w:vAlign w:val="center"/>
          </w:tcPr>
          <w:p w14:paraId="4873C7D0"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Вероятность банкротства высокая</w:t>
            </w:r>
          </w:p>
        </w:tc>
      </w:tr>
      <w:tr w:rsidR="00FA1F2F" w:rsidRPr="00FA1F2F" w14:paraId="2ED6C5A6" w14:textId="77777777" w:rsidTr="00EE0AE1">
        <w:trPr>
          <w:trHeight w:val="646"/>
        </w:trPr>
        <w:tc>
          <w:tcPr>
            <w:tcW w:w="4895" w:type="dxa"/>
            <w:vAlign w:val="center"/>
          </w:tcPr>
          <w:p w14:paraId="5A707CA8"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2,675 &lt; Z</w:t>
            </w:r>
            <w:r w:rsidRPr="00FA1F2F">
              <w:rPr>
                <w:rFonts w:ascii="Times New Roman" w:eastAsia="Tahoma" w:hAnsi="Times New Roman" w:cs="Times New Roman"/>
                <w:color w:val="000000"/>
                <w:sz w:val="20"/>
                <w:szCs w:val="20"/>
                <w:vertAlign w:val="subscript"/>
                <w:lang w:eastAsia="ru-RU"/>
              </w:rPr>
              <w:t>5</w:t>
            </w:r>
            <w:r w:rsidRPr="00FA1F2F">
              <w:rPr>
                <w:rFonts w:ascii="Times New Roman" w:eastAsia="Tahoma" w:hAnsi="Times New Roman" w:cs="Times New Roman"/>
                <w:color w:val="000000"/>
                <w:sz w:val="20"/>
                <w:szCs w:val="20"/>
                <w:lang w:eastAsia="ru-RU"/>
              </w:rPr>
              <w:t> &lt; 2,99</w:t>
            </w:r>
          </w:p>
        </w:tc>
        <w:tc>
          <w:tcPr>
            <w:tcW w:w="4902" w:type="dxa"/>
            <w:vAlign w:val="center"/>
          </w:tcPr>
          <w:p w14:paraId="286B1379"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Банкротство возможно, но при определенных обстоятельствах</w:t>
            </w:r>
          </w:p>
        </w:tc>
      </w:tr>
      <w:tr w:rsidR="00FA1F2F" w:rsidRPr="00FA1F2F" w14:paraId="1CBD2AB6" w14:textId="77777777" w:rsidTr="00EE0AE1">
        <w:trPr>
          <w:trHeight w:val="333"/>
        </w:trPr>
        <w:tc>
          <w:tcPr>
            <w:tcW w:w="4895" w:type="dxa"/>
            <w:vAlign w:val="center"/>
          </w:tcPr>
          <w:p w14:paraId="00695018"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&gt; 3,0</w:t>
            </w:r>
          </w:p>
        </w:tc>
        <w:tc>
          <w:tcPr>
            <w:tcW w:w="4902" w:type="dxa"/>
            <w:vAlign w:val="center"/>
          </w:tcPr>
          <w:p w14:paraId="63325393"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Очень малая вероятность банкротства</w:t>
            </w:r>
          </w:p>
        </w:tc>
      </w:tr>
    </w:tbl>
    <w:p w14:paraId="201C5718" w14:textId="77777777" w:rsidR="00FA1F2F" w:rsidRPr="008327EE" w:rsidRDefault="00FA1F2F" w:rsidP="008327EE">
      <w:pPr>
        <w:tabs>
          <w:tab w:val="left" w:pos="0"/>
          <w:tab w:val="left" w:pos="709"/>
        </w:tabs>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4"/>
          <w:lang w:eastAsia="ru-RU"/>
        </w:rPr>
        <w:tab/>
      </w:r>
      <w:r w:rsidRPr="008327EE">
        <w:rPr>
          <w:rFonts w:ascii="Times New Roman" w:eastAsia="Tahoma" w:hAnsi="Times New Roman" w:cs="Times New Roman"/>
          <w:color w:val="000000"/>
          <w:sz w:val="28"/>
          <w:szCs w:val="28"/>
          <w:lang w:eastAsia="ru-RU"/>
        </w:rPr>
        <w:t>Проведенный анализ свидетельствует, что вероятность банкротства очень мала, банкротство возможно, но при определенных обстоятельствах:</w:t>
      </w:r>
    </w:p>
    <w:p w14:paraId="7A45F86D" w14:textId="77777777" w:rsidR="00FA1F2F" w:rsidRPr="008327EE"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Z5 2018 г.= 12,64</w:t>
      </w:r>
    </w:p>
    <w:p w14:paraId="69585D17" w14:textId="77777777" w:rsidR="00FA1F2F" w:rsidRPr="008327EE"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Z5 2019 г.= 7,46</w:t>
      </w:r>
    </w:p>
    <w:p w14:paraId="7DF81FFB" w14:textId="77777777" w:rsidR="00FA1F2F" w:rsidRPr="008327EE" w:rsidRDefault="00FA1F2F" w:rsidP="008327EE">
      <w:pPr>
        <w:tabs>
          <w:tab w:val="left" w:pos="0"/>
          <w:tab w:val="left" w:pos="709"/>
        </w:tabs>
        <w:spacing w:after="0" w:line="360" w:lineRule="auto"/>
        <w:ind w:firstLine="851"/>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ab/>
        <w:t>В международной и российской науке и практике наработаны различные методики количественной оценки вероятности банкротства, основанные на математической обработке статистических данных по обанкротившимся предприятиям и предприятиям, успешно функционирующим на рынке. Для оценки риска банкротства и кредитоспособности предприятий широко используются факторные модели известных западных экономистов Альтмана, Лиса, Таффлера, Тишоу и др., разработанные с помощью многомерного дискриминантного анализа. Рассмотрим наиболее известные модели.</w:t>
      </w:r>
    </w:p>
    <w:p w14:paraId="32EFDE37" w14:textId="77777777" w:rsidR="00FA1F2F" w:rsidRPr="008327EE"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Модель Таффлера – методика прогнозирования банкротства предприятий на основе его финансовых показателей, предложенная в 1977 году британскими учеными Р. Таффлером и Г. Тишоу. Данная модель была разработана ими по результатам тестирования более ранней модели Альтмана на данных отчетности британских компаний как более соответствовавшая новым экономическим реалиям. Четырехфакторная модель Таффлера имеет следующий вид:</w:t>
      </w:r>
    </w:p>
    <w:p w14:paraId="372CAB8A" w14:textId="77777777" w:rsidR="00FA1F2F" w:rsidRPr="008327EE" w:rsidRDefault="00FA1F2F" w:rsidP="008327EE">
      <w:pPr>
        <w:tabs>
          <w:tab w:val="left" w:pos="0"/>
          <w:tab w:val="left" w:pos="4410"/>
        </w:tabs>
        <w:spacing w:after="0" w:line="360" w:lineRule="auto"/>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Z = 0,53Х1 + 0,13Х2 + 0,18Х3 + 0,16Х4, где</w:t>
      </w:r>
    </w:p>
    <w:p w14:paraId="47BD9284" w14:textId="77777777" w:rsidR="00FA1F2F" w:rsidRPr="008327EE" w:rsidRDefault="00FA1F2F" w:rsidP="008327EE">
      <w:pPr>
        <w:tabs>
          <w:tab w:val="left" w:pos="0"/>
          <w:tab w:val="left" w:pos="4410"/>
        </w:tabs>
        <w:spacing w:after="0" w:line="360" w:lineRule="auto"/>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Х1 – отношение прибыли от продаж до уплаты налога к сумме текущих обязательств;</w:t>
      </w:r>
    </w:p>
    <w:p w14:paraId="4EAAB36F" w14:textId="77777777" w:rsidR="00FA1F2F" w:rsidRPr="008327EE" w:rsidRDefault="00FA1F2F" w:rsidP="008327EE">
      <w:pPr>
        <w:tabs>
          <w:tab w:val="left" w:pos="0"/>
          <w:tab w:val="left" w:pos="4410"/>
        </w:tabs>
        <w:spacing w:after="0" w:line="360" w:lineRule="auto"/>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Х2 – отношение суммы текущих активов к общей сумме обязательств;</w:t>
      </w:r>
    </w:p>
    <w:p w14:paraId="05B28F3B" w14:textId="77777777" w:rsidR="00FA1F2F" w:rsidRPr="008327EE" w:rsidRDefault="00FA1F2F" w:rsidP="008327EE">
      <w:pPr>
        <w:tabs>
          <w:tab w:val="left" w:pos="0"/>
          <w:tab w:val="left" w:pos="4410"/>
        </w:tabs>
        <w:spacing w:after="0" w:line="360" w:lineRule="auto"/>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Х3 – отношение суммы текущих обязательств к общей сумме активов;</w:t>
      </w:r>
    </w:p>
    <w:p w14:paraId="2E2D7F1C" w14:textId="77777777" w:rsidR="00FA1F2F" w:rsidRPr="008327EE" w:rsidRDefault="00FA1F2F" w:rsidP="008327EE">
      <w:pPr>
        <w:tabs>
          <w:tab w:val="left" w:pos="0"/>
          <w:tab w:val="left" w:pos="4410"/>
        </w:tabs>
        <w:spacing w:after="0" w:line="360" w:lineRule="auto"/>
        <w:contextualSpacing/>
        <w:jc w:val="both"/>
        <w:rPr>
          <w:rFonts w:ascii="Times New Roman" w:eastAsia="Tahoma" w:hAnsi="Times New Roman" w:cs="Times New Roman"/>
          <w:color w:val="000000"/>
          <w:sz w:val="28"/>
          <w:szCs w:val="28"/>
          <w:lang w:eastAsia="ru-RU"/>
        </w:rPr>
      </w:pPr>
      <w:r w:rsidRPr="008327EE">
        <w:rPr>
          <w:rFonts w:ascii="Times New Roman" w:eastAsia="Tahoma" w:hAnsi="Times New Roman" w:cs="Times New Roman"/>
          <w:color w:val="000000"/>
          <w:sz w:val="28"/>
          <w:szCs w:val="28"/>
          <w:lang w:eastAsia="ru-RU"/>
        </w:rPr>
        <w:t>Х4 – отношение выручки к общей сумме активов.</w:t>
      </w:r>
    </w:p>
    <w:p w14:paraId="22722340" w14:textId="278F659B" w:rsidR="00FA1F2F" w:rsidRPr="008327EE" w:rsidRDefault="00717B09"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8"/>
          <w:lang w:eastAsia="ru-RU"/>
        </w:rPr>
      </w:pPr>
      <w:r>
        <w:rPr>
          <w:rFonts w:ascii="Times New Roman" w:eastAsia="Tahoma" w:hAnsi="Times New Roman" w:cs="Times New Roman"/>
          <w:color w:val="000000"/>
          <w:sz w:val="28"/>
          <w:szCs w:val="28"/>
          <w:lang w:eastAsia="ru-RU"/>
        </w:rPr>
        <w:t>Таблица 11</w:t>
      </w:r>
      <w:r w:rsidR="00FA1F2F" w:rsidRPr="008327EE">
        <w:rPr>
          <w:rFonts w:ascii="Times New Roman" w:eastAsia="Tahoma" w:hAnsi="Times New Roman" w:cs="Times New Roman"/>
          <w:color w:val="000000"/>
          <w:sz w:val="28"/>
          <w:szCs w:val="28"/>
          <w:lang w:eastAsia="ru-RU"/>
        </w:rPr>
        <w:t xml:space="preserve"> – Анализ вероятности банкротства по Р.Таффлеру</w:t>
      </w:r>
    </w:p>
    <w:tbl>
      <w:tblPr>
        <w:tblW w:w="5110" w:type="pct"/>
        <w:tblLook w:val="04A0" w:firstRow="1" w:lastRow="0" w:firstColumn="1" w:lastColumn="0" w:noHBand="0" w:noVBand="1"/>
      </w:tblPr>
      <w:tblGrid>
        <w:gridCol w:w="5564"/>
        <w:gridCol w:w="2091"/>
        <w:gridCol w:w="2127"/>
      </w:tblGrid>
      <w:tr w:rsidR="00FA1F2F" w:rsidRPr="00FA1F2F" w14:paraId="49B2D037" w14:textId="77777777" w:rsidTr="00EE0AE1">
        <w:trPr>
          <w:trHeight w:val="277"/>
        </w:trPr>
        <w:tc>
          <w:tcPr>
            <w:tcW w:w="2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F0C1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Показатель</w:t>
            </w:r>
          </w:p>
        </w:tc>
        <w:tc>
          <w:tcPr>
            <w:tcW w:w="1069" w:type="pct"/>
            <w:tcBorders>
              <w:top w:val="single" w:sz="4" w:space="0" w:color="auto"/>
              <w:left w:val="nil"/>
              <w:bottom w:val="single" w:sz="4" w:space="0" w:color="auto"/>
              <w:right w:val="single" w:sz="4" w:space="0" w:color="auto"/>
            </w:tcBorders>
            <w:shd w:val="clear" w:color="000000" w:fill="FFFFFF"/>
            <w:vAlign w:val="center"/>
            <w:hideMark/>
          </w:tcPr>
          <w:p w14:paraId="2F3EBC6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1087" w:type="pct"/>
            <w:tcBorders>
              <w:top w:val="single" w:sz="4" w:space="0" w:color="auto"/>
              <w:left w:val="nil"/>
              <w:bottom w:val="single" w:sz="4" w:space="0" w:color="auto"/>
              <w:right w:val="single" w:sz="4" w:space="0" w:color="auto"/>
            </w:tcBorders>
            <w:shd w:val="clear" w:color="000000" w:fill="FFFFFF"/>
            <w:vAlign w:val="center"/>
            <w:hideMark/>
          </w:tcPr>
          <w:p w14:paraId="14CE4ED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r>
      <w:tr w:rsidR="00FA1F2F" w:rsidRPr="00FA1F2F" w14:paraId="3396EF0E" w14:textId="77777777" w:rsidTr="00EE0AE1">
        <w:trPr>
          <w:trHeight w:val="832"/>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6BEAA67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Отношение прибыли от продаж к краткосрочным обязательствам</w:t>
            </w:r>
          </w:p>
        </w:tc>
        <w:tc>
          <w:tcPr>
            <w:tcW w:w="1069" w:type="pct"/>
            <w:tcBorders>
              <w:top w:val="nil"/>
              <w:left w:val="nil"/>
              <w:bottom w:val="single" w:sz="4" w:space="0" w:color="auto"/>
              <w:right w:val="single" w:sz="4" w:space="0" w:color="auto"/>
            </w:tcBorders>
            <w:shd w:val="clear" w:color="000000" w:fill="FFFFFF"/>
            <w:vAlign w:val="center"/>
            <w:hideMark/>
          </w:tcPr>
          <w:p w14:paraId="2401374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–0,060</w:t>
            </w:r>
          </w:p>
        </w:tc>
        <w:tc>
          <w:tcPr>
            <w:tcW w:w="1087" w:type="pct"/>
            <w:tcBorders>
              <w:top w:val="nil"/>
              <w:left w:val="nil"/>
              <w:bottom w:val="single" w:sz="4" w:space="0" w:color="auto"/>
              <w:right w:val="single" w:sz="4" w:space="0" w:color="auto"/>
            </w:tcBorders>
            <w:shd w:val="clear" w:color="000000" w:fill="FFFFFF"/>
            <w:vAlign w:val="center"/>
            <w:hideMark/>
          </w:tcPr>
          <w:p w14:paraId="5DB2E8B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0,000</w:t>
            </w:r>
          </w:p>
        </w:tc>
      </w:tr>
      <w:tr w:rsidR="00FA1F2F" w:rsidRPr="00FA1F2F" w14:paraId="61DF9704" w14:textId="77777777" w:rsidTr="00EE0AE1">
        <w:trPr>
          <w:trHeight w:val="555"/>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405DAA8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Отношение оборотных активов к заемному капиталу</w:t>
            </w:r>
          </w:p>
        </w:tc>
        <w:tc>
          <w:tcPr>
            <w:tcW w:w="1069" w:type="pct"/>
            <w:tcBorders>
              <w:top w:val="nil"/>
              <w:left w:val="nil"/>
              <w:bottom w:val="single" w:sz="4" w:space="0" w:color="auto"/>
              <w:right w:val="single" w:sz="4" w:space="0" w:color="auto"/>
            </w:tcBorders>
            <w:shd w:val="clear" w:color="000000" w:fill="FFFFFF"/>
            <w:vAlign w:val="center"/>
            <w:hideMark/>
          </w:tcPr>
          <w:p w14:paraId="6462D61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1,21</w:t>
            </w:r>
          </w:p>
        </w:tc>
        <w:tc>
          <w:tcPr>
            <w:tcW w:w="1087" w:type="pct"/>
            <w:tcBorders>
              <w:top w:val="nil"/>
              <w:left w:val="nil"/>
              <w:bottom w:val="single" w:sz="4" w:space="0" w:color="auto"/>
              <w:right w:val="single" w:sz="4" w:space="0" w:color="auto"/>
            </w:tcBorders>
            <w:shd w:val="clear" w:color="000000" w:fill="FFFFFF"/>
            <w:vAlign w:val="center"/>
            <w:hideMark/>
          </w:tcPr>
          <w:p w14:paraId="3EBC88F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0,80</w:t>
            </w:r>
          </w:p>
        </w:tc>
      </w:tr>
      <w:tr w:rsidR="00FA1F2F" w:rsidRPr="00FA1F2F" w14:paraId="2CCC52FE" w14:textId="77777777" w:rsidTr="00EE0AE1">
        <w:trPr>
          <w:trHeight w:val="555"/>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59B1572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Отношение краткосрочных обязательств к активам</w:t>
            </w:r>
          </w:p>
        </w:tc>
        <w:tc>
          <w:tcPr>
            <w:tcW w:w="1069" w:type="pct"/>
            <w:tcBorders>
              <w:top w:val="nil"/>
              <w:left w:val="nil"/>
              <w:bottom w:val="single" w:sz="4" w:space="0" w:color="auto"/>
              <w:right w:val="single" w:sz="4" w:space="0" w:color="auto"/>
            </w:tcBorders>
            <w:shd w:val="clear" w:color="000000" w:fill="FFFFFF"/>
            <w:vAlign w:val="center"/>
            <w:hideMark/>
          </w:tcPr>
          <w:p w14:paraId="036895A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0,59</w:t>
            </w:r>
          </w:p>
        </w:tc>
        <w:tc>
          <w:tcPr>
            <w:tcW w:w="1087" w:type="pct"/>
            <w:tcBorders>
              <w:top w:val="nil"/>
              <w:left w:val="nil"/>
              <w:bottom w:val="single" w:sz="4" w:space="0" w:color="auto"/>
              <w:right w:val="single" w:sz="4" w:space="0" w:color="auto"/>
            </w:tcBorders>
            <w:shd w:val="clear" w:color="000000" w:fill="FFFFFF"/>
            <w:vAlign w:val="center"/>
            <w:hideMark/>
          </w:tcPr>
          <w:p w14:paraId="5E4233D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0,70</w:t>
            </w:r>
          </w:p>
        </w:tc>
      </w:tr>
      <w:tr w:rsidR="00FA1F2F" w:rsidRPr="00FA1F2F" w14:paraId="2E5E737C" w14:textId="77777777" w:rsidTr="00EE0AE1">
        <w:trPr>
          <w:trHeight w:val="277"/>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3598AC7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Отношение выручки к активам</w:t>
            </w:r>
          </w:p>
        </w:tc>
        <w:tc>
          <w:tcPr>
            <w:tcW w:w="1069" w:type="pct"/>
            <w:tcBorders>
              <w:top w:val="nil"/>
              <w:left w:val="nil"/>
              <w:bottom w:val="single" w:sz="4" w:space="0" w:color="auto"/>
              <w:right w:val="single" w:sz="4" w:space="0" w:color="auto"/>
            </w:tcBorders>
            <w:shd w:val="clear" w:color="000000" w:fill="FFFFFF"/>
            <w:vAlign w:val="center"/>
            <w:hideMark/>
          </w:tcPr>
          <w:p w14:paraId="3D1D5B6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7,43</w:t>
            </w:r>
          </w:p>
        </w:tc>
        <w:tc>
          <w:tcPr>
            <w:tcW w:w="1087" w:type="pct"/>
            <w:tcBorders>
              <w:top w:val="nil"/>
              <w:left w:val="nil"/>
              <w:bottom w:val="single" w:sz="4" w:space="0" w:color="auto"/>
              <w:right w:val="single" w:sz="4" w:space="0" w:color="auto"/>
            </w:tcBorders>
            <w:shd w:val="clear" w:color="000000" w:fill="FFFFFF"/>
            <w:vAlign w:val="center"/>
            <w:hideMark/>
          </w:tcPr>
          <w:p w14:paraId="2A482FC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5,71</w:t>
            </w:r>
          </w:p>
        </w:tc>
      </w:tr>
      <w:tr w:rsidR="00FA1F2F" w:rsidRPr="00FA1F2F" w14:paraId="2A4D00A1" w14:textId="77777777" w:rsidTr="00EE0AE1">
        <w:trPr>
          <w:trHeight w:val="277"/>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788135BC" w14:textId="77777777" w:rsidR="00FA1F2F" w:rsidRPr="00FA1F2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Значение Z</w:t>
            </w:r>
          </w:p>
        </w:tc>
        <w:tc>
          <w:tcPr>
            <w:tcW w:w="1069" w:type="pct"/>
            <w:tcBorders>
              <w:top w:val="nil"/>
              <w:left w:val="nil"/>
              <w:bottom w:val="single" w:sz="4" w:space="0" w:color="auto"/>
              <w:right w:val="single" w:sz="4" w:space="0" w:color="auto"/>
            </w:tcBorders>
            <w:shd w:val="clear" w:color="000000" w:fill="FFFFFF"/>
            <w:vAlign w:val="center"/>
            <w:hideMark/>
          </w:tcPr>
          <w:p w14:paraId="0FF7576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1,42</w:t>
            </w:r>
          </w:p>
        </w:tc>
        <w:tc>
          <w:tcPr>
            <w:tcW w:w="1087" w:type="pct"/>
            <w:tcBorders>
              <w:top w:val="nil"/>
              <w:left w:val="nil"/>
              <w:bottom w:val="single" w:sz="4" w:space="0" w:color="auto"/>
              <w:right w:val="single" w:sz="4" w:space="0" w:color="auto"/>
            </w:tcBorders>
            <w:shd w:val="clear" w:color="000000" w:fill="FFFFFF"/>
            <w:vAlign w:val="center"/>
            <w:hideMark/>
          </w:tcPr>
          <w:p w14:paraId="1EE09F5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1,14</w:t>
            </w:r>
          </w:p>
        </w:tc>
      </w:tr>
      <w:tr w:rsidR="00FA1F2F" w:rsidRPr="00FA1F2F" w14:paraId="528B4C2F" w14:textId="77777777" w:rsidTr="00EE0AE1">
        <w:trPr>
          <w:trHeight w:val="277"/>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671DF348" w14:textId="77777777" w:rsidR="00FA1F2F" w:rsidRPr="00FA1F2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Вероятность банкротства</w:t>
            </w:r>
          </w:p>
        </w:tc>
        <w:tc>
          <w:tcPr>
            <w:tcW w:w="1069" w:type="pct"/>
            <w:tcBorders>
              <w:top w:val="nil"/>
              <w:left w:val="nil"/>
              <w:bottom w:val="single" w:sz="4" w:space="0" w:color="auto"/>
              <w:right w:val="single" w:sz="4" w:space="0" w:color="auto"/>
            </w:tcBorders>
            <w:shd w:val="clear" w:color="000000" w:fill="FFFFFF"/>
            <w:vAlign w:val="center"/>
            <w:hideMark/>
          </w:tcPr>
          <w:p w14:paraId="030B0659" w14:textId="77777777" w:rsidR="00FA1F2F" w:rsidRPr="00FA1F2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Малая</w:t>
            </w:r>
          </w:p>
        </w:tc>
        <w:tc>
          <w:tcPr>
            <w:tcW w:w="1087" w:type="pct"/>
            <w:tcBorders>
              <w:top w:val="nil"/>
              <w:left w:val="nil"/>
              <w:bottom w:val="single" w:sz="4" w:space="0" w:color="auto"/>
              <w:right w:val="single" w:sz="4" w:space="0" w:color="auto"/>
            </w:tcBorders>
            <w:shd w:val="clear" w:color="000000" w:fill="FFFFFF"/>
            <w:vAlign w:val="center"/>
            <w:hideMark/>
          </w:tcPr>
          <w:p w14:paraId="58FF3B1A" w14:textId="77777777" w:rsidR="00FA1F2F" w:rsidRPr="00FA1F2F" w:rsidRDefault="00FA1F2F" w:rsidP="00FA1F2F">
            <w:pPr>
              <w:spacing w:after="0" w:line="240" w:lineRule="auto"/>
              <w:contextualSpacing/>
              <w:jc w:val="both"/>
              <w:rPr>
                <w:rFonts w:ascii="Times New Roman" w:eastAsia="Tahoma" w:hAnsi="Times New Roman" w:cs="Times New Roman"/>
                <w:bCs/>
                <w:color w:val="000000"/>
                <w:sz w:val="20"/>
                <w:szCs w:val="20"/>
                <w:lang w:eastAsia="ru-RU"/>
              </w:rPr>
            </w:pPr>
            <w:r w:rsidRPr="00FA1F2F">
              <w:rPr>
                <w:rFonts w:ascii="Times New Roman" w:eastAsia="Tahoma" w:hAnsi="Times New Roman" w:cs="Times New Roman"/>
                <w:bCs/>
                <w:color w:val="000000"/>
                <w:sz w:val="20"/>
                <w:szCs w:val="20"/>
                <w:lang w:eastAsia="ru-RU"/>
              </w:rPr>
              <w:t>Малая</w:t>
            </w:r>
          </w:p>
        </w:tc>
      </w:tr>
    </w:tbl>
    <w:p w14:paraId="44F67B98" w14:textId="77777777" w:rsidR="00FA1F2F" w:rsidRPr="00FA1F2F" w:rsidRDefault="00FA1F2F" w:rsidP="00FA1F2F">
      <w:pPr>
        <w:tabs>
          <w:tab w:val="left" w:pos="0"/>
          <w:tab w:val="left" w:pos="4410"/>
        </w:tabs>
        <w:spacing w:after="0" w:line="360" w:lineRule="auto"/>
        <w:contextualSpacing/>
        <w:jc w:val="both"/>
        <w:rPr>
          <w:rFonts w:ascii="Times New Roman" w:eastAsia="Tahoma" w:hAnsi="Times New Roman" w:cs="Times New Roman"/>
          <w:color w:val="000000"/>
          <w:sz w:val="28"/>
          <w:szCs w:val="24"/>
          <w:lang w:eastAsia="ru-RU"/>
        </w:rPr>
      </w:pPr>
    </w:p>
    <w:p w14:paraId="3EF04BDD"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Итоговое значение Z интерпретируется следующим образом. Если величина Z больше 0,3, это говорит о том, что у фирмы стабильное финансовое положение, если меньше 0,2 – существует значительная вероятность банкротства.</w:t>
      </w:r>
    </w:p>
    <w:p w14:paraId="239B285E"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Комплексна диагностика показателей банкротства, согласно системе Таффлера, показывает, что вероятность банкротства предприятия в течение ближайших 2–3 лет маловероятна.</w:t>
      </w:r>
    </w:p>
    <w:p w14:paraId="126851C7"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Диагностика банкротства по системе Лисса более адаптирован к реалиям, чем предыдущие модели по набору индикаторов (таблица 9).</w:t>
      </w:r>
    </w:p>
    <w:p w14:paraId="4715F88A" w14:textId="21F1302E"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Та</w:t>
      </w:r>
      <w:r w:rsidR="00717B09">
        <w:rPr>
          <w:rFonts w:ascii="Times New Roman" w:eastAsia="Tahoma" w:hAnsi="Times New Roman" w:cs="Times New Roman"/>
          <w:color w:val="000000"/>
          <w:sz w:val="28"/>
          <w:szCs w:val="24"/>
          <w:lang w:eastAsia="ru-RU"/>
        </w:rPr>
        <w:t>блица 12</w:t>
      </w:r>
      <w:r w:rsidRPr="00FA1F2F">
        <w:rPr>
          <w:rFonts w:ascii="Times New Roman" w:eastAsia="Tahoma" w:hAnsi="Times New Roman" w:cs="Times New Roman"/>
          <w:color w:val="000000"/>
          <w:sz w:val="28"/>
          <w:szCs w:val="24"/>
          <w:lang w:eastAsia="ru-RU"/>
        </w:rPr>
        <w:t>– Анализ вероятности банкротства по Р.Лиссу</w:t>
      </w:r>
    </w:p>
    <w:tbl>
      <w:tblPr>
        <w:tblW w:w="5000" w:type="pct"/>
        <w:tblLook w:val="04A0" w:firstRow="1" w:lastRow="0" w:firstColumn="1" w:lastColumn="0" w:noHBand="0" w:noVBand="1"/>
      </w:tblPr>
      <w:tblGrid>
        <w:gridCol w:w="5444"/>
        <w:gridCol w:w="2046"/>
        <w:gridCol w:w="2081"/>
      </w:tblGrid>
      <w:tr w:rsidR="00FA1F2F" w:rsidRPr="00FA1F2F" w14:paraId="2F6D8C05" w14:textId="77777777" w:rsidTr="00EE0AE1">
        <w:trPr>
          <w:trHeight w:val="240"/>
        </w:trPr>
        <w:tc>
          <w:tcPr>
            <w:tcW w:w="2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C974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Показатель </w:t>
            </w:r>
          </w:p>
        </w:tc>
        <w:tc>
          <w:tcPr>
            <w:tcW w:w="1069" w:type="pct"/>
            <w:tcBorders>
              <w:top w:val="single" w:sz="4" w:space="0" w:color="auto"/>
              <w:left w:val="nil"/>
              <w:bottom w:val="single" w:sz="4" w:space="0" w:color="auto"/>
              <w:right w:val="single" w:sz="4" w:space="0" w:color="auto"/>
            </w:tcBorders>
            <w:shd w:val="clear" w:color="000000" w:fill="FFFFFF"/>
            <w:vAlign w:val="center"/>
            <w:hideMark/>
          </w:tcPr>
          <w:p w14:paraId="7F747421"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1087" w:type="pct"/>
            <w:tcBorders>
              <w:top w:val="single" w:sz="4" w:space="0" w:color="auto"/>
              <w:left w:val="nil"/>
              <w:bottom w:val="single" w:sz="4" w:space="0" w:color="auto"/>
              <w:right w:val="single" w:sz="4" w:space="0" w:color="auto"/>
            </w:tcBorders>
            <w:shd w:val="clear" w:color="000000" w:fill="FFFFFF"/>
            <w:vAlign w:val="center"/>
            <w:hideMark/>
          </w:tcPr>
          <w:p w14:paraId="31980110"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r>
      <w:tr w:rsidR="00FA1F2F" w:rsidRPr="00FA1F2F" w14:paraId="43BDA020" w14:textId="77777777" w:rsidTr="00EE0AE1">
        <w:trPr>
          <w:trHeight w:val="48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18A1610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Отношение оборотных активов к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0215034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0,79</w:t>
            </w:r>
          </w:p>
        </w:tc>
        <w:tc>
          <w:tcPr>
            <w:tcW w:w="1087" w:type="pct"/>
            <w:tcBorders>
              <w:top w:val="nil"/>
              <w:left w:val="nil"/>
              <w:bottom w:val="single" w:sz="4" w:space="0" w:color="auto"/>
              <w:right w:val="single" w:sz="4" w:space="0" w:color="auto"/>
            </w:tcBorders>
            <w:shd w:val="clear" w:color="000000" w:fill="FFFFFF"/>
            <w:vAlign w:val="center"/>
            <w:hideMark/>
          </w:tcPr>
          <w:p w14:paraId="7B2B35D8"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0,83</w:t>
            </w:r>
          </w:p>
        </w:tc>
      </w:tr>
      <w:tr w:rsidR="00FA1F2F" w:rsidRPr="00FA1F2F" w14:paraId="412B1895" w14:textId="77777777" w:rsidTr="00EE0AE1">
        <w:trPr>
          <w:trHeight w:val="48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5CB4B16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прибыли от продаж к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1B05DA9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0,309</w:t>
            </w:r>
          </w:p>
        </w:tc>
        <w:tc>
          <w:tcPr>
            <w:tcW w:w="1087" w:type="pct"/>
            <w:tcBorders>
              <w:top w:val="nil"/>
              <w:left w:val="nil"/>
              <w:bottom w:val="single" w:sz="4" w:space="0" w:color="auto"/>
              <w:right w:val="single" w:sz="4" w:space="0" w:color="auto"/>
            </w:tcBorders>
            <w:shd w:val="clear" w:color="000000" w:fill="FFFFFF"/>
            <w:vAlign w:val="center"/>
            <w:hideMark/>
          </w:tcPr>
          <w:p w14:paraId="4A9E979C"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–0,026</w:t>
            </w:r>
          </w:p>
        </w:tc>
      </w:tr>
      <w:tr w:rsidR="00FA1F2F" w:rsidRPr="00FA1F2F" w14:paraId="73CB11C6" w14:textId="77777777" w:rsidTr="00EE0AE1">
        <w:trPr>
          <w:trHeight w:val="48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2D5AEEF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Отношение нераспределенной прибыли к активам </w:t>
            </w:r>
          </w:p>
        </w:tc>
        <w:tc>
          <w:tcPr>
            <w:tcW w:w="1069" w:type="pct"/>
            <w:tcBorders>
              <w:top w:val="nil"/>
              <w:left w:val="nil"/>
              <w:bottom w:val="single" w:sz="4" w:space="0" w:color="auto"/>
              <w:right w:val="single" w:sz="4" w:space="0" w:color="auto"/>
            </w:tcBorders>
            <w:shd w:val="clear" w:color="000000" w:fill="FFFFFF"/>
            <w:vAlign w:val="center"/>
            <w:hideMark/>
          </w:tcPr>
          <w:p w14:paraId="148E1D4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c>
          <w:tcPr>
            <w:tcW w:w="1087" w:type="pct"/>
            <w:tcBorders>
              <w:top w:val="nil"/>
              <w:left w:val="nil"/>
              <w:bottom w:val="single" w:sz="4" w:space="0" w:color="auto"/>
              <w:right w:val="single" w:sz="4" w:space="0" w:color="auto"/>
            </w:tcBorders>
            <w:shd w:val="clear" w:color="000000" w:fill="FFFFFF"/>
            <w:vAlign w:val="center"/>
            <w:hideMark/>
          </w:tcPr>
          <w:p w14:paraId="2B04D779"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r>
      <w:tr w:rsidR="00FA1F2F" w:rsidRPr="00FA1F2F" w14:paraId="70FC0B69" w14:textId="77777777" w:rsidTr="00EE0AE1">
        <w:trPr>
          <w:trHeight w:val="48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5075CA7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Отношение собственного капитала к заемному капиталу </w:t>
            </w:r>
          </w:p>
        </w:tc>
        <w:tc>
          <w:tcPr>
            <w:tcW w:w="1069" w:type="pct"/>
            <w:tcBorders>
              <w:top w:val="nil"/>
              <w:left w:val="nil"/>
              <w:bottom w:val="single" w:sz="4" w:space="0" w:color="auto"/>
              <w:right w:val="single" w:sz="4" w:space="0" w:color="auto"/>
            </w:tcBorders>
            <w:shd w:val="clear" w:color="000000" w:fill="FFFFFF"/>
            <w:vAlign w:val="center"/>
            <w:hideMark/>
          </w:tcPr>
          <w:p w14:paraId="51E45872"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0,53</w:t>
            </w:r>
          </w:p>
        </w:tc>
        <w:tc>
          <w:tcPr>
            <w:tcW w:w="1087" w:type="pct"/>
            <w:tcBorders>
              <w:top w:val="nil"/>
              <w:left w:val="nil"/>
              <w:bottom w:val="single" w:sz="4" w:space="0" w:color="auto"/>
              <w:right w:val="single" w:sz="4" w:space="0" w:color="auto"/>
            </w:tcBorders>
            <w:shd w:val="clear" w:color="000000" w:fill="FFFFFF"/>
            <w:vAlign w:val="center"/>
            <w:hideMark/>
          </w:tcPr>
          <w:p w14:paraId="4021EFDF"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(0,04)</w:t>
            </w:r>
          </w:p>
        </w:tc>
      </w:tr>
      <w:tr w:rsidR="00FA1F2F" w:rsidRPr="00FA1F2F" w14:paraId="57B0D66C" w14:textId="77777777" w:rsidTr="00EE0AE1">
        <w:trPr>
          <w:trHeight w:val="24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104EAD5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Значение Z </w:t>
            </w:r>
          </w:p>
        </w:tc>
        <w:tc>
          <w:tcPr>
            <w:tcW w:w="1069" w:type="pct"/>
            <w:tcBorders>
              <w:top w:val="nil"/>
              <w:left w:val="nil"/>
              <w:bottom w:val="single" w:sz="4" w:space="0" w:color="auto"/>
              <w:right w:val="single" w:sz="4" w:space="0" w:color="auto"/>
            </w:tcBorders>
            <w:shd w:val="clear" w:color="000000" w:fill="FFFFFF"/>
            <w:vAlign w:val="center"/>
            <w:hideMark/>
          </w:tcPr>
          <w:p w14:paraId="355C8F3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0,08</w:t>
            </w:r>
          </w:p>
        </w:tc>
        <w:tc>
          <w:tcPr>
            <w:tcW w:w="1087" w:type="pct"/>
            <w:tcBorders>
              <w:top w:val="nil"/>
              <w:left w:val="nil"/>
              <w:bottom w:val="single" w:sz="4" w:space="0" w:color="auto"/>
              <w:right w:val="single" w:sz="4" w:space="0" w:color="auto"/>
            </w:tcBorders>
            <w:shd w:val="clear" w:color="000000" w:fill="FFFFFF"/>
            <w:vAlign w:val="center"/>
            <w:hideMark/>
          </w:tcPr>
          <w:p w14:paraId="3AEE0133"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0,05</w:t>
            </w:r>
          </w:p>
        </w:tc>
      </w:tr>
      <w:tr w:rsidR="00FA1F2F" w:rsidRPr="00FA1F2F" w14:paraId="1542B217" w14:textId="77777777" w:rsidTr="00EE0AE1">
        <w:trPr>
          <w:trHeight w:val="240"/>
        </w:trPr>
        <w:tc>
          <w:tcPr>
            <w:tcW w:w="2844" w:type="pct"/>
            <w:tcBorders>
              <w:top w:val="nil"/>
              <w:left w:val="single" w:sz="4" w:space="0" w:color="auto"/>
              <w:bottom w:val="single" w:sz="4" w:space="0" w:color="auto"/>
              <w:right w:val="single" w:sz="4" w:space="0" w:color="auto"/>
            </w:tcBorders>
            <w:shd w:val="clear" w:color="000000" w:fill="FFFFFF"/>
            <w:vAlign w:val="center"/>
            <w:hideMark/>
          </w:tcPr>
          <w:p w14:paraId="361EBF5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 Вероятность банкротства </w:t>
            </w:r>
          </w:p>
        </w:tc>
        <w:tc>
          <w:tcPr>
            <w:tcW w:w="1069" w:type="pct"/>
            <w:tcBorders>
              <w:top w:val="nil"/>
              <w:left w:val="nil"/>
              <w:bottom w:val="single" w:sz="4" w:space="0" w:color="auto"/>
              <w:right w:val="single" w:sz="4" w:space="0" w:color="auto"/>
            </w:tcBorders>
            <w:shd w:val="clear" w:color="000000" w:fill="FFFFFF"/>
            <w:vAlign w:val="center"/>
          </w:tcPr>
          <w:p w14:paraId="549FE2E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Средняя</w:t>
            </w:r>
          </w:p>
        </w:tc>
        <w:tc>
          <w:tcPr>
            <w:tcW w:w="1087" w:type="pct"/>
            <w:tcBorders>
              <w:top w:val="nil"/>
              <w:left w:val="nil"/>
              <w:bottom w:val="single" w:sz="4" w:space="0" w:color="auto"/>
              <w:right w:val="single" w:sz="4" w:space="0" w:color="auto"/>
            </w:tcBorders>
            <w:shd w:val="clear" w:color="000000" w:fill="FFFFFF"/>
            <w:vAlign w:val="center"/>
          </w:tcPr>
          <w:p w14:paraId="14D0470E"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Средняя</w:t>
            </w:r>
          </w:p>
        </w:tc>
      </w:tr>
    </w:tbl>
    <w:p w14:paraId="3AB6D334" w14:textId="77777777" w:rsidR="00FA1F2F" w:rsidRPr="00FA1F2F" w:rsidRDefault="00FA1F2F" w:rsidP="00FA1F2F">
      <w:pPr>
        <w:tabs>
          <w:tab w:val="left" w:pos="0"/>
          <w:tab w:val="left" w:pos="4410"/>
        </w:tabs>
        <w:spacing w:after="0" w:line="360" w:lineRule="auto"/>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Пограничное значение Z:</w:t>
      </w:r>
    </w:p>
    <w:p w14:paraId="12D14A3C" w14:textId="77777777" w:rsidR="00FA1F2F" w:rsidRPr="00FA1F2F" w:rsidRDefault="00FA1F2F" w:rsidP="00FA1F2F">
      <w:pPr>
        <w:tabs>
          <w:tab w:val="left" w:pos="0"/>
          <w:tab w:val="left" w:pos="4410"/>
        </w:tabs>
        <w:spacing w:after="0" w:line="360" w:lineRule="auto"/>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Z &lt; 0,037 – очень плохая ситуация, так как вероятность высока;</w:t>
      </w:r>
    </w:p>
    <w:p w14:paraId="02199932" w14:textId="77777777" w:rsidR="00FA1F2F" w:rsidRPr="00FA1F2F" w:rsidRDefault="00FA1F2F" w:rsidP="00FA1F2F">
      <w:pPr>
        <w:tabs>
          <w:tab w:val="left" w:pos="0"/>
          <w:tab w:val="left" w:pos="4410"/>
        </w:tabs>
        <w:spacing w:after="0" w:line="360" w:lineRule="auto"/>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Z &gt; 0,037 – в компании дела успешны, вероятность низка</w:t>
      </w:r>
    </w:p>
    <w:p w14:paraId="2B16CBE3" w14:textId="77777777" w:rsidR="00FA1F2F" w:rsidRPr="00FA1F2F" w:rsidRDefault="00FA1F2F" w:rsidP="008327EE">
      <w:pPr>
        <w:tabs>
          <w:tab w:val="left" w:pos="0"/>
          <w:tab w:val="left" w:pos="709"/>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ab/>
        <w:t>По полученным данным можно сказать о том, что вероятность банкротства предприятия довольно мала, поскольку значение показателя Z близко к  значению 0,08.</w:t>
      </w:r>
    </w:p>
    <w:p w14:paraId="24988A34"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Деловую активность, проявляемую предприятием в процессе достижения целей  деятельности, отражают показатели оборачиваемости и средних сроков оборота (таблица10).</w:t>
      </w:r>
    </w:p>
    <w:p w14:paraId="0AFAA2FE"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Значение анализа оборачиваемости состоит в том, что он позволит увидеть картину финансового состояния предприятия в динамике. </w:t>
      </w:r>
    </w:p>
    <w:p w14:paraId="4C4BA34B" w14:textId="77777777" w:rsidR="00FA1F2F" w:rsidRPr="00FA1F2F" w:rsidRDefault="00FA1F2F" w:rsidP="008327EE">
      <w:pPr>
        <w:tabs>
          <w:tab w:val="left" w:pos="0"/>
          <w:tab w:val="left" w:pos="4410"/>
        </w:tabs>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Коэффициент оборачиваемость оборотных активов увеличивается. Ускорение оборачиваемости приводит к уменьшению потребности предприятия в оборотных средствах. </w:t>
      </w:r>
    </w:p>
    <w:p w14:paraId="0CC456DB" w14:textId="220B09E0" w:rsidR="00FA1F2F" w:rsidRPr="00FA1F2F" w:rsidRDefault="00717B09" w:rsidP="008327EE">
      <w:pPr>
        <w:tabs>
          <w:tab w:val="left" w:pos="0"/>
        </w:tabs>
        <w:spacing w:after="0" w:line="360" w:lineRule="auto"/>
        <w:ind w:firstLine="851"/>
        <w:contextualSpacing/>
        <w:jc w:val="both"/>
        <w:rPr>
          <w:rFonts w:ascii="Times New Roman" w:eastAsia="Tahoma" w:hAnsi="Times New Roman" w:cs="Times New Roman"/>
          <w:color w:val="000000"/>
          <w:sz w:val="28"/>
          <w:szCs w:val="24"/>
          <w:lang w:eastAsia="ru-RU" w:bidi="ru-RU"/>
        </w:rPr>
      </w:pPr>
      <w:r>
        <w:rPr>
          <w:rFonts w:ascii="Times New Roman" w:eastAsia="Tahoma" w:hAnsi="Times New Roman" w:cs="Times New Roman"/>
          <w:color w:val="000000"/>
          <w:sz w:val="28"/>
          <w:szCs w:val="28"/>
          <w:lang w:eastAsia="ru-RU"/>
        </w:rPr>
        <w:t>Таблица 13</w:t>
      </w:r>
      <w:r w:rsidR="00FA1F2F" w:rsidRPr="00FA1F2F">
        <w:rPr>
          <w:rFonts w:ascii="Times New Roman" w:eastAsia="Tahoma" w:hAnsi="Times New Roman" w:cs="Times New Roman"/>
          <w:color w:val="000000"/>
          <w:sz w:val="28"/>
          <w:szCs w:val="28"/>
          <w:lang w:eastAsia="ru-RU"/>
        </w:rPr>
        <w:t>– Анализ деловой активности предприятия</w:t>
      </w:r>
    </w:p>
    <w:tbl>
      <w:tblPr>
        <w:tblW w:w="5000" w:type="pct"/>
        <w:tblLook w:val="04A0" w:firstRow="1" w:lastRow="0" w:firstColumn="1" w:lastColumn="0" w:noHBand="0" w:noVBand="1"/>
      </w:tblPr>
      <w:tblGrid>
        <w:gridCol w:w="4972"/>
        <w:gridCol w:w="1378"/>
        <w:gridCol w:w="1399"/>
        <w:gridCol w:w="1822"/>
      </w:tblGrid>
      <w:tr w:rsidR="00FA1F2F" w:rsidRPr="00FA1F2F" w14:paraId="1820FB6E" w14:textId="77777777" w:rsidTr="00EE0AE1">
        <w:trPr>
          <w:trHeight w:val="450"/>
        </w:trPr>
        <w:tc>
          <w:tcPr>
            <w:tcW w:w="25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44C48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Показатель</w:t>
            </w:r>
          </w:p>
        </w:tc>
        <w:tc>
          <w:tcPr>
            <w:tcW w:w="720" w:type="pct"/>
            <w:tcBorders>
              <w:top w:val="single" w:sz="4" w:space="0" w:color="auto"/>
              <w:left w:val="nil"/>
              <w:bottom w:val="single" w:sz="4" w:space="0" w:color="auto"/>
              <w:right w:val="single" w:sz="4" w:space="0" w:color="auto"/>
            </w:tcBorders>
            <w:shd w:val="clear" w:color="auto" w:fill="auto"/>
            <w:vAlign w:val="center"/>
            <w:hideMark/>
          </w:tcPr>
          <w:p w14:paraId="60347F5A"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731" w:type="pct"/>
            <w:tcBorders>
              <w:top w:val="single" w:sz="4" w:space="0" w:color="auto"/>
              <w:left w:val="nil"/>
              <w:bottom w:val="single" w:sz="4" w:space="0" w:color="auto"/>
              <w:right w:val="single" w:sz="4" w:space="0" w:color="auto"/>
            </w:tcBorders>
            <w:shd w:val="clear" w:color="auto" w:fill="auto"/>
            <w:vAlign w:val="center"/>
            <w:hideMark/>
          </w:tcPr>
          <w:p w14:paraId="590699C1"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952" w:type="pct"/>
            <w:tcBorders>
              <w:top w:val="single" w:sz="4" w:space="0" w:color="auto"/>
              <w:left w:val="nil"/>
              <w:bottom w:val="single" w:sz="4" w:space="0" w:color="auto"/>
              <w:right w:val="single" w:sz="4" w:space="0" w:color="auto"/>
            </w:tcBorders>
            <w:shd w:val="clear" w:color="auto" w:fill="auto"/>
            <w:vAlign w:val="center"/>
            <w:hideMark/>
          </w:tcPr>
          <w:p w14:paraId="6D4556D4"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Отклонение,+–</w:t>
            </w:r>
          </w:p>
        </w:tc>
      </w:tr>
      <w:tr w:rsidR="00FA1F2F" w:rsidRPr="00FA1F2F" w14:paraId="776EB8F2"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445A5A8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1.Выручка от продажи товаров, продукции, работ, услуг, тыс. руб.</w:t>
            </w:r>
          </w:p>
        </w:tc>
        <w:tc>
          <w:tcPr>
            <w:tcW w:w="720" w:type="pct"/>
            <w:tcBorders>
              <w:top w:val="nil"/>
              <w:left w:val="nil"/>
              <w:bottom w:val="single" w:sz="4" w:space="0" w:color="auto"/>
              <w:right w:val="single" w:sz="4" w:space="0" w:color="auto"/>
            </w:tcBorders>
            <w:shd w:val="clear" w:color="auto" w:fill="auto"/>
            <w:vAlign w:val="center"/>
            <w:hideMark/>
          </w:tcPr>
          <w:p w14:paraId="59504715"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81052</w:t>
            </w:r>
          </w:p>
        </w:tc>
        <w:tc>
          <w:tcPr>
            <w:tcW w:w="731" w:type="pct"/>
            <w:tcBorders>
              <w:top w:val="nil"/>
              <w:left w:val="nil"/>
              <w:bottom w:val="single" w:sz="4" w:space="0" w:color="auto"/>
              <w:right w:val="single" w:sz="4" w:space="0" w:color="auto"/>
            </w:tcBorders>
            <w:shd w:val="clear" w:color="auto" w:fill="auto"/>
            <w:vAlign w:val="center"/>
            <w:hideMark/>
          </w:tcPr>
          <w:p w14:paraId="77C3E07E"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84110</w:t>
            </w:r>
          </w:p>
        </w:tc>
        <w:tc>
          <w:tcPr>
            <w:tcW w:w="952" w:type="pct"/>
            <w:tcBorders>
              <w:top w:val="nil"/>
              <w:left w:val="nil"/>
              <w:bottom w:val="single" w:sz="4" w:space="0" w:color="auto"/>
              <w:right w:val="single" w:sz="4" w:space="0" w:color="auto"/>
            </w:tcBorders>
            <w:shd w:val="clear" w:color="auto" w:fill="auto"/>
            <w:vAlign w:val="center"/>
            <w:hideMark/>
          </w:tcPr>
          <w:p w14:paraId="3088493F"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3058</w:t>
            </w:r>
          </w:p>
        </w:tc>
      </w:tr>
      <w:tr w:rsidR="00FA1F2F" w:rsidRPr="00FA1F2F" w14:paraId="355A72F0" w14:textId="77777777" w:rsidTr="00EE0AE1">
        <w:trPr>
          <w:trHeight w:val="90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6DBA0B8E"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2.Полная себестоимость проданных товаров, продукции, работ, услуг( производственная себестоимость + коммерческие расходы+ управленческие расходы), тыс.руб. </w:t>
            </w:r>
          </w:p>
        </w:tc>
        <w:tc>
          <w:tcPr>
            <w:tcW w:w="720" w:type="pct"/>
            <w:tcBorders>
              <w:top w:val="nil"/>
              <w:left w:val="nil"/>
              <w:bottom w:val="single" w:sz="4" w:space="0" w:color="auto"/>
              <w:right w:val="single" w:sz="4" w:space="0" w:color="auto"/>
            </w:tcBorders>
            <w:shd w:val="clear" w:color="auto" w:fill="auto"/>
            <w:vAlign w:val="center"/>
            <w:hideMark/>
          </w:tcPr>
          <w:p w14:paraId="155A394E"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77685</w:t>
            </w:r>
          </w:p>
        </w:tc>
        <w:tc>
          <w:tcPr>
            <w:tcW w:w="731" w:type="pct"/>
            <w:tcBorders>
              <w:top w:val="nil"/>
              <w:left w:val="nil"/>
              <w:bottom w:val="single" w:sz="4" w:space="0" w:color="auto"/>
              <w:right w:val="single" w:sz="4" w:space="0" w:color="auto"/>
            </w:tcBorders>
            <w:shd w:val="clear" w:color="auto" w:fill="auto"/>
            <w:vAlign w:val="center"/>
            <w:hideMark/>
          </w:tcPr>
          <w:p w14:paraId="41551C69"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84496</w:t>
            </w:r>
          </w:p>
        </w:tc>
        <w:tc>
          <w:tcPr>
            <w:tcW w:w="952" w:type="pct"/>
            <w:tcBorders>
              <w:top w:val="nil"/>
              <w:left w:val="nil"/>
              <w:bottom w:val="single" w:sz="4" w:space="0" w:color="auto"/>
              <w:right w:val="single" w:sz="4" w:space="0" w:color="auto"/>
            </w:tcBorders>
            <w:shd w:val="clear" w:color="auto" w:fill="auto"/>
            <w:vAlign w:val="center"/>
            <w:hideMark/>
          </w:tcPr>
          <w:p w14:paraId="792FAF06"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6811</w:t>
            </w:r>
          </w:p>
        </w:tc>
      </w:tr>
      <w:tr w:rsidR="00FA1F2F" w:rsidRPr="00FA1F2F" w14:paraId="4A278A04"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69F8417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 Прибыль(убыток) до налогообложения, тыс.руб.</w:t>
            </w:r>
          </w:p>
        </w:tc>
        <w:tc>
          <w:tcPr>
            <w:tcW w:w="720" w:type="pct"/>
            <w:tcBorders>
              <w:top w:val="nil"/>
              <w:left w:val="nil"/>
              <w:bottom w:val="single" w:sz="4" w:space="0" w:color="auto"/>
              <w:right w:val="single" w:sz="4" w:space="0" w:color="auto"/>
            </w:tcBorders>
            <w:shd w:val="clear" w:color="auto" w:fill="auto"/>
            <w:vAlign w:val="center"/>
            <w:hideMark/>
          </w:tcPr>
          <w:p w14:paraId="73F48217"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3225</w:t>
            </w:r>
          </w:p>
        </w:tc>
        <w:tc>
          <w:tcPr>
            <w:tcW w:w="731" w:type="pct"/>
            <w:tcBorders>
              <w:top w:val="nil"/>
              <w:left w:val="nil"/>
              <w:bottom w:val="single" w:sz="4" w:space="0" w:color="auto"/>
              <w:right w:val="single" w:sz="4" w:space="0" w:color="auto"/>
            </w:tcBorders>
            <w:shd w:val="clear" w:color="auto" w:fill="auto"/>
            <w:vAlign w:val="center"/>
            <w:hideMark/>
          </w:tcPr>
          <w:p w14:paraId="062FA2F9"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–2382</w:t>
            </w:r>
          </w:p>
        </w:tc>
        <w:tc>
          <w:tcPr>
            <w:tcW w:w="952" w:type="pct"/>
            <w:tcBorders>
              <w:top w:val="nil"/>
              <w:left w:val="nil"/>
              <w:bottom w:val="single" w:sz="4" w:space="0" w:color="auto"/>
              <w:right w:val="single" w:sz="4" w:space="0" w:color="auto"/>
            </w:tcBorders>
            <w:shd w:val="clear" w:color="auto" w:fill="auto"/>
            <w:vAlign w:val="center"/>
            <w:hideMark/>
          </w:tcPr>
          <w:p w14:paraId="6C8BCC3F"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–5607</w:t>
            </w:r>
          </w:p>
        </w:tc>
      </w:tr>
      <w:tr w:rsidR="00FA1F2F" w:rsidRPr="00FA1F2F" w14:paraId="41196EDF"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69E6A27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4.Среднегодовая стоимость оборотных активов, тыс. руб.</w:t>
            </w:r>
          </w:p>
        </w:tc>
        <w:tc>
          <w:tcPr>
            <w:tcW w:w="720" w:type="pct"/>
            <w:tcBorders>
              <w:top w:val="nil"/>
              <w:left w:val="nil"/>
              <w:bottom w:val="single" w:sz="4" w:space="0" w:color="auto"/>
              <w:right w:val="single" w:sz="4" w:space="0" w:color="auto"/>
            </w:tcBorders>
            <w:shd w:val="clear" w:color="auto" w:fill="auto"/>
            <w:vAlign w:val="center"/>
            <w:hideMark/>
          </w:tcPr>
          <w:p w14:paraId="4FF41928"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8017,5</w:t>
            </w:r>
          </w:p>
        </w:tc>
        <w:tc>
          <w:tcPr>
            <w:tcW w:w="731" w:type="pct"/>
            <w:tcBorders>
              <w:top w:val="nil"/>
              <w:left w:val="nil"/>
              <w:bottom w:val="single" w:sz="4" w:space="0" w:color="auto"/>
              <w:right w:val="single" w:sz="4" w:space="0" w:color="auto"/>
            </w:tcBorders>
            <w:shd w:val="clear" w:color="auto" w:fill="auto"/>
            <w:vAlign w:val="center"/>
            <w:hideMark/>
          </w:tcPr>
          <w:p w14:paraId="6275F084"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10409,5</w:t>
            </w:r>
          </w:p>
        </w:tc>
        <w:tc>
          <w:tcPr>
            <w:tcW w:w="952" w:type="pct"/>
            <w:tcBorders>
              <w:top w:val="nil"/>
              <w:left w:val="nil"/>
              <w:bottom w:val="single" w:sz="4" w:space="0" w:color="auto"/>
              <w:right w:val="single" w:sz="4" w:space="0" w:color="auto"/>
            </w:tcBorders>
            <w:shd w:val="clear" w:color="auto" w:fill="auto"/>
            <w:vAlign w:val="center"/>
            <w:hideMark/>
          </w:tcPr>
          <w:p w14:paraId="6198E1C0"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2392</w:t>
            </w:r>
          </w:p>
        </w:tc>
      </w:tr>
      <w:tr w:rsidR="00FA1F2F" w:rsidRPr="00FA1F2F" w14:paraId="08EF560C"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07BF3EF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5.Среднегодовая стоимость материальных запасов, тыс. руб.</w:t>
            </w:r>
          </w:p>
        </w:tc>
        <w:tc>
          <w:tcPr>
            <w:tcW w:w="720" w:type="pct"/>
            <w:tcBorders>
              <w:top w:val="nil"/>
              <w:left w:val="nil"/>
              <w:bottom w:val="single" w:sz="4" w:space="0" w:color="auto"/>
              <w:right w:val="single" w:sz="4" w:space="0" w:color="auto"/>
            </w:tcBorders>
            <w:shd w:val="clear" w:color="auto" w:fill="auto"/>
            <w:vAlign w:val="center"/>
            <w:hideMark/>
          </w:tcPr>
          <w:p w14:paraId="4EDFA7C1"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1404</w:t>
            </w:r>
          </w:p>
        </w:tc>
        <w:tc>
          <w:tcPr>
            <w:tcW w:w="731" w:type="pct"/>
            <w:tcBorders>
              <w:top w:val="nil"/>
              <w:left w:val="nil"/>
              <w:bottom w:val="single" w:sz="4" w:space="0" w:color="auto"/>
              <w:right w:val="single" w:sz="4" w:space="0" w:color="auto"/>
            </w:tcBorders>
            <w:shd w:val="clear" w:color="auto" w:fill="auto"/>
            <w:vAlign w:val="center"/>
            <w:hideMark/>
          </w:tcPr>
          <w:p w14:paraId="75337405"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1225,5</w:t>
            </w:r>
          </w:p>
        </w:tc>
        <w:tc>
          <w:tcPr>
            <w:tcW w:w="952" w:type="pct"/>
            <w:tcBorders>
              <w:top w:val="nil"/>
              <w:left w:val="nil"/>
              <w:bottom w:val="single" w:sz="4" w:space="0" w:color="auto"/>
              <w:right w:val="single" w:sz="4" w:space="0" w:color="auto"/>
            </w:tcBorders>
            <w:shd w:val="clear" w:color="auto" w:fill="auto"/>
            <w:vAlign w:val="center"/>
            <w:hideMark/>
          </w:tcPr>
          <w:p w14:paraId="51F6ED02"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–178,5</w:t>
            </w:r>
          </w:p>
        </w:tc>
      </w:tr>
      <w:tr w:rsidR="00FA1F2F" w:rsidRPr="00FA1F2F" w14:paraId="32ECB240"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60C4C88C"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6.Среднегодовая стоимость дебиторской задолженности, тыс. руб.</w:t>
            </w:r>
          </w:p>
        </w:tc>
        <w:tc>
          <w:tcPr>
            <w:tcW w:w="720" w:type="pct"/>
            <w:tcBorders>
              <w:top w:val="nil"/>
              <w:left w:val="nil"/>
              <w:bottom w:val="single" w:sz="4" w:space="0" w:color="auto"/>
              <w:right w:val="single" w:sz="4" w:space="0" w:color="auto"/>
            </w:tcBorders>
            <w:shd w:val="clear" w:color="auto" w:fill="auto"/>
            <w:vAlign w:val="center"/>
            <w:hideMark/>
          </w:tcPr>
          <w:p w14:paraId="784E99EB"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731" w:type="pct"/>
            <w:tcBorders>
              <w:top w:val="nil"/>
              <w:left w:val="nil"/>
              <w:bottom w:val="single" w:sz="4" w:space="0" w:color="auto"/>
              <w:right w:val="single" w:sz="4" w:space="0" w:color="auto"/>
            </w:tcBorders>
            <w:shd w:val="clear" w:color="auto" w:fill="auto"/>
            <w:vAlign w:val="center"/>
            <w:hideMark/>
          </w:tcPr>
          <w:p w14:paraId="7A73BE42"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52" w:type="pct"/>
            <w:tcBorders>
              <w:top w:val="nil"/>
              <w:left w:val="nil"/>
              <w:bottom w:val="single" w:sz="4" w:space="0" w:color="auto"/>
              <w:right w:val="single" w:sz="4" w:space="0" w:color="auto"/>
            </w:tcBorders>
            <w:shd w:val="clear" w:color="auto" w:fill="auto"/>
            <w:vAlign w:val="center"/>
            <w:hideMark/>
          </w:tcPr>
          <w:p w14:paraId="4556EDC7"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3DC5910F"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3D7F1B9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7.Коэффициент оборачиваемости оборотных средств, к–во оборотов</w:t>
            </w:r>
          </w:p>
        </w:tc>
        <w:tc>
          <w:tcPr>
            <w:tcW w:w="720" w:type="pct"/>
            <w:tcBorders>
              <w:top w:val="nil"/>
              <w:left w:val="nil"/>
              <w:bottom w:val="single" w:sz="4" w:space="0" w:color="auto"/>
              <w:right w:val="single" w:sz="4" w:space="0" w:color="auto"/>
            </w:tcBorders>
            <w:shd w:val="clear" w:color="auto" w:fill="auto"/>
            <w:vAlign w:val="center"/>
            <w:hideMark/>
          </w:tcPr>
          <w:p w14:paraId="5053321F"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10,1</w:t>
            </w:r>
          </w:p>
        </w:tc>
        <w:tc>
          <w:tcPr>
            <w:tcW w:w="731" w:type="pct"/>
            <w:tcBorders>
              <w:top w:val="nil"/>
              <w:left w:val="nil"/>
              <w:bottom w:val="single" w:sz="4" w:space="0" w:color="auto"/>
              <w:right w:val="single" w:sz="4" w:space="0" w:color="auto"/>
            </w:tcBorders>
            <w:shd w:val="clear" w:color="auto" w:fill="auto"/>
            <w:vAlign w:val="center"/>
            <w:hideMark/>
          </w:tcPr>
          <w:p w14:paraId="22B6B22B"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8,1</w:t>
            </w:r>
          </w:p>
        </w:tc>
        <w:tc>
          <w:tcPr>
            <w:tcW w:w="952" w:type="pct"/>
            <w:tcBorders>
              <w:top w:val="nil"/>
              <w:left w:val="nil"/>
              <w:bottom w:val="single" w:sz="4" w:space="0" w:color="auto"/>
              <w:right w:val="single" w:sz="4" w:space="0" w:color="auto"/>
            </w:tcBorders>
            <w:shd w:val="clear" w:color="auto" w:fill="auto"/>
            <w:vAlign w:val="center"/>
            <w:hideMark/>
          </w:tcPr>
          <w:p w14:paraId="55DDEC78"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w:t>
            </w:r>
          </w:p>
        </w:tc>
      </w:tr>
      <w:tr w:rsidR="00FA1F2F" w:rsidRPr="00FA1F2F" w14:paraId="4283CE3C"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5F5AC1A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8.Коэффициент оборачиваемости материальных запасов, к–во оборотов</w:t>
            </w:r>
          </w:p>
        </w:tc>
        <w:tc>
          <w:tcPr>
            <w:tcW w:w="720" w:type="pct"/>
            <w:tcBorders>
              <w:top w:val="nil"/>
              <w:left w:val="nil"/>
              <w:bottom w:val="single" w:sz="4" w:space="0" w:color="auto"/>
              <w:right w:val="single" w:sz="4" w:space="0" w:color="auto"/>
            </w:tcBorders>
            <w:shd w:val="clear" w:color="auto" w:fill="auto"/>
            <w:vAlign w:val="center"/>
            <w:hideMark/>
          </w:tcPr>
          <w:p w14:paraId="37C39E93"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55,3</w:t>
            </w:r>
          </w:p>
        </w:tc>
        <w:tc>
          <w:tcPr>
            <w:tcW w:w="731" w:type="pct"/>
            <w:tcBorders>
              <w:top w:val="nil"/>
              <w:left w:val="nil"/>
              <w:bottom w:val="single" w:sz="4" w:space="0" w:color="auto"/>
              <w:right w:val="single" w:sz="4" w:space="0" w:color="auto"/>
            </w:tcBorders>
            <w:shd w:val="clear" w:color="auto" w:fill="auto"/>
            <w:vAlign w:val="center"/>
            <w:hideMark/>
          </w:tcPr>
          <w:p w14:paraId="66A739C1"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68,9</w:t>
            </w:r>
          </w:p>
        </w:tc>
        <w:tc>
          <w:tcPr>
            <w:tcW w:w="952" w:type="pct"/>
            <w:tcBorders>
              <w:top w:val="nil"/>
              <w:left w:val="nil"/>
              <w:bottom w:val="single" w:sz="4" w:space="0" w:color="auto"/>
              <w:right w:val="single" w:sz="4" w:space="0" w:color="auto"/>
            </w:tcBorders>
            <w:shd w:val="clear" w:color="auto" w:fill="auto"/>
            <w:vAlign w:val="center"/>
            <w:hideMark/>
          </w:tcPr>
          <w:p w14:paraId="385F7E7A"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13,6</w:t>
            </w:r>
          </w:p>
        </w:tc>
      </w:tr>
      <w:tr w:rsidR="00FA1F2F" w:rsidRPr="00FA1F2F" w14:paraId="2A9F9156"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558BAB5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9.Коэффициент оборачиваемости дебиторской задолженности, к–во оборотов</w:t>
            </w:r>
          </w:p>
        </w:tc>
        <w:tc>
          <w:tcPr>
            <w:tcW w:w="720" w:type="pct"/>
            <w:tcBorders>
              <w:top w:val="nil"/>
              <w:left w:val="nil"/>
              <w:bottom w:val="single" w:sz="4" w:space="0" w:color="auto"/>
              <w:right w:val="single" w:sz="4" w:space="0" w:color="auto"/>
            </w:tcBorders>
            <w:shd w:val="clear" w:color="auto" w:fill="auto"/>
            <w:vAlign w:val="center"/>
          </w:tcPr>
          <w:p w14:paraId="6A37FBE5"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731" w:type="pct"/>
            <w:tcBorders>
              <w:top w:val="nil"/>
              <w:left w:val="nil"/>
              <w:bottom w:val="single" w:sz="4" w:space="0" w:color="auto"/>
              <w:right w:val="single" w:sz="4" w:space="0" w:color="auto"/>
            </w:tcBorders>
            <w:shd w:val="clear" w:color="auto" w:fill="auto"/>
            <w:vAlign w:val="center"/>
          </w:tcPr>
          <w:p w14:paraId="00C7663F"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52" w:type="pct"/>
            <w:tcBorders>
              <w:top w:val="nil"/>
              <w:left w:val="nil"/>
              <w:bottom w:val="single" w:sz="4" w:space="0" w:color="auto"/>
              <w:right w:val="single" w:sz="4" w:space="0" w:color="auto"/>
            </w:tcBorders>
            <w:shd w:val="clear" w:color="auto" w:fill="auto"/>
            <w:vAlign w:val="center"/>
          </w:tcPr>
          <w:p w14:paraId="7CAA417F"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r w:rsidR="00FA1F2F" w:rsidRPr="00FA1F2F" w14:paraId="02CFB15B"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46975A5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10.Продолжительность одного оборота оборотных средств, дн.</w:t>
            </w:r>
          </w:p>
        </w:tc>
        <w:tc>
          <w:tcPr>
            <w:tcW w:w="720" w:type="pct"/>
            <w:tcBorders>
              <w:top w:val="nil"/>
              <w:left w:val="nil"/>
              <w:bottom w:val="single" w:sz="4" w:space="0" w:color="auto"/>
              <w:right w:val="single" w:sz="4" w:space="0" w:color="auto"/>
            </w:tcBorders>
            <w:shd w:val="clear" w:color="auto" w:fill="auto"/>
            <w:vAlign w:val="center"/>
            <w:hideMark/>
          </w:tcPr>
          <w:p w14:paraId="3771D476"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36</w:t>
            </w:r>
          </w:p>
        </w:tc>
        <w:tc>
          <w:tcPr>
            <w:tcW w:w="731" w:type="pct"/>
            <w:tcBorders>
              <w:top w:val="nil"/>
              <w:left w:val="nil"/>
              <w:bottom w:val="single" w:sz="4" w:space="0" w:color="auto"/>
              <w:right w:val="single" w:sz="4" w:space="0" w:color="auto"/>
            </w:tcBorders>
            <w:shd w:val="clear" w:color="auto" w:fill="auto"/>
            <w:vAlign w:val="center"/>
            <w:hideMark/>
          </w:tcPr>
          <w:p w14:paraId="24F07B53"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45</w:t>
            </w:r>
          </w:p>
        </w:tc>
        <w:tc>
          <w:tcPr>
            <w:tcW w:w="952" w:type="pct"/>
            <w:tcBorders>
              <w:top w:val="nil"/>
              <w:left w:val="nil"/>
              <w:bottom w:val="single" w:sz="4" w:space="0" w:color="auto"/>
              <w:right w:val="single" w:sz="4" w:space="0" w:color="auto"/>
            </w:tcBorders>
            <w:shd w:val="clear" w:color="auto" w:fill="auto"/>
            <w:vAlign w:val="center"/>
            <w:hideMark/>
          </w:tcPr>
          <w:p w14:paraId="38B7EB6E"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8,9</w:t>
            </w:r>
          </w:p>
        </w:tc>
      </w:tr>
      <w:tr w:rsidR="00FA1F2F" w:rsidRPr="00FA1F2F" w14:paraId="2CD6B966"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74D3B41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 Продолжительность одного оборота материальных запасов, дн.</w:t>
            </w:r>
          </w:p>
        </w:tc>
        <w:tc>
          <w:tcPr>
            <w:tcW w:w="720" w:type="pct"/>
            <w:tcBorders>
              <w:top w:val="nil"/>
              <w:left w:val="nil"/>
              <w:bottom w:val="single" w:sz="4" w:space="0" w:color="auto"/>
              <w:right w:val="single" w:sz="4" w:space="0" w:color="auto"/>
            </w:tcBorders>
            <w:shd w:val="clear" w:color="auto" w:fill="auto"/>
            <w:vAlign w:val="center"/>
            <w:hideMark/>
          </w:tcPr>
          <w:p w14:paraId="78B0D3DC"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w:t>
            </w:r>
          </w:p>
        </w:tc>
        <w:tc>
          <w:tcPr>
            <w:tcW w:w="731" w:type="pct"/>
            <w:tcBorders>
              <w:top w:val="nil"/>
              <w:left w:val="nil"/>
              <w:bottom w:val="single" w:sz="4" w:space="0" w:color="auto"/>
              <w:right w:val="single" w:sz="4" w:space="0" w:color="auto"/>
            </w:tcBorders>
            <w:shd w:val="clear" w:color="auto" w:fill="auto"/>
            <w:vAlign w:val="center"/>
            <w:hideMark/>
          </w:tcPr>
          <w:p w14:paraId="32BC9948"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w:t>
            </w:r>
          </w:p>
        </w:tc>
        <w:tc>
          <w:tcPr>
            <w:tcW w:w="952" w:type="pct"/>
            <w:tcBorders>
              <w:top w:val="nil"/>
              <w:left w:val="nil"/>
              <w:bottom w:val="single" w:sz="4" w:space="0" w:color="auto"/>
              <w:right w:val="single" w:sz="4" w:space="0" w:color="auto"/>
            </w:tcBorders>
            <w:shd w:val="clear" w:color="auto" w:fill="auto"/>
            <w:vAlign w:val="center"/>
            <w:hideMark/>
          </w:tcPr>
          <w:p w14:paraId="08512A77"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–1,3</w:t>
            </w:r>
          </w:p>
        </w:tc>
      </w:tr>
      <w:tr w:rsidR="00FA1F2F" w:rsidRPr="00FA1F2F" w14:paraId="04D22B30" w14:textId="77777777" w:rsidTr="00EE0AE1">
        <w:trPr>
          <w:trHeight w:val="450"/>
        </w:trPr>
        <w:tc>
          <w:tcPr>
            <w:tcW w:w="2597" w:type="pct"/>
            <w:tcBorders>
              <w:top w:val="nil"/>
              <w:left w:val="single" w:sz="4" w:space="0" w:color="auto"/>
              <w:bottom w:val="single" w:sz="4" w:space="0" w:color="auto"/>
              <w:right w:val="single" w:sz="4" w:space="0" w:color="auto"/>
            </w:tcBorders>
            <w:shd w:val="clear" w:color="auto" w:fill="auto"/>
            <w:vAlign w:val="center"/>
            <w:hideMark/>
          </w:tcPr>
          <w:p w14:paraId="4493514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 Продолжительность одного оборота дебиторской задолженности, дн.</w:t>
            </w:r>
          </w:p>
        </w:tc>
        <w:tc>
          <w:tcPr>
            <w:tcW w:w="720" w:type="pct"/>
            <w:tcBorders>
              <w:top w:val="nil"/>
              <w:left w:val="nil"/>
              <w:bottom w:val="single" w:sz="4" w:space="0" w:color="auto"/>
              <w:right w:val="single" w:sz="4" w:space="0" w:color="auto"/>
            </w:tcBorders>
            <w:shd w:val="clear" w:color="auto" w:fill="auto"/>
            <w:vAlign w:val="center"/>
          </w:tcPr>
          <w:p w14:paraId="62A2C93E"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731" w:type="pct"/>
            <w:tcBorders>
              <w:top w:val="nil"/>
              <w:left w:val="nil"/>
              <w:bottom w:val="single" w:sz="4" w:space="0" w:color="auto"/>
              <w:right w:val="single" w:sz="4" w:space="0" w:color="auto"/>
            </w:tcBorders>
            <w:shd w:val="clear" w:color="auto" w:fill="auto"/>
            <w:vAlign w:val="center"/>
          </w:tcPr>
          <w:p w14:paraId="1A0F3A4D"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952" w:type="pct"/>
            <w:tcBorders>
              <w:top w:val="nil"/>
              <w:left w:val="nil"/>
              <w:bottom w:val="single" w:sz="4" w:space="0" w:color="auto"/>
              <w:right w:val="single" w:sz="4" w:space="0" w:color="auto"/>
            </w:tcBorders>
            <w:shd w:val="clear" w:color="auto" w:fill="auto"/>
            <w:vAlign w:val="center"/>
          </w:tcPr>
          <w:p w14:paraId="553C493A" w14:textId="77777777" w:rsidR="00FA1F2F" w:rsidRPr="00FA1F2F" w:rsidRDefault="00FA1F2F" w:rsidP="00FA1F2F">
            <w:pPr>
              <w:spacing w:after="0" w:line="240" w:lineRule="auto"/>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r>
    </w:tbl>
    <w:p w14:paraId="0DCF803F" w14:textId="49F3B697" w:rsidR="00FA1F2F" w:rsidRPr="00FA1F2F" w:rsidRDefault="00FA1F2F" w:rsidP="008327EE">
      <w:pPr>
        <w:tabs>
          <w:tab w:val="left" w:pos="0"/>
        </w:tabs>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ab/>
      </w:r>
      <w:r w:rsidRPr="00FA1F2F">
        <w:rPr>
          <w:rFonts w:ascii="Times New Roman" w:eastAsia="Tahoma" w:hAnsi="Times New Roman" w:cs="Times New Roman"/>
          <w:color w:val="000000"/>
          <w:sz w:val="28"/>
          <w:szCs w:val="28"/>
          <w:lang w:eastAsia="ru-RU" w:bidi="ru-RU"/>
        </w:rPr>
        <w:t>Анализ коэффициентов оборачиваемости и средних сроков оборота активов предприятия показал, что за рассматриваемый период повысились значения коэффициента оборачиваемости дебиторской задолженности и снизились показатели средних сроков оборота ДЗ, а также его отдельных компонентов: оборотных активов, денежных средств. Так как деятельность предприятия является прибыльной, то рост коэффициентов оборачиваемости оценивается положительно и отражает повышение деловой активности предприятия</w:t>
      </w:r>
      <w:r w:rsidR="002D2FBE">
        <w:rPr>
          <w:rFonts w:ascii="Times New Roman" w:eastAsia="Tahoma" w:hAnsi="Times New Roman" w:cs="Times New Roman"/>
          <w:color w:val="000000"/>
          <w:sz w:val="28"/>
          <w:szCs w:val="28"/>
          <w:lang w:eastAsia="ru-RU" w:bidi="ru-RU"/>
        </w:rPr>
        <w:t xml:space="preserve"> </w:t>
      </w:r>
      <w:r w:rsidR="002D2FBE">
        <w:rPr>
          <w:sz w:val="28"/>
          <w:szCs w:val="28"/>
        </w:rPr>
        <w:t>[28</w:t>
      </w:r>
      <w:r w:rsidR="002D2FBE" w:rsidRPr="007E59D8">
        <w:rPr>
          <w:sz w:val="28"/>
          <w:szCs w:val="28"/>
        </w:rPr>
        <w:t>]</w:t>
      </w:r>
      <w:r w:rsidRPr="00FA1F2F">
        <w:rPr>
          <w:rFonts w:ascii="Times New Roman" w:eastAsia="Tahoma" w:hAnsi="Times New Roman" w:cs="Times New Roman"/>
          <w:color w:val="000000"/>
          <w:sz w:val="28"/>
          <w:szCs w:val="28"/>
          <w:lang w:eastAsia="ru-RU" w:bidi="ru-RU"/>
        </w:rPr>
        <w:t>.</w:t>
      </w:r>
    </w:p>
    <w:p w14:paraId="6C77A004" w14:textId="6D02627D" w:rsidR="00FA1F2F" w:rsidRPr="00FA1F2F" w:rsidRDefault="00717B09" w:rsidP="008327EE">
      <w:pPr>
        <w:spacing w:after="0" w:line="360" w:lineRule="auto"/>
        <w:ind w:firstLine="851"/>
        <w:contextualSpacing/>
        <w:jc w:val="both"/>
        <w:rPr>
          <w:rFonts w:ascii="Times New Roman" w:eastAsia="Tahoma" w:hAnsi="Times New Roman" w:cs="Times New Roman"/>
          <w:color w:val="000000"/>
          <w:sz w:val="28"/>
          <w:szCs w:val="28"/>
          <w:lang w:eastAsia="ru-RU"/>
        </w:rPr>
      </w:pPr>
      <w:r>
        <w:rPr>
          <w:rFonts w:ascii="Times New Roman" w:eastAsia="Tahoma" w:hAnsi="Times New Roman" w:cs="Times New Roman"/>
          <w:color w:val="000000"/>
          <w:sz w:val="28"/>
          <w:szCs w:val="28"/>
          <w:lang w:eastAsia="ru-RU"/>
        </w:rPr>
        <w:t>Таблица 14</w:t>
      </w:r>
      <w:r w:rsidR="00FA1F2F" w:rsidRPr="00FA1F2F">
        <w:rPr>
          <w:rFonts w:ascii="Times New Roman" w:eastAsia="Tahoma" w:hAnsi="Times New Roman" w:cs="Times New Roman"/>
          <w:color w:val="000000"/>
          <w:sz w:val="28"/>
          <w:szCs w:val="28"/>
          <w:lang w:eastAsia="ru-RU"/>
        </w:rPr>
        <w:t xml:space="preserve"> – Динамика и структура балансовой прибыли (тыс.руб.)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971"/>
        <w:gridCol w:w="885"/>
        <w:gridCol w:w="1039"/>
        <w:gridCol w:w="976"/>
        <w:gridCol w:w="1051"/>
        <w:gridCol w:w="1011"/>
        <w:gridCol w:w="1411"/>
      </w:tblGrid>
      <w:tr w:rsidR="00FA1F2F" w:rsidRPr="00FA1F2F" w14:paraId="16AB3360" w14:textId="77777777" w:rsidTr="00EE0AE1">
        <w:trPr>
          <w:cantSplit/>
        </w:trPr>
        <w:tc>
          <w:tcPr>
            <w:tcW w:w="1163" w:type="pct"/>
            <w:vMerge w:val="restart"/>
            <w:vAlign w:val="center"/>
          </w:tcPr>
          <w:p w14:paraId="44429CF5"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Показатель</w:t>
            </w:r>
          </w:p>
        </w:tc>
        <w:tc>
          <w:tcPr>
            <w:tcW w:w="507" w:type="pct"/>
            <w:vMerge w:val="restart"/>
            <w:vAlign w:val="center"/>
          </w:tcPr>
          <w:p w14:paraId="4A8C453C"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208 г</w:t>
            </w:r>
          </w:p>
        </w:tc>
        <w:tc>
          <w:tcPr>
            <w:tcW w:w="462" w:type="pct"/>
            <w:vMerge w:val="restart"/>
            <w:vAlign w:val="center"/>
          </w:tcPr>
          <w:p w14:paraId="0248EDA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 г.</w:t>
            </w:r>
          </w:p>
        </w:tc>
        <w:tc>
          <w:tcPr>
            <w:tcW w:w="1053" w:type="pct"/>
            <w:gridSpan w:val="2"/>
            <w:vAlign w:val="center"/>
          </w:tcPr>
          <w:p w14:paraId="42D21E3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Отклонения</w:t>
            </w:r>
          </w:p>
        </w:tc>
        <w:tc>
          <w:tcPr>
            <w:tcW w:w="1814" w:type="pct"/>
            <w:gridSpan w:val="3"/>
            <w:shd w:val="clear" w:color="auto" w:fill="auto"/>
            <w:vAlign w:val="center"/>
          </w:tcPr>
          <w:p w14:paraId="11DE428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Удельный вес,</w:t>
            </w:r>
          </w:p>
        </w:tc>
      </w:tr>
      <w:tr w:rsidR="00FA1F2F" w:rsidRPr="00FA1F2F" w14:paraId="7ED0FD43" w14:textId="77777777" w:rsidTr="00EE0AE1">
        <w:trPr>
          <w:cantSplit/>
          <w:trHeight w:val="835"/>
        </w:trPr>
        <w:tc>
          <w:tcPr>
            <w:tcW w:w="1163" w:type="pct"/>
            <w:vMerge/>
            <w:vAlign w:val="center"/>
          </w:tcPr>
          <w:p w14:paraId="40DEA6CB"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p>
        </w:tc>
        <w:tc>
          <w:tcPr>
            <w:tcW w:w="507" w:type="pct"/>
            <w:vMerge/>
            <w:vAlign w:val="center"/>
          </w:tcPr>
          <w:p w14:paraId="38B18713"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p>
        </w:tc>
        <w:tc>
          <w:tcPr>
            <w:tcW w:w="462" w:type="pct"/>
            <w:vMerge/>
            <w:vAlign w:val="center"/>
          </w:tcPr>
          <w:p w14:paraId="0D97A8C4"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p>
        </w:tc>
        <w:tc>
          <w:tcPr>
            <w:tcW w:w="543" w:type="pct"/>
            <w:vAlign w:val="center"/>
          </w:tcPr>
          <w:p w14:paraId="0E3217E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тыс.руб.</w:t>
            </w:r>
          </w:p>
        </w:tc>
        <w:tc>
          <w:tcPr>
            <w:tcW w:w="510" w:type="pct"/>
            <w:vAlign w:val="center"/>
          </w:tcPr>
          <w:p w14:paraId="32CBFBAB"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w:t>
            </w:r>
          </w:p>
        </w:tc>
        <w:tc>
          <w:tcPr>
            <w:tcW w:w="549" w:type="pct"/>
            <w:shd w:val="clear" w:color="auto" w:fill="auto"/>
            <w:vAlign w:val="center"/>
          </w:tcPr>
          <w:p w14:paraId="5682A78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Предыд. год</w:t>
            </w:r>
          </w:p>
        </w:tc>
        <w:tc>
          <w:tcPr>
            <w:tcW w:w="528" w:type="pct"/>
            <w:shd w:val="clear" w:color="auto" w:fill="auto"/>
            <w:vAlign w:val="center"/>
          </w:tcPr>
          <w:p w14:paraId="6D62197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Отчет. год</w:t>
            </w:r>
          </w:p>
        </w:tc>
        <w:tc>
          <w:tcPr>
            <w:tcW w:w="737" w:type="pct"/>
            <w:shd w:val="clear" w:color="auto" w:fill="auto"/>
            <w:vAlign w:val="center"/>
          </w:tcPr>
          <w:p w14:paraId="6778F81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Отклонения</w:t>
            </w:r>
          </w:p>
          <w:p w14:paraId="26D2C4B4"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w:t>
            </w:r>
          </w:p>
        </w:tc>
      </w:tr>
      <w:tr w:rsidR="00FA1F2F" w:rsidRPr="00FA1F2F" w14:paraId="3F21562E" w14:textId="77777777" w:rsidTr="00EE0AE1">
        <w:tc>
          <w:tcPr>
            <w:tcW w:w="1163" w:type="pct"/>
          </w:tcPr>
          <w:p w14:paraId="3290E54F"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1. Убыток от продажи продукции </w:t>
            </w:r>
          </w:p>
        </w:tc>
        <w:tc>
          <w:tcPr>
            <w:tcW w:w="507" w:type="pct"/>
            <w:vAlign w:val="center"/>
          </w:tcPr>
          <w:p w14:paraId="7BB9C5D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3367</w:t>
            </w:r>
          </w:p>
        </w:tc>
        <w:tc>
          <w:tcPr>
            <w:tcW w:w="462" w:type="pct"/>
            <w:vAlign w:val="center"/>
          </w:tcPr>
          <w:p w14:paraId="20E6ACA8"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-386</w:t>
            </w:r>
          </w:p>
        </w:tc>
        <w:tc>
          <w:tcPr>
            <w:tcW w:w="543" w:type="pct"/>
            <w:vAlign w:val="center"/>
          </w:tcPr>
          <w:p w14:paraId="4C7A78A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-3753</w:t>
            </w:r>
          </w:p>
        </w:tc>
        <w:tc>
          <w:tcPr>
            <w:tcW w:w="510" w:type="pct"/>
            <w:vAlign w:val="center"/>
          </w:tcPr>
          <w:p w14:paraId="11748846"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-11,5</w:t>
            </w:r>
          </w:p>
        </w:tc>
        <w:tc>
          <w:tcPr>
            <w:tcW w:w="549" w:type="pct"/>
            <w:shd w:val="clear" w:color="auto" w:fill="auto"/>
            <w:vAlign w:val="center"/>
          </w:tcPr>
          <w:p w14:paraId="3E9CAFD5"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528" w:type="pct"/>
            <w:shd w:val="clear" w:color="auto" w:fill="auto"/>
            <w:vAlign w:val="center"/>
          </w:tcPr>
          <w:p w14:paraId="1C12666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w:t>
            </w:r>
          </w:p>
        </w:tc>
        <w:tc>
          <w:tcPr>
            <w:tcW w:w="737" w:type="pct"/>
            <w:shd w:val="clear" w:color="auto" w:fill="auto"/>
            <w:vAlign w:val="center"/>
          </w:tcPr>
          <w:p w14:paraId="08EE7594"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08F040CE" w14:textId="77777777" w:rsidTr="00EE0AE1">
        <w:tc>
          <w:tcPr>
            <w:tcW w:w="1163" w:type="pct"/>
          </w:tcPr>
          <w:p w14:paraId="7CF3EB03"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 Проценты к получению</w:t>
            </w:r>
          </w:p>
        </w:tc>
        <w:tc>
          <w:tcPr>
            <w:tcW w:w="507" w:type="pct"/>
            <w:vAlign w:val="center"/>
          </w:tcPr>
          <w:p w14:paraId="348BDD28"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462" w:type="pct"/>
            <w:vAlign w:val="center"/>
          </w:tcPr>
          <w:p w14:paraId="74B0262A"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543" w:type="pct"/>
            <w:vAlign w:val="center"/>
          </w:tcPr>
          <w:p w14:paraId="24B502E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510" w:type="pct"/>
            <w:vAlign w:val="center"/>
          </w:tcPr>
          <w:p w14:paraId="4F3D5C9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#ДЕЛ/0!</w:t>
            </w:r>
          </w:p>
        </w:tc>
        <w:tc>
          <w:tcPr>
            <w:tcW w:w="549" w:type="pct"/>
            <w:shd w:val="clear" w:color="auto" w:fill="auto"/>
            <w:vAlign w:val="center"/>
          </w:tcPr>
          <w:p w14:paraId="0016E72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528" w:type="pct"/>
            <w:shd w:val="clear" w:color="auto" w:fill="auto"/>
            <w:vAlign w:val="center"/>
          </w:tcPr>
          <w:p w14:paraId="09AF71A8"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737" w:type="pct"/>
            <w:shd w:val="clear" w:color="auto" w:fill="auto"/>
            <w:vAlign w:val="center"/>
          </w:tcPr>
          <w:p w14:paraId="2AA7F86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0DAAED73" w14:textId="77777777" w:rsidTr="00EE0AE1">
        <w:tc>
          <w:tcPr>
            <w:tcW w:w="1163" w:type="pct"/>
          </w:tcPr>
          <w:p w14:paraId="03F2DC82"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 Проценты к уплате</w:t>
            </w:r>
          </w:p>
        </w:tc>
        <w:tc>
          <w:tcPr>
            <w:tcW w:w="507" w:type="pct"/>
            <w:vAlign w:val="center"/>
          </w:tcPr>
          <w:p w14:paraId="17020726"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462" w:type="pct"/>
            <w:vAlign w:val="center"/>
          </w:tcPr>
          <w:p w14:paraId="43D8FED1"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275</w:t>
            </w:r>
          </w:p>
        </w:tc>
        <w:tc>
          <w:tcPr>
            <w:tcW w:w="543" w:type="pct"/>
            <w:vAlign w:val="center"/>
          </w:tcPr>
          <w:p w14:paraId="76B472BC"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275</w:t>
            </w:r>
          </w:p>
        </w:tc>
        <w:tc>
          <w:tcPr>
            <w:tcW w:w="510" w:type="pct"/>
            <w:vAlign w:val="center"/>
          </w:tcPr>
          <w:p w14:paraId="03A29C33"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549" w:type="pct"/>
            <w:shd w:val="clear" w:color="auto" w:fill="auto"/>
            <w:vAlign w:val="center"/>
          </w:tcPr>
          <w:p w14:paraId="104EF46C"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528" w:type="pct"/>
            <w:shd w:val="clear" w:color="auto" w:fill="auto"/>
            <w:vAlign w:val="center"/>
          </w:tcPr>
          <w:p w14:paraId="400386EF"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-71,2</w:t>
            </w:r>
          </w:p>
        </w:tc>
        <w:tc>
          <w:tcPr>
            <w:tcW w:w="737" w:type="pct"/>
            <w:shd w:val="clear" w:color="auto" w:fill="auto"/>
            <w:vAlign w:val="center"/>
          </w:tcPr>
          <w:p w14:paraId="625C6566"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-71,2</w:t>
            </w:r>
          </w:p>
        </w:tc>
      </w:tr>
      <w:tr w:rsidR="00FA1F2F" w:rsidRPr="00FA1F2F" w14:paraId="05DFA1EC" w14:textId="77777777" w:rsidTr="00EE0AE1">
        <w:tc>
          <w:tcPr>
            <w:tcW w:w="1163" w:type="pct"/>
          </w:tcPr>
          <w:p w14:paraId="7163FDC3"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 Доходы от участия в других организациях</w:t>
            </w:r>
          </w:p>
        </w:tc>
        <w:tc>
          <w:tcPr>
            <w:tcW w:w="507" w:type="pct"/>
            <w:vAlign w:val="center"/>
          </w:tcPr>
          <w:p w14:paraId="240B0965"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462" w:type="pct"/>
            <w:vAlign w:val="center"/>
          </w:tcPr>
          <w:p w14:paraId="56741C5D"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543" w:type="pct"/>
            <w:vAlign w:val="center"/>
          </w:tcPr>
          <w:p w14:paraId="3F71103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w:t>
            </w:r>
          </w:p>
        </w:tc>
        <w:tc>
          <w:tcPr>
            <w:tcW w:w="510" w:type="pct"/>
            <w:vAlign w:val="center"/>
          </w:tcPr>
          <w:p w14:paraId="6F883EE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549" w:type="pct"/>
            <w:shd w:val="clear" w:color="auto" w:fill="auto"/>
            <w:vAlign w:val="center"/>
          </w:tcPr>
          <w:p w14:paraId="58E15EAF"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528" w:type="pct"/>
            <w:shd w:val="clear" w:color="auto" w:fill="auto"/>
            <w:vAlign w:val="center"/>
          </w:tcPr>
          <w:p w14:paraId="58FA3FB5"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c>
          <w:tcPr>
            <w:tcW w:w="737" w:type="pct"/>
            <w:shd w:val="clear" w:color="auto" w:fill="auto"/>
            <w:vAlign w:val="center"/>
          </w:tcPr>
          <w:p w14:paraId="136ADE5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0,0</w:t>
            </w:r>
          </w:p>
        </w:tc>
      </w:tr>
      <w:tr w:rsidR="00FA1F2F" w:rsidRPr="00FA1F2F" w14:paraId="2E340F62" w14:textId="77777777" w:rsidTr="00EE0AE1">
        <w:trPr>
          <w:trHeight w:val="459"/>
        </w:trPr>
        <w:tc>
          <w:tcPr>
            <w:tcW w:w="1163" w:type="pct"/>
          </w:tcPr>
          <w:p w14:paraId="6F537BB3"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5. Прочие доходы </w:t>
            </w:r>
          </w:p>
        </w:tc>
        <w:tc>
          <w:tcPr>
            <w:tcW w:w="507" w:type="pct"/>
            <w:vAlign w:val="center"/>
          </w:tcPr>
          <w:p w14:paraId="70BD7F3B"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5431</w:t>
            </w:r>
          </w:p>
        </w:tc>
        <w:tc>
          <w:tcPr>
            <w:tcW w:w="462" w:type="pct"/>
            <w:vAlign w:val="center"/>
          </w:tcPr>
          <w:p w14:paraId="30C6E85B"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4028</w:t>
            </w:r>
          </w:p>
        </w:tc>
        <w:tc>
          <w:tcPr>
            <w:tcW w:w="543" w:type="pct"/>
            <w:vAlign w:val="center"/>
          </w:tcPr>
          <w:p w14:paraId="59CCB084"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-1403</w:t>
            </w:r>
          </w:p>
        </w:tc>
        <w:tc>
          <w:tcPr>
            <w:tcW w:w="510" w:type="pct"/>
            <w:vAlign w:val="center"/>
          </w:tcPr>
          <w:p w14:paraId="1C9CA068"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74,2</w:t>
            </w:r>
          </w:p>
        </w:tc>
        <w:tc>
          <w:tcPr>
            <w:tcW w:w="549" w:type="pct"/>
            <w:shd w:val="clear" w:color="auto" w:fill="auto"/>
            <w:vAlign w:val="center"/>
          </w:tcPr>
          <w:p w14:paraId="3FC27133"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161,3</w:t>
            </w:r>
          </w:p>
        </w:tc>
        <w:tc>
          <w:tcPr>
            <w:tcW w:w="528" w:type="pct"/>
            <w:shd w:val="clear" w:color="auto" w:fill="auto"/>
            <w:vAlign w:val="center"/>
          </w:tcPr>
          <w:p w14:paraId="217D8CF1"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-1043,5</w:t>
            </w:r>
          </w:p>
        </w:tc>
        <w:tc>
          <w:tcPr>
            <w:tcW w:w="737" w:type="pct"/>
            <w:shd w:val="clear" w:color="auto" w:fill="auto"/>
            <w:vAlign w:val="center"/>
          </w:tcPr>
          <w:p w14:paraId="6894C41A"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-1204,8</w:t>
            </w:r>
          </w:p>
        </w:tc>
      </w:tr>
      <w:tr w:rsidR="00FA1F2F" w:rsidRPr="00FA1F2F" w14:paraId="11314095" w14:textId="77777777" w:rsidTr="00EE0AE1">
        <w:trPr>
          <w:trHeight w:val="423"/>
        </w:trPr>
        <w:tc>
          <w:tcPr>
            <w:tcW w:w="1163" w:type="pct"/>
          </w:tcPr>
          <w:p w14:paraId="1E3EF8B2"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 Прочие расходы</w:t>
            </w:r>
          </w:p>
        </w:tc>
        <w:tc>
          <w:tcPr>
            <w:tcW w:w="507" w:type="pct"/>
            <w:vAlign w:val="center"/>
          </w:tcPr>
          <w:p w14:paraId="70D7933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5573</w:t>
            </w:r>
          </w:p>
        </w:tc>
        <w:tc>
          <w:tcPr>
            <w:tcW w:w="462" w:type="pct"/>
            <w:vAlign w:val="center"/>
          </w:tcPr>
          <w:p w14:paraId="19368011"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5749</w:t>
            </w:r>
          </w:p>
        </w:tc>
        <w:tc>
          <w:tcPr>
            <w:tcW w:w="543" w:type="pct"/>
            <w:vAlign w:val="center"/>
          </w:tcPr>
          <w:p w14:paraId="5ADBC7B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176</w:t>
            </w:r>
          </w:p>
        </w:tc>
        <w:tc>
          <w:tcPr>
            <w:tcW w:w="510" w:type="pct"/>
            <w:vAlign w:val="center"/>
          </w:tcPr>
          <w:p w14:paraId="3C8AAD6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103,2</w:t>
            </w:r>
          </w:p>
        </w:tc>
        <w:tc>
          <w:tcPr>
            <w:tcW w:w="549" w:type="pct"/>
            <w:shd w:val="clear" w:color="auto" w:fill="auto"/>
            <w:vAlign w:val="center"/>
          </w:tcPr>
          <w:p w14:paraId="2F29FE3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165,5</w:t>
            </w:r>
          </w:p>
        </w:tc>
        <w:tc>
          <w:tcPr>
            <w:tcW w:w="528" w:type="pct"/>
            <w:shd w:val="clear" w:color="auto" w:fill="auto"/>
            <w:vAlign w:val="center"/>
          </w:tcPr>
          <w:p w14:paraId="790947C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-1489,4</w:t>
            </w:r>
          </w:p>
        </w:tc>
        <w:tc>
          <w:tcPr>
            <w:tcW w:w="737" w:type="pct"/>
            <w:shd w:val="clear" w:color="auto" w:fill="auto"/>
            <w:vAlign w:val="center"/>
          </w:tcPr>
          <w:p w14:paraId="7412D2E3"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-1654,9</w:t>
            </w:r>
          </w:p>
        </w:tc>
      </w:tr>
      <w:tr w:rsidR="00FA1F2F" w:rsidRPr="00FA1F2F" w14:paraId="1175E277" w14:textId="77777777" w:rsidTr="00EE0AE1">
        <w:trPr>
          <w:trHeight w:val="736"/>
        </w:trPr>
        <w:tc>
          <w:tcPr>
            <w:tcW w:w="1163" w:type="pct"/>
          </w:tcPr>
          <w:p w14:paraId="2987602F"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7.Прибыль до налогообложения</w:t>
            </w:r>
          </w:p>
        </w:tc>
        <w:tc>
          <w:tcPr>
            <w:tcW w:w="507" w:type="pct"/>
            <w:vAlign w:val="center"/>
          </w:tcPr>
          <w:p w14:paraId="4981AC9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3225</w:t>
            </w:r>
          </w:p>
        </w:tc>
        <w:tc>
          <w:tcPr>
            <w:tcW w:w="462" w:type="pct"/>
            <w:vAlign w:val="center"/>
          </w:tcPr>
          <w:p w14:paraId="0EC5E0B7"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-2382</w:t>
            </w:r>
          </w:p>
        </w:tc>
        <w:tc>
          <w:tcPr>
            <w:tcW w:w="543" w:type="pct"/>
            <w:vAlign w:val="center"/>
          </w:tcPr>
          <w:p w14:paraId="584A7C2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-5607</w:t>
            </w:r>
          </w:p>
        </w:tc>
        <w:tc>
          <w:tcPr>
            <w:tcW w:w="510" w:type="pct"/>
            <w:vAlign w:val="center"/>
          </w:tcPr>
          <w:p w14:paraId="3C891246"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-73,9</w:t>
            </w:r>
          </w:p>
        </w:tc>
        <w:tc>
          <w:tcPr>
            <w:tcW w:w="549" w:type="pct"/>
            <w:shd w:val="clear" w:color="auto" w:fill="auto"/>
            <w:vAlign w:val="center"/>
          </w:tcPr>
          <w:p w14:paraId="718ECCD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95,8</w:t>
            </w:r>
          </w:p>
        </w:tc>
        <w:tc>
          <w:tcPr>
            <w:tcW w:w="528" w:type="pct"/>
            <w:shd w:val="clear" w:color="auto" w:fill="auto"/>
            <w:vAlign w:val="center"/>
          </w:tcPr>
          <w:p w14:paraId="0E54290C"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617,1</w:t>
            </w:r>
          </w:p>
        </w:tc>
        <w:tc>
          <w:tcPr>
            <w:tcW w:w="737" w:type="pct"/>
            <w:shd w:val="clear" w:color="auto" w:fill="auto"/>
            <w:vAlign w:val="center"/>
          </w:tcPr>
          <w:p w14:paraId="4DB770F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521,3</w:t>
            </w:r>
          </w:p>
        </w:tc>
      </w:tr>
      <w:tr w:rsidR="00FA1F2F" w:rsidRPr="00FA1F2F" w14:paraId="6F4A9C10" w14:textId="77777777" w:rsidTr="00EE0AE1">
        <w:trPr>
          <w:trHeight w:val="508"/>
        </w:trPr>
        <w:tc>
          <w:tcPr>
            <w:tcW w:w="1163" w:type="pct"/>
          </w:tcPr>
          <w:p w14:paraId="727DB92F"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8.Налог на прибыль</w:t>
            </w:r>
          </w:p>
        </w:tc>
        <w:tc>
          <w:tcPr>
            <w:tcW w:w="507" w:type="pct"/>
            <w:vAlign w:val="center"/>
          </w:tcPr>
          <w:p w14:paraId="5C3624A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654</w:t>
            </w:r>
          </w:p>
        </w:tc>
        <w:tc>
          <w:tcPr>
            <w:tcW w:w="462" w:type="pct"/>
            <w:vAlign w:val="center"/>
          </w:tcPr>
          <w:p w14:paraId="24280557"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-433</w:t>
            </w:r>
          </w:p>
        </w:tc>
        <w:tc>
          <w:tcPr>
            <w:tcW w:w="543" w:type="pct"/>
            <w:vAlign w:val="center"/>
          </w:tcPr>
          <w:p w14:paraId="2E618DB5"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-1087</w:t>
            </w:r>
          </w:p>
        </w:tc>
        <w:tc>
          <w:tcPr>
            <w:tcW w:w="510" w:type="pct"/>
            <w:vAlign w:val="center"/>
          </w:tcPr>
          <w:p w14:paraId="6F862DF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-66,2</w:t>
            </w:r>
          </w:p>
        </w:tc>
        <w:tc>
          <w:tcPr>
            <w:tcW w:w="549" w:type="pct"/>
            <w:shd w:val="clear" w:color="auto" w:fill="auto"/>
            <w:vAlign w:val="center"/>
          </w:tcPr>
          <w:p w14:paraId="099D8AEA"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19,4</w:t>
            </w:r>
          </w:p>
        </w:tc>
        <w:tc>
          <w:tcPr>
            <w:tcW w:w="528" w:type="pct"/>
            <w:shd w:val="clear" w:color="auto" w:fill="auto"/>
            <w:vAlign w:val="center"/>
          </w:tcPr>
          <w:p w14:paraId="7BE6D8F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112,2</w:t>
            </w:r>
          </w:p>
        </w:tc>
        <w:tc>
          <w:tcPr>
            <w:tcW w:w="737" w:type="pct"/>
            <w:shd w:val="clear" w:color="auto" w:fill="auto"/>
            <w:vAlign w:val="center"/>
          </w:tcPr>
          <w:p w14:paraId="621F8BFF"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92,8</w:t>
            </w:r>
          </w:p>
        </w:tc>
      </w:tr>
      <w:tr w:rsidR="00FA1F2F" w:rsidRPr="00FA1F2F" w14:paraId="58D25CF6" w14:textId="77777777" w:rsidTr="00EE0AE1">
        <w:trPr>
          <w:trHeight w:val="790"/>
        </w:trPr>
        <w:tc>
          <w:tcPr>
            <w:tcW w:w="1163" w:type="pct"/>
          </w:tcPr>
          <w:p w14:paraId="1C51F745" w14:textId="77777777" w:rsidR="00FA1F2F" w:rsidRPr="00FA1F2F" w:rsidRDefault="00FA1F2F" w:rsidP="00FA1F2F">
            <w:pPr>
              <w:spacing w:after="0" w:line="240" w:lineRule="auto"/>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9.Нераспределенная прибыль (чистая)</w:t>
            </w:r>
          </w:p>
        </w:tc>
        <w:tc>
          <w:tcPr>
            <w:tcW w:w="507" w:type="pct"/>
            <w:vAlign w:val="center"/>
          </w:tcPr>
          <w:p w14:paraId="0F87C373"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2571</w:t>
            </w:r>
          </w:p>
        </w:tc>
        <w:tc>
          <w:tcPr>
            <w:tcW w:w="462" w:type="pct"/>
            <w:vAlign w:val="center"/>
          </w:tcPr>
          <w:p w14:paraId="6661BAC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-1949</w:t>
            </w:r>
          </w:p>
        </w:tc>
        <w:tc>
          <w:tcPr>
            <w:tcW w:w="543" w:type="pct"/>
            <w:vAlign w:val="center"/>
          </w:tcPr>
          <w:p w14:paraId="4E47B112"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-4520</w:t>
            </w:r>
          </w:p>
        </w:tc>
        <w:tc>
          <w:tcPr>
            <w:tcW w:w="510" w:type="pct"/>
            <w:vAlign w:val="center"/>
          </w:tcPr>
          <w:p w14:paraId="2F60E9A4"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-75,8</w:t>
            </w:r>
          </w:p>
        </w:tc>
        <w:tc>
          <w:tcPr>
            <w:tcW w:w="549" w:type="pct"/>
            <w:shd w:val="clear" w:color="auto" w:fill="auto"/>
            <w:vAlign w:val="center"/>
          </w:tcPr>
          <w:p w14:paraId="33EFF3D9"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76,4</w:t>
            </w:r>
          </w:p>
        </w:tc>
        <w:tc>
          <w:tcPr>
            <w:tcW w:w="528" w:type="pct"/>
            <w:shd w:val="clear" w:color="auto" w:fill="auto"/>
            <w:vAlign w:val="center"/>
          </w:tcPr>
          <w:p w14:paraId="176A9950"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504,9</w:t>
            </w:r>
          </w:p>
        </w:tc>
        <w:tc>
          <w:tcPr>
            <w:tcW w:w="737" w:type="pct"/>
            <w:shd w:val="clear" w:color="auto" w:fill="auto"/>
            <w:vAlign w:val="center"/>
          </w:tcPr>
          <w:p w14:paraId="6F883E7E" w14:textId="77777777" w:rsidR="00FA1F2F" w:rsidRPr="00FA1F2F" w:rsidRDefault="00FA1F2F" w:rsidP="00FA1F2F">
            <w:pPr>
              <w:spacing w:after="0" w:line="240" w:lineRule="auto"/>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428,6</w:t>
            </w:r>
          </w:p>
        </w:tc>
      </w:tr>
    </w:tbl>
    <w:p w14:paraId="19452681"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4"/>
          <w:szCs w:val="24"/>
          <w:lang w:eastAsia="ru-RU"/>
        </w:rPr>
      </w:pPr>
    </w:p>
    <w:p w14:paraId="0CE2F43D"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30"/>
          <w:lang w:eastAsia="ru-RU"/>
        </w:rPr>
      </w:pPr>
      <w:r w:rsidRPr="00FA1F2F">
        <w:rPr>
          <w:rFonts w:ascii="Times New Roman" w:eastAsia="Tahoma" w:hAnsi="Times New Roman" w:cs="Times New Roman"/>
          <w:color w:val="000000"/>
          <w:sz w:val="28"/>
          <w:szCs w:val="30"/>
          <w:lang w:eastAsia="ru-RU"/>
        </w:rPr>
        <w:t>Из проведенного вертикального и горизонтального анализа отчета о финансовых результатах видно, что основная  часть прибыли формируется от основной деятельности, а основная часть расходов приходится на себестоимость и прочие расходы. В течение анализируемого периода в структуре отчета о финансовых результатах наблюдается убыток от продаж.  Положительным факторов является уменьшение его объема в динамике. Прочие расходы превышают значение прочих доходов за отчетный период. При этом оба этих показателя уменьшаются в динамике.</w:t>
      </w:r>
    </w:p>
    <w:p w14:paraId="79C085AC" w14:textId="77777777" w:rsidR="00FA1F2F" w:rsidRPr="00FA1F2F" w:rsidRDefault="00FA1F2F" w:rsidP="008327EE">
      <w:pPr>
        <w:tabs>
          <w:tab w:val="left" w:pos="4410"/>
        </w:tabs>
        <w:spacing w:after="0" w:line="360" w:lineRule="auto"/>
        <w:ind w:firstLine="851"/>
        <w:contextualSpacing/>
        <w:jc w:val="both"/>
        <w:rPr>
          <w:rFonts w:ascii="Times New Roman" w:eastAsia="Tahoma" w:hAnsi="Times New Roman" w:cs="Times New Roman"/>
          <w:color w:val="000000"/>
          <w:sz w:val="28"/>
          <w:szCs w:val="30"/>
          <w:lang w:eastAsia="ru-RU"/>
        </w:rPr>
      </w:pPr>
      <w:r w:rsidRPr="00FA1F2F">
        <w:rPr>
          <w:rFonts w:ascii="Times New Roman" w:eastAsia="Tahoma" w:hAnsi="Times New Roman" w:cs="Times New Roman"/>
          <w:color w:val="000000"/>
          <w:sz w:val="28"/>
          <w:szCs w:val="30"/>
          <w:lang w:eastAsia="ru-RU"/>
        </w:rPr>
        <w:t xml:space="preserve">Цель оценки эффективности использования собственного капитала определении абсолютной и относительной экономии их использования, влияние факторов экстенсивности и интенсивности в использовании собственного капитала на прирост финансовых результатов. Методика оценки строится на расчете качественных показателей использования собственного капитала. </w:t>
      </w:r>
    </w:p>
    <w:p w14:paraId="69D51C8E" w14:textId="1EF7000C" w:rsidR="00FA1F2F" w:rsidRPr="00FA1F2F" w:rsidRDefault="00717B09" w:rsidP="008327EE">
      <w:pPr>
        <w:spacing w:after="0" w:line="360" w:lineRule="auto"/>
        <w:ind w:firstLine="851"/>
        <w:contextualSpacing/>
        <w:jc w:val="both"/>
        <w:rPr>
          <w:rFonts w:ascii="Times New Roman" w:eastAsia="Tahoma" w:hAnsi="Times New Roman" w:cs="Times New Roman"/>
          <w:color w:val="000000"/>
          <w:sz w:val="28"/>
          <w:szCs w:val="28"/>
          <w:lang w:eastAsia="ru-RU"/>
        </w:rPr>
      </w:pPr>
      <w:r>
        <w:rPr>
          <w:rFonts w:ascii="Times New Roman" w:eastAsia="Tahoma" w:hAnsi="Times New Roman" w:cs="Times New Roman"/>
          <w:color w:val="000000"/>
          <w:sz w:val="28"/>
          <w:szCs w:val="28"/>
          <w:lang w:eastAsia="ru-RU"/>
        </w:rPr>
        <w:t>Таблица 15</w:t>
      </w:r>
      <w:r w:rsidR="00FA1F2F" w:rsidRPr="00FA1F2F">
        <w:rPr>
          <w:rFonts w:ascii="Times New Roman" w:eastAsia="Tahoma" w:hAnsi="Times New Roman" w:cs="Times New Roman"/>
          <w:color w:val="000000"/>
          <w:sz w:val="28"/>
          <w:szCs w:val="28"/>
          <w:lang w:eastAsia="ru-RU"/>
        </w:rPr>
        <w:t xml:space="preserve"> – Анализ показателей рентабельности</w:t>
      </w:r>
    </w:p>
    <w:tbl>
      <w:tblPr>
        <w:tblW w:w="5001" w:type="pct"/>
        <w:tblLook w:val="04A0" w:firstRow="1" w:lastRow="0" w:firstColumn="1" w:lastColumn="0" w:noHBand="0" w:noVBand="1"/>
      </w:tblPr>
      <w:tblGrid>
        <w:gridCol w:w="3978"/>
        <w:gridCol w:w="1468"/>
        <w:gridCol w:w="1468"/>
        <w:gridCol w:w="2659"/>
      </w:tblGrid>
      <w:tr w:rsidR="00FA1F2F" w:rsidRPr="00FA1F2F" w14:paraId="40AB245F" w14:textId="77777777" w:rsidTr="00EE0AE1">
        <w:trPr>
          <w:trHeight w:val="245"/>
        </w:trPr>
        <w:tc>
          <w:tcPr>
            <w:tcW w:w="20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5643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Наименование показателя</w:t>
            </w:r>
          </w:p>
        </w:tc>
        <w:tc>
          <w:tcPr>
            <w:tcW w:w="1533" w:type="pct"/>
            <w:gridSpan w:val="2"/>
            <w:tcBorders>
              <w:top w:val="single" w:sz="4" w:space="0" w:color="auto"/>
              <w:left w:val="nil"/>
              <w:bottom w:val="single" w:sz="4" w:space="0" w:color="auto"/>
              <w:right w:val="single" w:sz="4" w:space="0" w:color="000000"/>
            </w:tcBorders>
            <w:shd w:val="clear" w:color="000000" w:fill="FFFFFF"/>
            <w:vAlign w:val="center"/>
            <w:hideMark/>
          </w:tcPr>
          <w:p w14:paraId="5CD1F8F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Значения, %</w:t>
            </w:r>
          </w:p>
        </w:tc>
        <w:tc>
          <w:tcPr>
            <w:tcW w:w="138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488F3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Абсолютное отклонение (+,–), %</w:t>
            </w:r>
          </w:p>
        </w:tc>
      </w:tr>
      <w:tr w:rsidR="00FA1F2F" w:rsidRPr="00FA1F2F" w14:paraId="7657DC77" w14:textId="77777777" w:rsidTr="00EE0AE1">
        <w:trPr>
          <w:trHeight w:val="245"/>
        </w:trPr>
        <w:tc>
          <w:tcPr>
            <w:tcW w:w="2077" w:type="pct"/>
            <w:vMerge/>
            <w:tcBorders>
              <w:top w:val="single" w:sz="4" w:space="0" w:color="auto"/>
              <w:left w:val="single" w:sz="4" w:space="0" w:color="auto"/>
              <w:bottom w:val="single" w:sz="4" w:space="0" w:color="auto"/>
              <w:right w:val="single" w:sz="4" w:space="0" w:color="auto"/>
            </w:tcBorders>
            <w:vAlign w:val="center"/>
            <w:hideMark/>
          </w:tcPr>
          <w:p w14:paraId="009F1FD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tc>
        <w:tc>
          <w:tcPr>
            <w:tcW w:w="767" w:type="pct"/>
            <w:tcBorders>
              <w:top w:val="nil"/>
              <w:left w:val="nil"/>
              <w:bottom w:val="single" w:sz="4" w:space="0" w:color="auto"/>
              <w:right w:val="single" w:sz="4" w:space="0" w:color="auto"/>
            </w:tcBorders>
            <w:shd w:val="clear" w:color="000000" w:fill="FFFFFF"/>
            <w:vAlign w:val="center"/>
            <w:hideMark/>
          </w:tcPr>
          <w:p w14:paraId="7396227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2018 г.</w:t>
            </w:r>
          </w:p>
        </w:tc>
        <w:tc>
          <w:tcPr>
            <w:tcW w:w="767" w:type="pct"/>
            <w:tcBorders>
              <w:top w:val="nil"/>
              <w:left w:val="nil"/>
              <w:bottom w:val="single" w:sz="4" w:space="0" w:color="auto"/>
              <w:right w:val="single" w:sz="4" w:space="0" w:color="auto"/>
            </w:tcBorders>
            <w:shd w:val="clear" w:color="000000" w:fill="FFFFFF"/>
            <w:vAlign w:val="center"/>
            <w:hideMark/>
          </w:tcPr>
          <w:p w14:paraId="61B556D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2019г.</w:t>
            </w:r>
          </w:p>
        </w:tc>
        <w:tc>
          <w:tcPr>
            <w:tcW w:w="1389" w:type="pct"/>
            <w:vMerge/>
            <w:tcBorders>
              <w:top w:val="single" w:sz="4" w:space="0" w:color="auto"/>
              <w:left w:val="single" w:sz="4" w:space="0" w:color="auto"/>
              <w:bottom w:val="single" w:sz="4" w:space="0" w:color="auto"/>
              <w:right w:val="single" w:sz="4" w:space="0" w:color="auto"/>
            </w:tcBorders>
            <w:vAlign w:val="center"/>
            <w:hideMark/>
          </w:tcPr>
          <w:p w14:paraId="04D18E9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p>
        </w:tc>
      </w:tr>
      <w:tr w:rsidR="00FA1F2F" w:rsidRPr="00FA1F2F" w14:paraId="09024836" w14:textId="77777777" w:rsidTr="00EE0AE1">
        <w:trPr>
          <w:trHeight w:val="245"/>
        </w:trPr>
        <w:tc>
          <w:tcPr>
            <w:tcW w:w="2077" w:type="pct"/>
            <w:tcBorders>
              <w:top w:val="nil"/>
              <w:left w:val="single" w:sz="4" w:space="0" w:color="auto"/>
              <w:bottom w:val="single" w:sz="4" w:space="0" w:color="auto"/>
              <w:right w:val="single" w:sz="4" w:space="0" w:color="auto"/>
            </w:tcBorders>
            <w:shd w:val="clear" w:color="000000" w:fill="FFFFFF"/>
            <w:vAlign w:val="center"/>
            <w:hideMark/>
          </w:tcPr>
          <w:p w14:paraId="23B1C87A"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Валовая рентабельность</w:t>
            </w:r>
          </w:p>
        </w:tc>
        <w:tc>
          <w:tcPr>
            <w:tcW w:w="767" w:type="pct"/>
            <w:tcBorders>
              <w:top w:val="nil"/>
              <w:left w:val="nil"/>
              <w:bottom w:val="single" w:sz="4" w:space="0" w:color="auto"/>
              <w:right w:val="single" w:sz="4" w:space="0" w:color="auto"/>
            </w:tcBorders>
            <w:shd w:val="clear" w:color="auto" w:fill="auto"/>
            <w:vAlign w:val="center"/>
            <w:hideMark/>
          </w:tcPr>
          <w:p w14:paraId="7664C4E9"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4,2</w:t>
            </w:r>
          </w:p>
        </w:tc>
        <w:tc>
          <w:tcPr>
            <w:tcW w:w="767" w:type="pct"/>
            <w:tcBorders>
              <w:top w:val="nil"/>
              <w:left w:val="nil"/>
              <w:bottom w:val="single" w:sz="4" w:space="0" w:color="auto"/>
              <w:right w:val="single" w:sz="4" w:space="0" w:color="auto"/>
            </w:tcBorders>
            <w:shd w:val="clear" w:color="auto" w:fill="auto"/>
            <w:vAlign w:val="center"/>
            <w:hideMark/>
          </w:tcPr>
          <w:p w14:paraId="12E3219F"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w:t>
            </w:r>
          </w:p>
        </w:tc>
        <w:tc>
          <w:tcPr>
            <w:tcW w:w="1389" w:type="pct"/>
            <w:tcBorders>
              <w:top w:val="nil"/>
              <w:left w:val="nil"/>
              <w:bottom w:val="single" w:sz="4" w:space="0" w:color="auto"/>
              <w:right w:val="single" w:sz="4" w:space="0" w:color="auto"/>
            </w:tcBorders>
            <w:shd w:val="clear" w:color="auto" w:fill="auto"/>
            <w:vAlign w:val="center"/>
            <w:hideMark/>
          </w:tcPr>
          <w:p w14:paraId="2E8D97B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–4,6</w:t>
            </w:r>
          </w:p>
        </w:tc>
      </w:tr>
      <w:tr w:rsidR="00FA1F2F" w:rsidRPr="00FA1F2F" w14:paraId="03DAC15E" w14:textId="77777777" w:rsidTr="00EE0AE1">
        <w:trPr>
          <w:trHeight w:val="245"/>
        </w:trPr>
        <w:tc>
          <w:tcPr>
            <w:tcW w:w="2077" w:type="pct"/>
            <w:tcBorders>
              <w:top w:val="nil"/>
              <w:left w:val="single" w:sz="4" w:space="0" w:color="auto"/>
              <w:bottom w:val="single" w:sz="4" w:space="0" w:color="auto"/>
              <w:right w:val="single" w:sz="4" w:space="0" w:color="auto"/>
            </w:tcBorders>
            <w:shd w:val="clear" w:color="000000" w:fill="FFFFFF"/>
            <w:vAlign w:val="center"/>
            <w:hideMark/>
          </w:tcPr>
          <w:p w14:paraId="3798F55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Рентабельность продаж</w:t>
            </w:r>
          </w:p>
        </w:tc>
        <w:tc>
          <w:tcPr>
            <w:tcW w:w="767" w:type="pct"/>
            <w:tcBorders>
              <w:top w:val="nil"/>
              <w:left w:val="nil"/>
              <w:bottom w:val="single" w:sz="4" w:space="0" w:color="auto"/>
              <w:right w:val="single" w:sz="4" w:space="0" w:color="auto"/>
            </w:tcBorders>
            <w:shd w:val="clear" w:color="auto" w:fill="auto"/>
            <w:vAlign w:val="center"/>
            <w:hideMark/>
          </w:tcPr>
          <w:p w14:paraId="0208ED8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4,2</w:t>
            </w:r>
          </w:p>
        </w:tc>
        <w:tc>
          <w:tcPr>
            <w:tcW w:w="767" w:type="pct"/>
            <w:tcBorders>
              <w:top w:val="nil"/>
              <w:left w:val="nil"/>
              <w:bottom w:val="single" w:sz="4" w:space="0" w:color="auto"/>
              <w:right w:val="single" w:sz="4" w:space="0" w:color="auto"/>
            </w:tcBorders>
            <w:shd w:val="clear" w:color="auto" w:fill="auto"/>
            <w:vAlign w:val="center"/>
            <w:hideMark/>
          </w:tcPr>
          <w:p w14:paraId="2B8C8B70"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w:t>
            </w:r>
          </w:p>
        </w:tc>
        <w:tc>
          <w:tcPr>
            <w:tcW w:w="1389" w:type="pct"/>
            <w:tcBorders>
              <w:top w:val="nil"/>
              <w:left w:val="nil"/>
              <w:bottom w:val="single" w:sz="4" w:space="0" w:color="auto"/>
              <w:right w:val="single" w:sz="4" w:space="0" w:color="auto"/>
            </w:tcBorders>
            <w:shd w:val="clear" w:color="auto" w:fill="auto"/>
            <w:vAlign w:val="center"/>
            <w:hideMark/>
          </w:tcPr>
          <w:p w14:paraId="49CE212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–4,6</w:t>
            </w:r>
          </w:p>
        </w:tc>
      </w:tr>
      <w:tr w:rsidR="00FA1F2F" w:rsidRPr="00FA1F2F" w14:paraId="231F2D97" w14:textId="77777777" w:rsidTr="00EE0AE1">
        <w:trPr>
          <w:trHeight w:val="433"/>
        </w:trPr>
        <w:tc>
          <w:tcPr>
            <w:tcW w:w="2077" w:type="pct"/>
            <w:tcBorders>
              <w:top w:val="nil"/>
              <w:left w:val="single" w:sz="4" w:space="0" w:color="auto"/>
              <w:bottom w:val="single" w:sz="4" w:space="0" w:color="auto"/>
              <w:right w:val="single" w:sz="4" w:space="0" w:color="auto"/>
            </w:tcBorders>
            <w:shd w:val="clear" w:color="000000" w:fill="FFFFFF"/>
            <w:vAlign w:val="center"/>
            <w:hideMark/>
          </w:tcPr>
          <w:p w14:paraId="7A38F1B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Чистая рентабельность</w:t>
            </w:r>
          </w:p>
        </w:tc>
        <w:tc>
          <w:tcPr>
            <w:tcW w:w="767" w:type="pct"/>
            <w:tcBorders>
              <w:top w:val="nil"/>
              <w:left w:val="nil"/>
              <w:bottom w:val="single" w:sz="4" w:space="0" w:color="auto"/>
              <w:right w:val="single" w:sz="4" w:space="0" w:color="auto"/>
            </w:tcBorders>
            <w:shd w:val="clear" w:color="auto" w:fill="auto"/>
            <w:noWrap/>
            <w:vAlign w:val="center"/>
            <w:hideMark/>
          </w:tcPr>
          <w:p w14:paraId="759DC6A7"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3,2</w:t>
            </w:r>
          </w:p>
        </w:tc>
        <w:tc>
          <w:tcPr>
            <w:tcW w:w="767" w:type="pct"/>
            <w:tcBorders>
              <w:top w:val="nil"/>
              <w:left w:val="nil"/>
              <w:bottom w:val="single" w:sz="4" w:space="0" w:color="auto"/>
              <w:right w:val="single" w:sz="4" w:space="0" w:color="auto"/>
            </w:tcBorders>
            <w:shd w:val="clear" w:color="auto" w:fill="auto"/>
            <w:noWrap/>
            <w:vAlign w:val="center"/>
            <w:hideMark/>
          </w:tcPr>
          <w:p w14:paraId="40DAF87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–2,3</w:t>
            </w:r>
          </w:p>
        </w:tc>
        <w:tc>
          <w:tcPr>
            <w:tcW w:w="1389" w:type="pct"/>
            <w:tcBorders>
              <w:top w:val="nil"/>
              <w:left w:val="nil"/>
              <w:bottom w:val="single" w:sz="4" w:space="0" w:color="auto"/>
              <w:right w:val="single" w:sz="4" w:space="0" w:color="auto"/>
            </w:tcBorders>
            <w:shd w:val="clear" w:color="auto" w:fill="auto"/>
            <w:vAlign w:val="center"/>
            <w:hideMark/>
          </w:tcPr>
          <w:p w14:paraId="2B7ADA8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–5,5</w:t>
            </w:r>
          </w:p>
        </w:tc>
      </w:tr>
      <w:tr w:rsidR="00FA1F2F" w:rsidRPr="00FA1F2F" w14:paraId="71FC4129" w14:textId="77777777" w:rsidTr="00EE0AE1">
        <w:trPr>
          <w:trHeight w:val="491"/>
        </w:trPr>
        <w:tc>
          <w:tcPr>
            <w:tcW w:w="2077" w:type="pct"/>
            <w:tcBorders>
              <w:top w:val="nil"/>
              <w:left w:val="single" w:sz="4" w:space="0" w:color="auto"/>
              <w:bottom w:val="single" w:sz="4" w:space="0" w:color="auto"/>
              <w:right w:val="single" w:sz="4" w:space="0" w:color="auto"/>
            </w:tcBorders>
            <w:shd w:val="clear" w:color="000000" w:fill="FFFFFF"/>
            <w:vAlign w:val="center"/>
            <w:hideMark/>
          </w:tcPr>
          <w:p w14:paraId="7E24AF9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Экономическая рентабельность</w:t>
            </w:r>
          </w:p>
        </w:tc>
        <w:tc>
          <w:tcPr>
            <w:tcW w:w="767" w:type="pct"/>
            <w:tcBorders>
              <w:top w:val="nil"/>
              <w:left w:val="nil"/>
              <w:bottom w:val="single" w:sz="4" w:space="0" w:color="auto"/>
              <w:right w:val="single" w:sz="4" w:space="0" w:color="auto"/>
            </w:tcBorders>
            <w:shd w:val="clear" w:color="auto" w:fill="auto"/>
            <w:vAlign w:val="center"/>
            <w:hideMark/>
          </w:tcPr>
          <w:p w14:paraId="6070A3AB"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w:t>
            </w:r>
          </w:p>
        </w:tc>
        <w:tc>
          <w:tcPr>
            <w:tcW w:w="767" w:type="pct"/>
            <w:tcBorders>
              <w:top w:val="nil"/>
              <w:left w:val="nil"/>
              <w:bottom w:val="single" w:sz="4" w:space="0" w:color="auto"/>
              <w:right w:val="single" w:sz="4" w:space="0" w:color="auto"/>
            </w:tcBorders>
            <w:shd w:val="clear" w:color="auto" w:fill="auto"/>
            <w:vAlign w:val="center"/>
            <w:hideMark/>
          </w:tcPr>
          <w:p w14:paraId="5C43CE55"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–2,8</w:t>
            </w:r>
          </w:p>
        </w:tc>
        <w:tc>
          <w:tcPr>
            <w:tcW w:w="1389" w:type="pct"/>
            <w:tcBorders>
              <w:top w:val="nil"/>
              <w:left w:val="nil"/>
              <w:bottom w:val="single" w:sz="4" w:space="0" w:color="auto"/>
              <w:right w:val="single" w:sz="4" w:space="0" w:color="auto"/>
            </w:tcBorders>
            <w:shd w:val="clear" w:color="auto" w:fill="auto"/>
            <w:vAlign w:val="center"/>
            <w:hideMark/>
          </w:tcPr>
          <w:p w14:paraId="304F6C58"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–6,8</w:t>
            </w:r>
          </w:p>
        </w:tc>
      </w:tr>
      <w:tr w:rsidR="00FA1F2F" w:rsidRPr="00FA1F2F" w14:paraId="0E63AF35" w14:textId="77777777" w:rsidTr="00EE0AE1">
        <w:trPr>
          <w:trHeight w:val="491"/>
        </w:trPr>
        <w:tc>
          <w:tcPr>
            <w:tcW w:w="2077" w:type="pct"/>
            <w:tcBorders>
              <w:top w:val="nil"/>
              <w:left w:val="single" w:sz="4" w:space="0" w:color="auto"/>
              <w:bottom w:val="single" w:sz="4" w:space="0" w:color="auto"/>
              <w:right w:val="single" w:sz="4" w:space="0" w:color="auto"/>
            </w:tcBorders>
            <w:shd w:val="clear" w:color="000000" w:fill="FFFFFF"/>
            <w:vAlign w:val="center"/>
            <w:hideMark/>
          </w:tcPr>
          <w:p w14:paraId="755CAFE3"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Рентабельность собственного капитала</w:t>
            </w:r>
          </w:p>
        </w:tc>
        <w:tc>
          <w:tcPr>
            <w:tcW w:w="767" w:type="pct"/>
            <w:tcBorders>
              <w:top w:val="nil"/>
              <w:left w:val="nil"/>
              <w:bottom w:val="single" w:sz="4" w:space="0" w:color="auto"/>
              <w:right w:val="single" w:sz="4" w:space="0" w:color="auto"/>
            </w:tcBorders>
            <w:shd w:val="clear" w:color="auto" w:fill="auto"/>
            <w:vAlign w:val="center"/>
            <w:hideMark/>
          </w:tcPr>
          <w:p w14:paraId="7FD48A2D"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67,8</w:t>
            </w:r>
          </w:p>
        </w:tc>
        <w:tc>
          <w:tcPr>
            <w:tcW w:w="767" w:type="pct"/>
            <w:tcBorders>
              <w:top w:val="nil"/>
              <w:left w:val="nil"/>
              <w:bottom w:val="single" w:sz="4" w:space="0" w:color="auto"/>
              <w:right w:val="single" w:sz="4" w:space="0" w:color="auto"/>
            </w:tcBorders>
            <w:shd w:val="clear" w:color="auto" w:fill="auto"/>
            <w:vAlign w:val="center"/>
            <w:hideMark/>
          </w:tcPr>
          <w:p w14:paraId="17C5E426"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333,2</w:t>
            </w:r>
          </w:p>
        </w:tc>
        <w:tc>
          <w:tcPr>
            <w:tcW w:w="1389" w:type="pct"/>
            <w:tcBorders>
              <w:top w:val="nil"/>
              <w:left w:val="nil"/>
              <w:bottom w:val="single" w:sz="4" w:space="0" w:color="auto"/>
              <w:right w:val="single" w:sz="4" w:space="0" w:color="auto"/>
            </w:tcBorders>
            <w:shd w:val="clear" w:color="auto" w:fill="auto"/>
            <w:vAlign w:val="center"/>
            <w:hideMark/>
          </w:tcPr>
          <w:p w14:paraId="1DCE4CC4" w14:textId="77777777" w:rsidR="00FA1F2F" w:rsidRPr="00FA1F2F" w:rsidRDefault="00FA1F2F" w:rsidP="00FA1F2F">
            <w:pPr>
              <w:spacing w:after="0" w:line="240" w:lineRule="auto"/>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265,3</w:t>
            </w:r>
          </w:p>
        </w:tc>
      </w:tr>
    </w:tbl>
    <w:p w14:paraId="214539FB"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4"/>
          <w:szCs w:val="24"/>
          <w:lang w:eastAsia="ru-RU"/>
        </w:rPr>
      </w:pPr>
    </w:p>
    <w:p w14:paraId="77CE0EB9"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Рентабельность – относительный показатель экономической эффективности. </w:t>
      </w:r>
    </w:p>
    <w:p w14:paraId="3717C66B"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Рентабельность комплексно отражает степень эффективности применения материальных, трудовых и финансовых ресурсов. </w:t>
      </w:r>
    </w:p>
    <w:p w14:paraId="2623D06A" w14:textId="77777777" w:rsidR="00E916B0"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 xml:space="preserve">Коэффициент рентабельности рассчитывается как отношение прибыли к активам, ресурсам или потокам, ее формирующим. </w:t>
      </w:r>
    </w:p>
    <w:p w14:paraId="46FF284E"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Показатель рентабельности может выражаться как в прибыли на единицу вложенных средств, так и в прибыли, которую несет в себе каждая полученная денежная единица.</w:t>
      </w:r>
    </w:p>
    <w:p w14:paraId="45BA2236"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Рентабельность является результирующим показателем эффективности деятельности любой компании, в общем виде коэффициенты рентабельности рассчитываются по формуле:</w:t>
      </w:r>
    </w:p>
    <w:p w14:paraId="10BF3E59"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R = Прибыль (чистая, балансовая) / производственный показатель</w:t>
      </w:r>
    </w:p>
    <w:p w14:paraId="13C78FD0"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Источниками данных для расчета и анализа показателей рентабельности служат бухгалтерский баланс и отчет  финансовых результатах.</w:t>
      </w:r>
    </w:p>
    <w:p w14:paraId="69E4C9DE" w14:textId="5F8ACA12"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Вследствие увеличения среднегодового объема собственного капитала, основных средств и финансовых вложений и выручки произошло увеличение уровня рентабельности имущества и собственного капитала</w:t>
      </w:r>
      <w:r w:rsidR="002D2FBE">
        <w:rPr>
          <w:rFonts w:ascii="Times New Roman" w:eastAsia="Tahoma" w:hAnsi="Times New Roman" w:cs="Times New Roman"/>
          <w:color w:val="000000"/>
          <w:sz w:val="28"/>
          <w:szCs w:val="24"/>
          <w:lang w:eastAsia="ru-RU"/>
        </w:rPr>
        <w:t xml:space="preserve"> </w:t>
      </w:r>
      <w:r w:rsidR="002D2FBE" w:rsidRPr="007E59D8">
        <w:rPr>
          <w:sz w:val="28"/>
          <w:szCs w:val="28"/>
        </w:rPr>
        <w:t>[20]</w:t>
      </w:r>
      <w:r w:rsidRPr="00FA1F2F">
        <w:rPr>
          <w:rFonts w:ascii="Times New Roman" w:eastAsia="Tahoma" w:hAnsi="Times New Roman" w:cs="Times New Roman"/>
          <w:color w:val="000000"/>
          <w:sz w:val="28"/>
          <w:szCs w:val="24"/>
          <w:lang w:eastAsia="ru-RU"/>
        </w:rPr>
        <w:t>.</w:t>
      </w:r>
    </w:p>
    <w:p w14:paraId="09214968" w14:textId="77777777" w:rsidR="00FA1F2F" w:rsidRPr="00FA1F2F" w:rsidRDefault="00FA1F2F" w:rsidP="008327EE">
      <w:pPr>
        <w:spacing w:after="0" w:line="360" w:lineRule="auto"/>
        <w:contextualSpacing/>
        <w:jc w:val="both"/>
        <w:rPr>
          <w:rFonts w:ascii="Times New Roman" w:eastAsia="Tahoma" w:hAnsi="Times New Roman" w:cs="Times New Roman"/>
          <w:color w:val="000000"/>
          <w:sz w:val="28"/>
          <w:szCs w:val="24"/>
          <w:lang w:eastAsia="ru-RU"/>
        </w:rPr>
      </w:pPr>
    </w:p>
    <w:p w14:paraId="5D09C2A4" w14:textId="6A2630FB" w:rsidR="00FA1F2F" w:rsidRPr="00566C8E" w:rsidRDefault="00FA1F2F" w:rsidP="00566C8E">
      <w:pPr>
        <w:pStyle w:val="a3"/>
        <w:keepNext/>
        <w:keepLines/>
        <w:numPr>
          <w:ilvl w:val="1"/>
          <w:numId w:val="11"/>
        </w:numPr>
        <w:spacing w:after="0" w:line="360" w:lineRule="auto"/>
        <w:ind w:left="0" w:firstLine="851"/>
        <w:jc w:val="both"/>
        <w:outlineLvl w:val="0"/>
        <w:rPr>
          <w:rFonts w:ascii="Times New Roman" w:eastAsiaTheme="majorEastAsia" w:hAnsi="Times New Roman" w:cs="Times New Roman"/>
          <w:bCs/>
          <w:sz w:val="28"/>
          <w:szCs w:val="28"/>
        </w:rPr>
      </w:pPr>
      <w:bookmarkStart w:id="16" w:name="_Toc62335842"/>
      <w:bookmarkStart w:id="17" w:name="_Toc63283394"/>
      <w:r w:rsidRPr="00566C8E">
        <w:rPr>
          <w:rFonts w:ascii="Times New Roman" w:eastAsiaTheme="majorEastAsia" w:hAnsi="Times New Roman" w:cs="Times New Roman"/>
          <w:bCs/>
          <w:sz w:val="28"/>
          <w:szCs w:val="28"/>
        </w:rPr>
        <w:t>Проект открытия отдела снабжения ООО «Строительно–оптовый склад» в г. Пенза</w:t>
      </w:r>
      <w:bookmarkEnd w:id="16"/>
      <w:bookmarkEnd w:id="17"/>
    </w:p>
    <w:p w14:paraId="09D276DA" w14:textId="77777777" w:rsidR="00566C8E" w:rsidRPr="00566C8E" w:rsidRDefault="00566C8E" w:rsidP="00566C8E">
      <w:pPr>
        <w:keepNext/>
        <w:keepLines/>
        <w:spacing w:after="0" w:line="360" w:lineRule="auto"/>
        <w:jc w:val="both"/>
        <w:outlineLvl w:val="0"/>
        <w:rPr>
          <w:rFonts w:ascii="Times New Roman" w:eastAsiaTheme="majorEastAsia" w:hAnsi="Times New Roman" w:cs="Times New Roman"/>
          <w:bCs/>
          <w:sz w:val="28"/>
          <w:szCs w:val="28"/>
        </w:rPr>
      </w:pPr>
    </w:p>
    <w:p w14:paraId="2AD77AEA" w14:textId="77777777" w:rsidR="0044463F" w:rsidRDefault="00FA1F2F" w:rsidP="00E916B0">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Ранее отдел снабжения был открыт в Москве и состоял из шести  работников. Решение о его переносе из  Москвы  в Пензу было обусловлено следующими преимуществами.</w:t>
      </w:r>
    </w:p>
    <w:p w14:paraId="4BF988BD" w14:textId="77777777" w:rsidR="0044463F" w:rsidRDefault="00FA1F2F" w:rsidP="0044463F">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 xml:space="preserve"> Во–первых, работать в регионах дешевле: издержки на содержание офиса в Москве, по понятным причинам, выше, чем в регионах</w:t>
      </w:r>
      <w:r w:rsidR="0044463F">
        <w:rPr>
          <w:rFonts w:ascii="Times New Roman" w:eastAsia="Tahoma" w:hAnsi="Times New Roman" w:cs="Times New Roman"/>
          <w:color w:val="000000"/>
          <w:sz w:val="28"/>
          <w:szCs w:val="28"/>
          <w:shd w:val="clear" w:color="auto" w:fill="FFFFFF"/>
          <w:lang w:eastAsia="ru-RU"/>
        </w:rPr>
        <w:t>.</w:t>
      </w:r>
    </w:p>
    <w:p w14:paraId="7C02AD11" w14:textId="3EFFA176" w:rsidR="0044463F" w:rsidRDefault="00FA1F2F" w:rsidP="0044463F">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 xml:space="preserve"> Во – вторых,  работа отдела в регионе не влечет за собой тех проблем с кадрами, которые возникают в столице: уровень занятости в регионе намного ниже, чем в Москве. </w:t>
      </w:r>
    </w:p>
    <w:p w14:paraId="6FE20DCC" w14:textId="77777777" w:rsidR="0044463F" w:rsidRDefault="00FA1F2F" w:rsidP="00E916B0">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 xml:space="preserve">Следовательно, легче найти работников с более низкой оплатой труда. Отдел снабжения, к тому же, не привязан к месту нахождения склада. </w:t>
      </w:r>
      <w:r w:rsidR="00E916B0">
        <w:rPr>
          <w:rFonts w:ascii="Times New Roman" w:eastAsia="Tahoma" w:hAnsi="Times New Roman" w:cs="Times New Roman"/>
          <w:color w:val="000000"/>
          <w:sz w:val="28"/>
          <w:szCs w:val="28"/>
          <w:shd w:val="clear" w:color="auto" w:fill="FFFFFF"/>
          <w:lang w:eastAsia="ru-RU"/>
        </w:rPr>
        <w:t xml:space="preserve"> </w:t>
      </w:r>
    </w:p>
    <w:p w14:paraId="5A7CFFB1" w14:textId="4E383475" w:rsidR="00E916B0" w:rsidRDefault="00E916B0" w:rsidP="00E916B0">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Pr>
          <w:rFonts w:ascii="Times New Roman" w:eastAsia="Tahoma" w:hAnsi="Times New Roman" w:cs="Times New Roman"/>
          <w:color w:val="000000"/>
          <w:sz w:val="28"/>
          <w:szCs w:val="28"/>
          <w:shd w:val="clear" w:color="auto" w:fill="FFFFFF"/>
          <w:lang w:eastAsia="ru-RU"/>
        </w:rPr>
        <w:t>О</w:t>
      </w:r>
      <w:r w:rsidR="00FA1F2F" w:rsidRPr="00FA1F2F">
        <w:rPr>
          <w:rFonts w:ascii="Times New Roman" w:eastAsia="Tahoma" w:hAnsi="Times New Roman" w:cs="Times New Roman"/>
          <w:color w:val="000000"/>
          <w:sz w:val="28"/>
          <w:szCs w:val="28"/>
          <w:shd w:val="clear" w:color="auto" w:fill="FFFFFF"/>
          <w:lang w:eastAsia="ru-RU"/>
        </w:rPr>
        <w:t>т предложения переехать на работу в г. Пенза  специалисты Москвы отказались и уволились.</w:t>
      </w:r>
    </w:p>
    <w:p w14:paraId="086A1BA5" w14:textId="77777777" w:rsidR="00E916B0" w:rsidRDefault="00FA1F2F" w:rsidP="008327EE">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 xml:space="preserve"> В связи со сложившимися финансовыми условиями 2020  года руководство приняло решение отказаться от арендуемого офиса  в 74 квадратных метра и арендовать помещение в 64 квадратных метра. </w:t>
      </w:r>
    </w:p>
    <w:p w14:paraId="69B34375" w14:textId="77777777" w:rsidR="00FA1F2F" w:rsidRPr="00FA1F2F" w:rsidRDefault="00FA1F2F" w:rsidP="008327EE">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 xml:space="preserve"> В связи с расширением  географии зоны продаж (появились новые клиенты в г. Пенза)   сократилась арендуемая площадь склада, который расположен в г. Москва.</w:t>
      </w:r>
    </w:p>
    <w:p w14:paraId="1D2FDA64" w14:textId="5F0916EE" w:rsidR="00FA1F2F" w:rsidRDefault="00FA1F2F" w:rsidP="00047737">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shd w:val="clear" w:color="auto" w:fill="FFFFFF"/>
          <w:lang w:eastAsia="ru-RU"/>
        </w:rPr>
        <w:t>Расчеты экономической эффективности данных измене</w:t>
      </w:r>
      <w:r w:rsidR="00047737">
        <w:rPr>
          <w:rFonts w:ascii="Times New Roman" w:eastAsia="Tahoma" w:hAnsi="Times New Roman" w:cs="Times New Roman"/>
          <w:color w:val="000000"/>
          <w:sz w:val="28"/>
          <w:szCs w:val="28"/>
          <w:shd w:val="clear" w:color="auto" w:fill="FFFFFF"/>
          <w:lang w:eastAsia="ru-RU"/>
        </w:rPr>
        <w:t>ний  представлены в таблице 16</w:t>
      </w:r>
      <w:r w:rsidR="008327EE">
        <w:rPr>
          <w:rFonts w:ascii="Times New Roman" w:eastAsia="Tahoma" w:hAnsi="Times New Roman" w:cs="Times New Roman"/>
          <w:color w:val="000000"/>
          <w:sz w:val="28"/>
          <w:szCs w:val="28"/>
          <w:shd w:val="clear" w:color="auto" w:fill="FFFFFF"/>
          <w:lang w:eastAsia="ru-RU"/>
        </w:rPr>
        <w:t>.</w:t>
      </w:r>
    </w:p>
    <w:p w14:paraId="7AC17F73" w14:textId="77777777" w:rsidR="00047737" w:rsidRDefault="00047737" w:rsidP="00047737">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p>
    <w:p w14:paraId="6C435A8E" w14:textId="77777777" w:rsidR="00047737" w:rsidRDefault="00047737" w:rsidP="00047737">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p>
    <w:p w14:paraId="6EF5FC7C" w14:textId="77777777" w:rsidR="00047737" w:rsidRPr="00FA1F2F" w:rsidRDefault="00047737" w:rsidP="00047737">
      <w:pPr>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p>
    <w:p w14:paraId="4FD9DD9B" w14:textId="45E70F0A" w:rsidR="00FA1F2F" w:rsidRPr="00FA1F2F" w:rsidRDefault="00717B09" w:rsidP="00566C8E">
      <w:pPr>
        <w:tabs>
          <w:tab w:val="left" w:pos="5882"/>
        </w:tabs>
        <w:spacing w:after="0" w:line="360" w:lineRule="auto"/>
        <w:ind w:firstLine="851"/>
        <w:contextualSpacing/>
        <w:jc w:val="both"/>
        <w:rPr>
          <w:rFonts w:ascii="Times New Roman" w:eastAsia="Tahoma" w:hAnsi="Times New Roman" w:cs="Times New Roman"/>
          <w:color w:val="000000"/>
          <w:sz w:val="28"/>
          <w:szCs w:val="28"/>
          <w:shd w:val="clear" w:color="auto" w:fill="FFFFFF"/>
          <w:lang w:eastAsia="ru-RU"/>
        </w:rPr>
      </w:pPr>
      <w:r>
        <w:rPr>
          <w:rFonts w:ascii="Times New Roman" w:eastAsia="Tahoma" w:hAnsi="Times New Roman" w:cs="Times New Roman"/>
          <w:color w:val="000000"/>
          <w:sz w:val="28"/>
          <w:szCs w:val="28"/>
          <w:shd w:val="clear" w:color="auto" w:fill="FFFFFF"/>
          <w:lang w:eastAsia="ru-RU"/>
        </w:rPr>
        <w:t>Таблица 16</w:t>
      </w:r>
      <w:r w:rsidR="00FA1F2F" w:rsidRPr="00FA1F2F">
        <w:rPr>
          <w:rFonts w:ascii="Times New Roman" w:eastAsia="Tahoma" w:hAnsi="Times New Roman" w:cs="Times New Roman"/>
          <w:color w:val="000000"/>
          <w:sz w:val="28"/>
          <w:szCs w:val="28"/>
          <w:shd w:val="clear" w:color="auto" w:fill="FFFFFF"/>
          <w:lang w:eastAsia="ru-RU"/>
        </w:rPr>
        <w:t xml:space="preserve"> – Затраты в г. Пенза и в г. Москва</w:t>
      </w:r>
      <w:r w:rsidR="00566C8E">
        <w:rPr>
          <w:rFonts w:ascii="Times New Roman" w:eastAsia="Tahoma" w:hAnsi="Times New Roman" w:cs="Times New Roman"/>
          <w:color w:val="000000"/>
          <w:sz w:val="28"/>
          <w:szCs w:val="28"/>
          <w:shd w:val="clear" w:color="auto" w:fill="FFFFFF"/>
          <w:lang w:eastAsia="ru-RU"/>
        </w:rPr>
        <w:tab/>
      </w:r>
    </w:p>
    <w:tbl>
      <w:tblPr>
        <w:tblStyle w:val="a4"/>
        <w:tblW w:w="9456" w:type="dxa"/>
        <w:tblLook w:val="04A0" w:firstRow="1" w:lastRow="0" w:firstColumn="1" w:lastColumn="0" w:noHBand="0" w:noVBand="1"/>
      </w:tblPr>
      <w:tblGrid>
        <w:gridCol w:w="2363"/>
        <w:gridCol w:w="2364"/>
        <w:gridCol w:w="2364"/>
        <w:gridCol w:w="2365"/>
      </w:tblGrid>
      <w:tr w:rsidR="00FA1F2F" w:rsidRPr="00FA1F2F" w14:paraId="2BD10FD9" w14:textId="77777777" w:rsidTr="0044463F">
        <w:trPr>
          <w:trHeight w:val="201"/>
        </w:trPr>
        <w:tc>
          <w:tcPr>
            <w:tcW w:w="2363" w:type="dxa"/>
            <w:tcBorders>
              <w:top w:val="single" w:sz="4" w:space="0" w:color="auto"/>
              <w:left w:val="single" w:sz="4" w:space="0" w:color="auto"/>
              <w:bottom w:val="single" w:sz="4" w:space="0" w:color="auto"/>
              <w:right w:val="single" w:sz="4" w:space="0" w:color="auto"/>
            </w:tcBorders>
            <w:hideMark/>
          </w:tcPr>
          <w:p w14:paraId="741774BF"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Статьи затрат</w:t>
            </w:r>
          </w:p>
        </w:tc>
        <w:tc>
          <w:tcPr>
            <w:tcW w:w="2364" w:type="dxa"/>
            <w:tcBorders>
              <w:top w:val="single" w:sz="4" w:space="0" w:color="auto"/>
              <w:left w:val="single" w:sz="4" w:space="0" w:color="auto"/>
              <w:bottom w:val="single" w:sz="4" w:space="0" w:color="auto"/>
              <w:right w:val="single" w:sz="4" w:space="0" w:color="auto"/>
            </w:tcBorders>
            <w:hideMark/>
          </w:tcPr>
          <w:p w14:paraId="42E6C3BD"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Москва</w:t>
            </w:r>
          </w:p>
        </w:tc>
        <w:tc>
          <w:tcPr>
            <w:tcW w:w="2364" w:type="dxa"/>
            <w:tcBorders>
              <w:top w:val="single" w:sz="4" w:space="0" w:color="auto"/>
              <w:left w:val="single" w:sz="4" w:space="0" w:color="auto"/>
              <w:bottom w:val="single" w:sz="4" w:space="0" w:color="auto"/>
              <w:right w:val="single" w:sz="4" w:space="0" w:color="auto"/>
            </w:tcBorders>
            <w:hideMark/>
          </w:tcPr>
          <w:p w14:paraId="29F00958"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Пенза</w:t>
            </w:r>
          </w:p>
        </w:tc>
        <w:tc>
          <w:tcPr>
            <w:tcW w:w="2365" w:type="dxa"/>
            <w:tcBorders>
              <w:top w:val="single" w:sz="4" w:space="0" w:color="auto"/>
              <w:left w:val="single" w:sz="4" w:space="0" w:color="auto"/>
              <w:bottom w:val="single" w:sz="4" w:space="0" w:color="auto"/>
              <w:right w:val="single" w:sz="4" w:space="0" w:color="auto"/>
            </w:tcBorders>
            <w:hideMark/>
          </w:tcPr>
          <w:p w14:paraId="78A34D15"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Экономия</w:t>
            </w:r>
          </w:p>
        </w:tc>
      </w:tr>
      <w:tr w:rsidR="00FA1F2F" w:rsidRPr="00FA1F2F" w14:paraId="23B428DA" w14:textId="77777777" w:rsidTr="0044463F">
        <w:trPr>
          <w:trHeight w:val="201"/>
        </w:trPr>
        <w:tc>
          <w:tcPr>
            <w:tcW w:w="9455" w:type="dxa"/>
            <w:gridSpan w:val="4"/>
            <w:tcBorders>
              <w:top w:val="single" w:sz="4" w:space="0" w:color="auto"/>
              <w:left w:val="single" w:sz="4" w:space="0" w:color="auto"/>
              <w:bottom w:val="single" w:sz="4" w:space="0" w:color="auto"/>
              <w:right w:val="single" w:sz="4" w:space="0" w:color="auto"/>
            </w:tcBorders>
            <w:hideMark/>
          </w:tcPr>
          <w:p w14:paraId="0E59BCFF" w14:textId="77777777" w:rsidR="00FA1F2F" w:rsidRPr="00FA1F2F" w:rsidRDefault="00FA1F2F" w:rsidP="00FA1F2F">
            <w:pPr>
              <w:contextualSpacing/>
              <w:jc w:val="center"/>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Разовые затраты при открытии нового офиса</w:t>
            </w:r>
          </w:p>
        </w:tc>
      </w:tr>
      <w:tr w:rsidR="00FA1F2F" w:rsidRPr="00FA1F2F" w14:paraId="58F1176A" w14:textId="77777777" w:rsidTr="0044463F">
        <w:trPr>
          <w:trHeight w:val="201"/>
        </w:trPr>
        <w:tc>
          <w:tcPr>
            <w:tcW w:w="2363" w:type="dxa"/>
            <w:tcBorders>
              <w:top w:val="single" w:sz="4" w:space="0" w:color="auto"/>
              <w:left w:val="single" w:sz="4" w:space="0" w:color="auto"/>
              <w:bottom w:val="single" w:sz="4" w:space="0" w:color="auto"/>
              <w:right w:val="single" w:sz="4" w:space="0" w:color="auto"/>
            </w:tcBorders>
            <w:hideMark/>
          </w:tcPr>
          <w:p w14:paraId="518FFF19"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Мебель</w:t>
            </w:r>
          </w:p>
        </w:tc>
        <w:tc>
          <w:tcPr>
            <w:tcW w:w="2364" w:type="dxa"/>
            <w:tcBorders>
              <w:top w:val="single" w:sz="4" w:space="0" w:color="auto"/>
              <w:left w:val="single" w:sz="4" w:space="0" w:color="auto"/>
              <w:bottom w:val="single" w:sz="4" w:space="0" w:color="auto"/>
              <w:right w:val="single" w:sz="4" w:space="0" w:color="auto"/>
            </w:tcBorders>
          </w:tcPr>
          <w:p w14:paraId="1C3A3C00"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p>
        </w:tc>
        <w:tc>
          <w:tcPr>
            <w:tcW w:w="2364" w:type="dxa"/>
            <w:tcBorders>
              <w:top w:val="single" w:sz="4" w:space="0" w:color="auto"/>
              <w:left w:val="single" w:sz="4" w:space="0" w:color="auto"/>
              <w:bottom w:val="single" w:sz="4" w:space="0" w:color="auto"/>
              <w:right w:val="single" w:sz="4" w:space="0" w:color="auto"/>
            </w:tcBorders>
            <w:hideMark/>
          </w:tcPr>
          <w:p w14:paraId="011C7E48"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50000–00</w:t>
            </w:r>
          </w:p>
        </w:tc>
        <w:tc>
          <w:tcPr>
            <w:tcW w:w="2365" w:type="dxa"/>
            <w:tcBorders>
              <w:top w:val="single" w:sz="4" w:space="0" w:color="auto"/>
              <w:left w:val="single" w:sz="4" w:space="0" w:color="auto"/>
              <w:bottom w:val="single" w:sz="4" w:space="0" w:color="auto"/>
              <w:right w:val="single" w:sz="4" w:space="0" w:color="auto"/>
            </w:tcBorders>
            <w:hideMark/>
          </w:tcPr>
          <w:p w14:paraId="3D253F10"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–50000–00</w:t>
            </w:r>
          </w:p>
        </w:tc>
      </w:tr>
      <w:tr w:rsidR="00FA1F2F" w:rsidRPr="00FA1F2F" w14:paraId="48C3311A" w14:textId="77777777" w:rsidTr="0044463F">
        <w:trPr>
          <w:trHeight w:val="402"/>
        </w:trPr>
        <w:tc>
          <w:tcPr>
            <w:tcW w:w="2363" w:type="dxa"/>
            <w:tcBorders>
              <w:top w:val="single" w:sz="4" w:space="0" w:color="auto"/>
              <w:left w:val="single" w:sz="4" w:space="0" w:color="auto"/>
              <w:bottom w:val="single" w:sz="4" w:space="0" w:color="auto"/>
              <w:right w:val="single" w:sz="4" w:space="0" w:color="auto"/>
            </w:tcBorders>
            <w:hideMark/>
          </w:tcPr>
          <w:p w14:paraId="341C1134"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Вычислительная и офисная техника</w:t>
            </w:r>
          </w:p>
        </w:tc>
        <w:tc>
          <w:tcPr>
            <w:tcW w:w="2364" w:type="dxa"/>
            <w:tcBorders>
              <w:top w:val="single" w:sz="4" w:space="0" w:color="auto"/>
              <w:left w:val="single" w:sz="4" w:space="0" w:color="auto"/>
              <w:bottom w:val="single" w:sz="4" w:space="0" w:color="auto"/>
              <w:right w:val="single" w:sz="4" w:space="0" w:color="auto"/>
            </w:tcBorders>
          </w:tcPr>
          <w:p w14:paraId="33CCCD9C"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p>
        </w:tc>
        <w:tc>
          <w:tcPr>
            <w:tcW w:w="2364" w:type="dxa"/>
            <w:tcBorders>
              <w:top w:val="single" w:sz="4" w:space="0" w:color="auto"/>
              <w:left w:val="single" w:sz="4" w:space="0" w:color="auto"/>
              <w:bottom w:val="single" w:sz="4" w:space="0" w:color="auto"/>
              <w:right w:val="single" w:sz="4" w:space="0" w:color="auto"/>
            </w:tcBorders>
            <w:hideMark/>
          </w:tcPr>
          <w:p w14:paraId="52F8ABB8"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Перенос из офиса Москвы</w:t>
            </w:r>
          </w:p>
        </w:tc>
        <w:tc>
          <w:tcPr>
            <w:tcW w:w="2365" w:type="dxa"/>
            <w:tcBorders>
              <w:top w:val="single" w:sz="4" w:space="0" w:color="auto"/>
              <w:left w:val="single" w:sz="4" w:space="0" w:color="auto"/>
              <w:bottom w:val="single" w:sz="4" w:space="0" w:color="auto"/>
              <w:right w:val="single" w:sz="4" w:space="0" w:color="auto"/>
            </w:tcBorders>
          </w:tcPr>
          <w:p w14:paraId="28E087B7"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p>
        </w:tc>
      </w:tr>
      <w:tr w:rsidR="00FA1F2F" w:rsidRPr="00FA1F2F" w14:paraId="29508C73" w14:textId="77777777" w:rsidTr="0044463F">
        <w:trPr>
          <w:trHeight w:val="201"/>
        </w:trPr>
        <w:tc>
          <w:tcPr>
            <w:tcW w:w="2363" w:type="dxa"/>
            <w:tcBorders>
              <w:top w:val="single" w:sz="4" w:space="0" w:color="auto"/>
              <w:left w:val="single" w:sz="4" w:space="0" w:color="auto"/>
              <w:bottom w:val="single" w:sz="4" w:space="0" w:color="auto"/>
              <w:right w:val="single" w:sz="4" w:space="0" w:color="auto"/>
            </w:tcBorders>
            <w:hideMark/>
          </w:tcPr>
          <w:p w14:paraId="033F8013"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Итого</w:t>
            </w:r>
          </w:p>
        </w:tc>
        <w:tc>
          <w:tcPr>
            <w:tcW w:w="2364" w:type="dxa"/>
            <w:tcBorders>
              <w:top w:val="single" w:sz="4" w:space="0" w:color="auto"/>
              <w:left w:val="single" w:sz="4" w:space="0" w:color="auto"/>
              <w:bottom w:val="single" w:sz="4" w:space="0" w:color="auto"/>
              <w:right w:val="single" w:sz="4" w:space="0" w:color="auto"/>
            </w:tcBorders>
          </w:tcPr>
          <w:p w14:paraId="36211346"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p>
        </w:tc>
        <w:tc>
          <w:tcPr>
            <w:tcW w:w="2364" w:type="dxa"/>
            <w:tcBorders>
              <w:top w:val="single" w:sz="4" w:space="0" w:color="auto"/>
              <w:left w:val="single" w:sz="4" w:space="0" w:color="auto"/>
              <w:bottom w:val="single" w:sz="4" w:space="0" w:color="auto"/>
              <w:right w:val="single" w:sz="4" w:space="0" w:color="auto"/>
            </w:tcBorders>
            <w:hideMark/>
          </w:tcPr>
          <w:p w14:paraId="2DED2B04"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50000–00</w:t>
            </w:r>
          </w:p>
        </w:tc>
        <w:tc>
          <w:tcPr>
            <w:tcW w:w="2365" w:type="dxa"/>
            <w:tcBorders>
              <w:top w:val="single" w:sz="4" w:space="0" w:color="auto"/>
              <w:left w:val="single" w:sz="4" w:space="0" w:color="auto"/>
              <w:bottom w:val="single" w:sz="4" w:space="0" w:color="auto"/>
              <w:right w:val="single" w:sz="4" w:space="0" w:color="auto"/>
            </w:tcBorders>
            <w:hideMark/>
          </w:tcPr>
          <w:p w14:paraId="7E9806F9"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–50000–00</w:t>
            </w:r>
          </w:p>
        </w:tc>
      </w:tr>
      <w:tr w:rsidR="00FA1F2F" w:rsidRPr="00FA1F2F" w14:paraId="4340C051" w14:textId="77777777" w:rsidTr="0044463F">
        <w:trPr>
          <w:trHeight w:val="201"/>
        </w:trPr>
        <w:tc>
          <w:tcPr>
            <w:tcW w:w="9455" w:type="dxa"/>
            <w:gridSpan w:val="4"/>
            <w:tcBorders>
              <w:top w:val="single" w:sz="4" w:space="0" w:color="auto"/>
              <w:left w:val="single" w:sz="4" w:space="0" w:color="auto"/>
              <w:bottom w:val="single" w:sz="4" w:space="0" w:color="auto"/>
              <w:right w:val="single" w:sz="4" w:space="0" w:color="auto"/>
            </w:tcBorders>
            <w:hideMark/>
          </w:tcPr>
          <w:p w14:paraId="1228D359" w14:textId="77777777" w:rsidR="00FA1F2F" w:rsidRPr="00FA1F2F" w:rsidRDefault="00FA1F2F" w:rsidP="00FA1F2F">
            <w:pPr>
              <w:contextualSpacing/>
              <w:jc w:val="center"/>
              <w:rPr>
                <w:rFonts w:ascii="Times New Roman" w:eastAsia="Tahoma"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Годовые затраты операционной деятельности отдела маркетинга</w:t>
            </w:r>
          </w:p>
        </w:tc>
      </w:tr>
      <w:tr w:rsidR="00FA1F2F" w:rsidRPr="00FA1F2F" w14:paraId="6879C246" w14:textId="77777777" w:rsidTr="0044463F">
        <w:trPr>
          <w:trHeight w:val="602"/>
        </w:trPr>
        <w:tc>
          <w:tcPr>
            <w:tcW w:w="2363" w:type="dxa"/>
            <w:tcBorders>
              <w:top w:val="single" w:sz="4" w:space="0" w:color="auto"/>
              <w:left w:val="single" w:sz="4" w:space="0" w:color="auto"/>
              <w:bottom w:val="single" w:sz="4" w:space="0" w:color="auto"/>
              <w:right w:val="single" w:sz="4" w:space="0" w:color="auto"/>
            </w:tcBorders>
            <w:hideMark/>
          </w:tcPr>
          <w:p w14:paraId="261ECC1A"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Затраты на заработную плату с отчислениями</w:t>
            </w:r>
          </w:p>
        </w:tc>
        <w:tc>
          <w:tcPr>
            <w:tcW w:w="2364" w:type="dxa"/>
            <w:tcBorders>
              <w:top w:val="single" w:sz="4" w:space="0" w:color="auto"/>
              <w:left w:val="single" w:sz="4" w:space="0" w:color="auto"/>
              <w:bottom w:val="single" w:sz="4" w:space="0" w:color="auto"/>
              <w:right w:val="single" w:sz="4" w:space="0" w:color="auto"/>
            </w:tcBorders>
            <w:hideMark/>
          </w:tcPr>
          <w:p w14:paraId="0688D1C6"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4 680 000–00</w:t>
            </w:r>
          </w:p>
        </w:tc>
        <w:tc>
          <w:tcPr>
            <w:tcW w:w="2364" w:type="dxa"/>
            <w:tcBorders>
              <w:top w:val="single" w:sz="4" w:space="0" w:color="auto"/>
              <w:left w:val="single" w:sz="4" w:space="0" w:color="auto"/>
              <w:bottom w:val="single" w:sz="4" w:space="0" w:color="auto"/>
              <w:right w:val="single" w:sz="4" w:space="0" w:color="auto"/>
            </w:tcBorders>
            <w:hideMark/>
          </w:tcPr>
          <w:p w14:paraId="49E4419E"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358 800–00</w:t>
            </w:r>
          </w:p>
        </w:tc>
        <w:tc>
          <w:tcPr>
            <w:tcW w:w="2365" w:type="dxa"/>
            <w:tcBorders>
              <w:top w:val="single" w:sz="4" w:space="0" w:color="auto"/>
              <w:left w:val="single" w:sz="4" w:space="0" w:color="auto"/>
              <w:bottom w:val="single" w:sz="4" w:space="0" w:color="auto"/>
              <w:right w:val="single" w:sz="4" w:space="0" w:color="auto"/>
            </w:tcBorders>
            <w:hideMark/>
          </w:tcPr>
          <w:p w14:paraId="54B61613"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+4 321 200–00</w:t>
            </w:r>
          </w:p>
        </w:tc>
      </w:tr>
      <w:tr w:rsidR="00FA1F2F" w:rsidRPr="00FA1F2F" w14:paraId="006D4504" w14:textId="77777777" w:rsidTr="0044463F">
        <w:trPr>
          <w:trHeight w:val="415"/>
        </w:trPr>
        <w:tc>
          <w:tcPr>
            <w:tcW w:w="2363" w:type="dxa"/>
            <w:tcBorders>
              <w:top w:val="single" w:sz="4" w:space="0" w:color="auto"/>
              <w:left w:val="single" w:sz="4" w:space="0" w:color="auto"/>
              <w:bottom w:val="single" w:sz="4" w:space="0" w:color="auto"/>
              <w:right w:val="single" w:sz="4" w:space="0" w:color="auto"/>
            </w:tcBorders>
            <w:hideMark/>
          </w:tcPr>
          <w:p w14:paraId="221EDC6F"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Канцтовары и офисная бумага</w:t>
            </w:r>
          </w:p>
        </w:tc>
        <w:tc>
          <w:tcPr>
            <w:tcW w:w="2364" w:type="dxa"/>
            <w:tcBorders>
              <w:top w:val="single" w:sz="4" w:space="0" w:color="auto"/>
              <w:left w:val="single" w:sz="4" w:space="0" w:color="auto"/>
              <w:bottom w:val="single" w:sz="4" w:space="0" w:color="auto"/>
              <w:right w:val="single" w:sz="4" w:space="0" w:color="auto"/>
            </w:tcBorders>
            <w:hideMark/>
          </w:tcPr>
          <w:p w14:paraId="14FB6279"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50000–00</w:t>
            </w:r>
          </w:p>
        </w:tc>
        <w:tc>
          <w:tcPr>
            <w:tcW w:w="2364" w:type="dxa"/>
            <w:tcBorders>
              <w:top w:val="single" w:sz="4" w:space="0" w:color="auto"/>
              <w:left w:val="single" w:sz="4" w:space="0" w:color="auto"/>
              <w:bottom w:val="single" w:sz="4" w:space="0" w:color="auto"/>
              <w:right w:val="single" w:sz="4" w:space="0" w:color="auto"/>
            </w:tcBorders>
            <w:hideMark/>
          </w:tcPr>
          <w:p w14:paraId="0AFD6EC3"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40000–00</w:t>
            </w:r>
          </w:p>
        </w:tc>
        <w:tc>
          <w:tcPr>
            <w:tcW w:w="2365" w:type="dxa"/>
            <w:tcBorders>
              <w:top w:val="single" w:sz="4" w:space="0" w:color="auto"/>
              <w:left w:val="single" w:sz="4" w:space="0" w:color="auto"/>
              <w:bottom w:val="single" w:sz="4" w:space="0" w:color="auto"/>
              <w:right w:val="single" w:sz="4" w:space="0" w:color="auto"/>
            </w:tcBorders>
            <w:hideMark/>
          </w:tcPr>
          <w:p w14:paraId="378EE829"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+10000–00</w:t>
            </w:r>
          </w:p>
        </w:tc>
      </w:tr>
      <w:tr w:rsidR="00FA1F2F" w:rsidRPr="00FA1F2F" w14:paraId="276C315E" w14:textId="77777777" w:rsidTr="0044463F">
        <w:trPr>
          <w:trHeight w:val="402"/>
        </w:trPr>
        <w:tc>
          <w:tcPr>
            <w:tcW w:w="2363" w:type="dxa"/>
            <w:tcBorders>
              <w:top w:val="single" w:sz="4" w:space="0" w:color="auto"/>
              <w:left w:val="single" w:sz="4" w:space="0" w:color="auto"/>
              <w:bottom w:val="single" w:sz="4" w:space="0" w:color="auto"/>
              <w:right w:val="single" w:sz="4" w:space="0" w:color="auto"/>
            </w:tcBorders>
            <w:hideMark/>
          </w:tcPr>
          <w:p w14:paraId="7AFD4EF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Услуги связи, интернет</w:t>
            </w:r>
          </w:p>
        </w:tc>
        <w:tc>
          <w:tcPr>
            <w:tcW w:w="2364" w:type="dxa"/>
            <w:tcBorders>
              <w:top w:val="single" w:sz="4" w:space="0" w:color="auto"/>
              <w:left w:val="single" w:sz="4" w:space="0" w:color="auto"/>
              <w:bottom w:val="single" w:sz="4" w:space="0" w:color="auto"/>
              <w:right w:val="single" w:sz="4" w:space="0" w:color="auto"/>
            </w:tcBorders>
            <w:hideMark/>
          </w:tcPr>
          <w:p w14:paraId="62CA5EFF"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30000–00</w:t>
            </w:r>
          </w:p>
        </w:tc>
        <w:tc>
          <w:tcPr>
            <w:tcW w:w="2364" w:type="dxa"/>
            <w:tcBorders>
              <w:top w:val="single" w:sz="4" w:space="0" w:color="auto"/>
              <w:left w:val="single" w:sz="4" w:space="0" w:color="auto"/>
              <w:bottom w:val="single" w:sz="4" w:space="0" w:color="auto"/>
              <w:right w:val="single" w:sz="4" w:space="0" w:color="auto"/>
            </w:tcBorders>
            <w:hideMark/>
          </w:tcPr>
          <w:p w14:paraId="08AB5427"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20000–00</w:t>
            </w:r>
          </w:p>
        </w:tc>
        <w:tc>
          <w:tcPr>
            <w:tcW w:w="2365" w:type="dxa"/>
            <w:tcBorders>
              <w:top w:val="single" w:sz="4" w:space="0" w:color="auto"/>
              <w:left w:val="single" w:sz="4" w:space="0" w:color="auto"/>
              <w:bottom w:val="single" w:sz="4" w:space="0" w:color="auto"/>
              <w:right w:val="single" w:sz="4" w:space="0" w:color="auto"/>
            </w:tcBorders>
            <w:hideMark/>
          </w:tcPr>
          <w:p w14:paraId="2FC804C8"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+10 000–00</w:t>
            </w:r>
          </w:p>
        </w:tc>
      </w:tr>
      <w:tr w:rsidR="00FA1F2F" w:rsidRPr="00FA1F2F" w14:paraId="375132DB" w14:textId="77777777" w:rsidTr="0044463F">
        <w:trPr>
          <w:trHeight w:val="402"/>
        </w:trPr>
        <w:tc>
          <w:tcPr>
            <w:tcW w:w="2363" w:type="dxa"/>
            <w:tcBorders>
              <w:top w:val="single" w:sz="4" w:space="0" w:color="auto"/>
              <w:left w:val="single" w:sz="4" w:space="0" w:color="auto"/>
              <w:bottom w:val="single" w:sz="4" w:space="0" w:color="auto"/>
              <w:right w:val="single" w:sz="4" w:space="0" w:color="auto"/>
            </w:tcBorders>
            <w:hideMark/>
          </w:tcPr>
          <w:p w14:paraId="7CAEAC4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Аренда офисного помещения</w:t>
            </w:r>
          </w:p>
        </w:tc>
        <w:tc>
          <w:tcPr>
            <w:tcW w:w="2364" w:type="dxa"/>
            <w:tcBorders>
              <w:top w:val="single" w:sz="4" w:space="0" w:color="auto"/>
              <w:left w:val="single" w:sz="4" w:space="0" w:color="auto"/>
              <w:bottom w:val="single" w:sz="4" w:space="0" w:color="auto"/>
              <w:right w:val="single" w:sz="4" w:space="0" w:color="auto"/>
            </w:tcBorders>
            <w:hideMark/>
          </w:tcPr>
          <w:p w14:paraId="5414046C"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888 000–00</w:t>
            </w:r>
          </w:p>
        </w:tc>
        <w:tc>
          <w:tcPr>
            <w:tcW w:w="2364" w:type="dxa"/>
            <w:tcBorders>
              <w:top w:val="single" w:sz="4" w:space="0" w:color="auto"/>
              <w:left w:val="single" w:sz="4" w:space="0" w:color="auto"/>
              <w:bottom w:val="single" w:sz="4" w:space="0" w:color="auto"/>
              <w:right w:val="single" w:sz="4" w:space="0" w:color="auto"/>
            </w:tcBorders>
            <w:hideMark/>
          </w:tcPr>
          <w:p w14:paraId="1EFA7AFA"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180 000–00</w:t>
            </w:r>
          </w:p>
        </w:tc>
        <w:tc>
          <w:tcPr>
            <w:tcW w:w="2365" w:type="dxa"/>
            <w:tcBorders>
              <w:top w:val="single" w:sz="4" w:space="0" w:color="auto"/>
              <w:left w:val="single" w:sz="4" w:space="0" w:color="auto"/>
              <w:bottom w:val="single" w:sz="4" w:space="0" w:color="auto"/>
              <w:right w:val="single" w:sz="4" w:space="0" w:color="auto"/>
            </w:tcBorders>
            <w:hideMark/>
          </w:tcPr>
          <w:p w14:paraId="0A4C9733"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+708 000 –00</w:t>
            </w:r>
          </w:p>
        </w:tc>
      </w:tr>
      <w:tr w:rsidR="00FA1F2F" w:rsidRPr="00FA1F2F" w14:paraId="0FE422DD" w14:textId="77777777" w:rsidTr="0044463F">
        <w:trPr>
          <w:trHeight w:val="201"/>
        </w:trPr>
        <w:tc>
          <w:tcPr>
            <w:tcW w:w="2363" w:type="dxa"/>
            <w:tcBorders>
              <w:top w:val="single" w:sz="4" w:space="0" w:color="auto"/>
              <w:left w:val="single" w:sz="4" w:space="0" w:color="auto"/>
              <w:bottom w:val="single" w:sz="4" w:space="0" w:color="auto"/>
              <w:right w:val="single" w:sz="4" w:space="0" w:color="auto"/>
            </w:tcBorders>
          </w:tcPr>
          <w:p w14:paraId="4118BF4B"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Итого</w:t>
            </w:r>
          </w:p>
        </w:tc>
        <w:tc>
          <w:tcPr>
            <w:tcW w:w="2364" w:type="dxa"/>
            <w:tcBorders>
              <w:top w:val="single" w:sz="4" w:space="0" w:color="auto"/>
              <w:left w:val="single" w:sz="4" w:space="0" w:color="auto"/>
              <w:bottom w:val="single" w:sz="4" w:space="0" w:color="auto"/>
              <w:right w:val="single" w:sz="4" w:space="0" w:color="auto"/>
            </w:tcBorders>
          </w:tcPr>
          <w:p w14:paraId="6D6F81E0"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5 648 000–00</w:t>
            </w:r>
          </w:p>
        </w:tc>
        <w:tc>
          <w:tcPr>
            <w:tcW w:w="2364" w:type="dxa"/>
            <w:tcBorders>
              <w:top w:val="single" w:sz="4" w:space="0" w:color="auto"/>
              <w:left w:val="single" w:sz="4" w:space="0" w:color="auto"/>
              <w:bottom w:val="single" w:sz="4" w:space="0" w:color="auto"/>
              <w:right w:val="single" w:sz="4" w:space="0" w:color="auto"/>
            </w:tcBorders>
          </w:tcPr>
          <w:p w14:paraId="69D66236"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598 800–00</w:t>
            </w:r>
          </w:p>
        </w:tc>
        <w:tc>
          <w:tcPr>
            <w:tcW w:w="2365" w:type="dxa"/>
            <w:tcBorders>
              <w:top w:val="single" w:sz="4" w:space="0" w:color="auto"/>
              <w:left w:val="single" w:sz="4" w:space="0" w:color="auto"/>
              <w:bottom w:val="single" w:sz="4" w:space="0" w:color="auto"/>
              <w:right w:val="single" w:sz="4" w:space="0" w:color="auto"/>
            </w:tcBorders>
          </w:tcPr>
          <w:p w14:paraId="6082AAED"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+5 049 200–00</w:t>
            </w:r>
          </w:p>
        </w:tc>
      </w:tr>
      <w:tr w:rsidR="00FA1F2F" w:rsidRPr="00FA1F2F" w14:paraId="47B5F7B1" w14:textId="77777777" w:rsidTr="0044463F">
        <w:trPr>
          <w:trHeight w:val="214"/>
        </w:trPr>
        <w:tc>
          <w:tcPr>
            <w:tcW w:w="2363" w:type="dxa"/>
            <w:tcBorders>
              <w:top w:val="single" w:sz="4" w:space="0" w:color="auto"/>
              <w:left w:val="single" w:sz="4" w:space="0" w:color="auto"/>
              <w:bottom w:val="single" w:sz="4" w:space="0" w:color="auto"/>
              <w:right w:val="single" w:sz="4" w:space="0" w:color="auto"/>
            </w:tcBorders>
          </w:tcPr>
          <w:p w14:paraId="3E1A26D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Всего</w:t>
            </w:r>
          </w:p>
        </w:tc>
        <w:tc>
          <w:tcPr>
            <w:tcW w:w="2364" w:type="dxa"/>
            <w:tcBorders>
              <w:top w:val="single" w:sz="4" w:space="0" w:color="auto"/>
              <w:left w:val="single" w:sz="4" w:space="0" w:color="auto"/>
              <w:bottom w:val="single" w:sz="4" w:space="0" w:color="auto"/>
              <w:right w:val="single" w:sz="4" w:space="0" w:color="auto"/>
            </w:tcBorders>
          </w:tcPr>
          <w:p w14:paraId="0C4FF20D"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p>
        </w:tc>
        <w:tc>
          <w:tcPr>
            <w:tcW w:w="2364" w:type="dxa"/>
            <w:tcBorders>
              <w:top w:val="single" w:sz="4" w:space="0" w:color="auto"/>
              <w:left w:val="single" w:sz="4" w:space="0" w:color="auto"/>
              <w:bottom w:val="single" w:sz="4" w:space="0" w:color="auto"/>
              <w:right w:val="single" w:sz="4" w:space="0" w:color="auto"/>
            </w:tcBorders>
          </w:tcPr>
          <w:p w14:paraId="72059331"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p>
        </w:tc>
        <w:tc>
          <w:tcPr>
            <w:tcW w:w="2365" w:type="dxa"/>
            <w:tcBorders>
              <w:top w:val="single" w:sz="4" w:space="0" w:color="auto"/>
              <w:left w:val="single" w:sz="4" w:space="0" w:color="auto"/>
              <w:bottom w:val="single" w:sz="4" w:space="0" w:color="auto"/>
              <w:right w:val="single" w:sz="4" w:space="0" w:color="auto"/>
            </w:tcBorders>
          </w:tcPr>
          <w:p w14:paraId="5AECC106" w14:textId="77777777" w:rsidR="00FA1F2F" w:rsidRPr="00FA1F2F" w:rsidRDefault="00FA1F2F" w:rsidP="00FA1F2F">
            <w:pPr>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+4 999 200–00</w:t>
            </w:r>
          </w:p>
        </w:tc>
      </w:tr>
    </w:tbl>
    <w:p w14:paraId="2AEC2C73" w14:textId="77777777" w:rsidR="00FA1F2F" w:rsidRPr="00FA1F2F" w:rsidRDefault="00FA1F2F" w:rsidP="00E916B0">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Таким образом, нами рассчитаны затраты, которые предприятие понесет в течение первого года реализации предложенных мероприятий, то есть введения в организационную структуру отдела снабжения в г. Пенза, и получаемая при этом экономия. </w:t>
      </w:r>
    </w:p>
    <w:p w14:paraId="417207E0" w14:textId="77777777" w:rsidR="00FA1F2F" w:rsidRPr="00FA1F2F" w:rsidRDefault="00FA1F2F" w:rsidP="00E916B0">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 целом, большая доля затрат  приходится на заработную плату с отчислениями, но и значительная часть  экономии предприятие также получит в этом разделе. Следует отметить, что в результате реализации данного проекта более  700000 рублей экономии даст аренда офисного помещения.</w:t>
      </w:r>
    </w:p>
    <w:p w14:paraId="4EA4FCE2" w14:textId="3BFCFD03" w:rsidR="00FA1F2F" w:rsidRPr="00FA1F2F" w:rsidRDefault="00FA1F2F" w:rsidP="00E916B0">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Ниже  приведены расчетные формы бухгалтерской отчетности по инвестиционному проекту открытия отдела снабжения ООО «Строительно–оптовы</w:t>
      </w:r>
      <w:r w:rsidR="00047737">
        <w:rPr>
          <w:rFonts w:ascii="Times New Roman" w:eastAsia="Times New Roman" w:hAnsi="Times New Roman" w:cs="Times New Roman"/>
          <w:color w:val="000000"/>
          <w:sz w:val="28"/>
          <w:szCs w:val="28"/>
          <w:lang w:eastAsia="ru-RU"/>
        </w:rPr>
        <w:t>й склад» в г. Пенза в таблице 17 и 18</w:t>
      </w:r>
      <w:r w:rsidRPr="00FA1F2F">
        <w:rPr>
          <w:rFonts w:ascii="Times New Roman" w:eastAsia="Times New Roman" w:hAnsi="Times New Roman" w:cs="Times New Roman"/>
          <w:color w:val="000000"/>
          <w:sz w:val="28"/>
          <w:szCs w:val="28"/>
          <w:lang w:eastAsia="ru-RU"/>
        </w:rPr>
        <w:t>.</w:t>
      </w:r>
    </w:p>
    <w:p w14:paraId="2A864225" w14:textId="77777777" w:rsidR="00FA1F2F" w:rsidRPr="00FA1F2F" w:rsidRDefault="00FA1F2F" w:rsidP="00FA1F2F">
      <w:pPr>
        <w:spacing w:after="0" w:line="360" w:lineRule="auto"/>
        <w:contextualSpacing/>
        <w:jc w:val="both"/>
        <w:rPr>
          <w:rFonts w:ascii="Times New Roman" w:eastAsia="Times New Roman" w:hAnsi="Times New Roman" w:cs="Times New Roman"/>
          <w:color w:val="000000"/>
          <w:sz w:val="28"/>
          <w:szCs w:val="28"/>
          <w:lang w:eastAsia="ru-RU"/>
        </w:rPr>
        <w:sectPr w:rsidR="00FA1F2F" w:rsidRPr="00FA1F2F" w:rsidSect="00EE0AE1">
          <w:pgSz w:w="11906" w:h="16838"/>
          <w:pgMar w:top="1134" w:right="850" w:bottom="1134" w:left="1701" w:header="708" w:footer="708" w:gutter="0"/>
          <w:cols w:space="708"/>
          <w:docGrid w:linePitch="360"/>
        </w:sectPr>
      </w:pPr>
    </w:p>
    <w:p w14:paraId="7BA44953" w14:textId="5F21504C" w:rsidR="00FA1F2F" w:rsidRPr="00FA1F2F" w:rsidRDefault="00047737" w:rsidP="00566C8E">
      <w:pPr>
        <w:spacing w:after="0" w:line="20" w:lineRule="atLeast"/>
        <w:ind w:firstLine="85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17</w:t>
      </w:r>
      <w:r w:rsidR="00FA1F2F" w:rsidRPr="00FA1F2F">
        <w:rPr>
          <w:rFonts w:ascii="Times New Roman" w:eastAsia="Times New Roman" w:hAnsi="Times New Roman" w:cs="Times New Roman"/>
          <w:color w:val="000000"/>
          <w:sz w:val="28"/>
          <w:szCs w:val="28"/>
          <w:lang w:eastAsia="ru-RU"/>
        </w:rPr>
        <w:t xml:space="preserve"> –Отчет о финансовых результатах</w:t>
      </w:r>
    </w:p>
    <w:p w14:paraId="689DE4B8" w14:textId="77777777" w:rsidR="00FA1F2F" w:rsidRPr="00FA1F2F" w:rsidRDefault="00FA1F2F" w:rsidP="00A44AC9">
      <w:pPr>
        <w:rPr>
          <w:lang w:eastAsia="ru-RU"/>
        </w:rPr>
      </w:pPr>
    </w:p>
    <w:tbl>
      <w:tblPr>
        <w:tblStyle w:val="a4"/>
        <w:tblW w:w="15128" w:type="dxa"/>
        <w:tblInd w:w="-523" w:type="dxa"/>
        <w:tblLayout w:type="fixed"/>
        <w:tblLook w:val="04A0" w:firstRow="1" w:lastRow="0" w:firstColumn="1" w:lastColumn="0" w:noHBand="0" w:noVBand="1"/>
      </w:tblPr>
      <w:tblGrid>
        <w:gridCol w:w="1983"/>
        <w:gridCol w:w="1184"/>
        <w:gridCol w:w="1048"/>
        <w:gridCol w:w="22"/>
        <w:gridCol w:w="1219"/>
        <w:gridCol w:w="1097"/>
        <w:gridCol w:w="1097"/>
        <w:gridCol w:w="1024"/>
        <w:gridCol w:w="1034"/>
        <w:gridCol w:w="1059"/>
        <w:gridCol w:w="1136"/>
        <w:gridCol w:w="1097"/>
        <w:gridCol w:w="1097"/>
        <w:gridCol w:w="1031"/>
      </w:tblGrid>
      <w:tr w:rsidR="00FA1F2F" w:rsidRPr="00FA1F2F" w14:paraId="20E73474" w14:textId="77777777" w:rsidTr="0044463F">
        <w:trPr>
          <w:trHeight w:val="273"/>
        </w:trPr>
        <w:tc>
          <w:tcPr>
            <w:tcW w:w="1983" w:type="dxa"/>
            <w:noWrap/>
            <w:hideMark/>
          </w:tcPr>
          <w:p w14:paraId="0C5C5285" w14:textId="77777777" w:rsidR="00FA1F2F" w:rsidRPr="00FA1F2F" w:rsidRDefault="00FA1F2F" w:rsidP="00A44AC9">
            <w:pPr>
              <w:rPr>
                <w:bCs/>
                <w:sz w:val="20"/>
                <w:szCs w:val="20"/>
                <w:lang w:eastAsia="ru-RU"/>
              </w:rPr>
            </w:pPr>
            <w:bookmarkStart w:id="18" w:name="_Toc62335843"/>
            <w:r w:rsidRPr="00FA1F2F">
              <w:rPr>
                <w:bCs/>
                <w:sz w:val="20"/>
                <w:szCs w:val="20"/>
                <w:lang w:eastAsia="ru-RU"/>
              </w:rPr>
              <w:t>руб.</w:t>
            </w:r>
            <w:bookmarkEnd w:id="18"/>
          </w:p>
        </w:tc>
        <w:tc>
          <w:tcPr>
            <w:tcW w:w="1184" w:type="dxa"/>
            <w:noWrap/>
            <w:hideMark/>
          </w:tcPr>
          <w:p w14:paraId="4CD66C77" w14:textId="77777777" w:rsidR="00FA1F2F" w:rsidRPr="00FA1F2F" w:rsidRDefault="00FA1F2F" w:rsidP="00A44AC9">
            <w:pPr>
              <w:rPr>
                <w:bCs/>
                <w:sz w:val="20"/>
                <w:szCs w:val="20"/>
                <w:lang w:eastAsia="ru-RU"/>
              </w:rPr>
            </w:pPr>
            <w:bookmarkStart w:id="19" w:name="_Toc62335844"/>
            <w:r w:rsidRPr="00FA1F2F">
              <w:rPr>
                <w:bCs/>
                <w:sz w:val="20"/>
                <w:szCs w:val="20"/>
                <w:lang w:eastAsia="ru-RU"/>
              </w:rPr>
              <w:t>Январь 2021П</w:t>
            </w:r>
            <w:bookmarkEnd w:id="19"/>
          </w:p>
        </w:tc>
        <w:tc>
          <w:tcPr>
            <w:tcW w:w="1070" w:type="dxa"/>
            <w:gridSpan w:val="2"/>
            <w:noWrap/>
            <w:hideMark/>
          </w:tcPr>
          <w:p w14:paraId="590BFB41" w14:textId="77777777" w:rsidR="00FA1F2F" w:rsidRPr="00FA1F2F" w:rsidRDefault="00FA1F2F" w:rsidP="00A44AC9">
            <w:pPr>
              <w:rPr>
                <w:bCs/>
                <w:sz w:val="20"/>
                <w:szCs w:val="20"/>
                <w:lang w:eastAsia="ru-RU"/>
              </w:rPr>
            </w:pPr>
            <w:bookmarkStart w:id="20" w:name="_Toc62335845"/>
            <w:r w:rsidRPr="00FA1F2F">
              <w:rPr>
                <w:bCs/>
                <w:sz w:val="20"/>
                <w:szCs w:val="20"/>
                <w:lang w:eastAsia="ru-RU"/>
              </w:rPr>
              <w:t>Февраль 2021П</w:t>
            </w:r>
            <w:bookmarkEnd w:id="20"/>
          </w:p>
        </w:tc>
        <w:tc>
          <w:tcPr>
            <w:tcW w:w="1218" w:type="dxa"/>
            <w:noWrap/>
            <w:hideMark/>
          </w:tcPr>
          <w:p w14:paraId="3BB2C747" w14:textId="77777777" w:rsidR="00FA1F2F" w:rsidRPr="00FA1F2F" w:rsidRDefault="00FA1F2F" w:rsidP="00A44AC9">
            <w:pPr>
              <w:rPr>
                <w:bCs/>
                <w:sz w:val="20"/>
                <w:szCs w:val="20"/>
                <w:lang w:eastAsia="ru-RU"/>
              </w:rPr>
            </w:pPr>
            <w:bookmarkStart w:id="21" w:name="_Toc62335846"/>
            <w:r w:rsidRPr="00FA1F2F">
              <w:rPr>
                <w:bCs/>
                <w:sz w:val="20"/>
                <w:szCs w:val="20"/>
                <w:lang w:eastAsia="ru-RU"/>
              </w:rPr>
              <w:t>Март 2021П</w:t>
            </w:r>
            <w:bookmarkEnd w:id="21"/>
          </w:p>
        </w:tc>
        <w:tc>
          <w:tcPr>
            <w:tcW w:w="1097" w:type="dxa"/>
            <w:noWrap/>
            <w:hideMark/>
          </w:tcPr>
          <w:p w14:paraId="5493C064" w14:textId="77777777" w:rsidR="00FA1F2F" w:rsidRPr="00FA1F2F" w:rsidRDefault="00FA1F2F" w:rsidP="00A44AC9">
            <w:pPr>
              <w:rPr>
                <w:bCs/>
                <w:sz w:val="20"/>
                <w:szCs w:val="20"/>
                <w:lang w:eastAsia="ru-RU"/>
              </w:rPr>
            </w:pPr>
            <w:bookmarkStart w:id="22" w:name="_Toc62335847"/>
            <w:r w:rsidRPr="00FA1F2F">
              <w:rPr>
                <w:bCs/>
                <w:sz w:val="20"/>
                <w:szCs w:val="20"/>
                <w:lang w:eastAsia="ru-RU"/>
              </w:rPr>
              <w:t>Апрель</w:t>
            </w:r>
            <w:bookmarkEnd w:id="22"/>
          </w:p>
          <w:p w14:paraId="43488EC0" w14:textId="77777777" w:rsidR="00FA1F2F" w:rsidRPr="00FA1F2F" w:rsidRDefault="00FA1F2F" w:rsidP="00A44AC9">
            <w:pPr>
              <w:rPr>
                <w:bCs/>
                <w:sz w:val="20"/>
                <w:szCs w:val="20"/>
                <w:lang w:eastAsia="ru-RU"/>
              </w:rPr>
            </w:pPr>
            <w:bookmarkStart w:id="23" w:name="_Toc62335848"/>
            <w:r w:rsidRPr="00FA1F2F">
              <w:rPr>
                <w:bCs/>
                <w:sz w:val="20"/>
                <w:szCs w:val="20"/>
                <w:lang w:eastAsia="ru-RU"/>
              </w:rPr>
              <w:t>2021П</w:t>
            </w:r>
            <w:bookmarkEnd w:id="23"/>
          </w:p>
        </w:tc>
        <w:tc>
          <w:tcPr>
            <w:tcW w:w="1097" w:type="dxa"/>
            <w:noWrap/>
            <w:hideMark/>
          </w:tcPr>
          <w:p w14:paraId="51992E18" w14:textId="77777777" w:rsidR="00FA1F2F" w:rsidRPr="00FA1F2F" w:rsidRDefault="00FA1F2F" w:rsidP="00A44AC9">
            <w:pPr>
              <w:rPr>
                <w:bCs/>
                <w:sz w:val="20"/>
                <w:szCs w:val="20"/>
                <w:lang w:eastAsia="ru-RU"/>
              </w:rPr>
            </w:pPr>
            <w:bookmarkStart w:id="24" w:name="_Toc62335849"/>
            <w:r w:rsidRPr="00FA1F2F">
              <w:rPr>
                <w:bCs/>
                <w:sz w:val="20"/>
                <w:szCs w:val="20"/>
                <w:lang w:eastAsia="ru-RU"/>
              </w:rPr>
              <w:t>Май 2021П</w:t>
            </w:r>
            <w:bookmarkEnd w:id="24"/>
          </w:p>
        </w:tc>
        <w:tc>
          <w:tcPr>
            <w:tcW w:w="1024" w:type="dxa"/>
            <w:noWrap/>
            <w:hideMark/>
          </w:tcPr>
          <w:p w14:paraId="7C8A4075" w14:textId="77777777" w:rsidR="00FA1F2F" w:rsidRPr="00FA1F2F" w:rsidRDefault="00FA1F2F" w:rsidP="00A44AC9">
            <w:pPr>
              <w:rPr>
                <w:bCs/>
                <w:sz w:val="20"/>
                <w:szCs w:val="20"/>
                <w:lang w:eastAsia="ru-RU"/>
              </w:rPr>
            </w:pPr>
            <w:bookmarkStart w:id="25" w:name="_Toc62335850"/>
            <w:r w:rsidRPr="00FA1F2F">
              <w:rPr>
                <w:bCs/>
                <w:sz w:val="20"/>
                <w:szCs w:val="20"/>
                <w:lang w:eastAsia="ru-RU"/>
              </w:rPr>
              <w:t>Июнь 2021П</w:t>
            </w:r>
            <w:bookmarkEnd w:id="25"/>
          </w:p>
        </w:tc>
        <w:tc>
          <w:tcPr>
            <w:tcW w:w="1034" w:type="dxa"/>
            <w:noWrap/>
            <w:hideMark/>
          </w:tcPr>
          <w:p w14:paraId="5ED7BE5D" w14:textId="77777777" w:rsidR="00FA1F2F" w:rsidRPr="00FA1F2F" w:rsidRDefault="00FA1F2F" w:rsidP="00A44AC9">
            <w:pPr>
              <w:rPr>
                <w:bCs/>
                <w:sz w:val="20"/>
                <w:szCs w:val="20"/>
                <w:lang w:eastAsia="ru-RU"/>
              </w:rPr>
            </w:pPr>
            <w:bookmarkStart w:id="26" w:name="_Toc62335851"/>
            <w:r w:rsidRPr="00FA1F2F">
              <w:rPr>
                <w:bCs/>
                <w:sz w:val="20"/>
                <w:szCs w:val="20"/>
                <w:lang w:eastAsia="ru-RU"/>
              </w:rPr>
              <w:t>Июль 2021П</w:t>
            </w:r>
            <w:bookmarkEnd w:id="26"/>
          </w:p>
        </w:tc>
        <w:tc>
          <w:tcPr>
            <w:tcW w:w="1059" w:type="dxa"/>
            <w:noWrap/>
            <w:hideMark/>
          </w:tcPr>
          <w:p w14:paraId="15AEEB5A" w14:textId="77777777" w:rsidR="00FA1F2F" w:rsidRPr="00FA1F2F" w:rsidRDefault="00FA1F2F" w:rsidP="00A44AC9">
            <w:pPr>
              <w:rPr>
                <w:bCs/>
                <w:sz w:val="20"/>
                <w:szCs w:val="20"/>
                <w:lang w:eastAsia="ru-RU"/>
              </w:rPr>
            </w:pPr>
            <w:bookmarkStart w:id="27" w:name="_Toc62335852"/>
            <w:r w:rsidRPr="00FA1F2F">
              <w:rPr>
                <w:bCs/>
                <w:sz w:val="20"/>
                <w:szCs w:val="20"/>
                <w:lang w:eastAsia="ru-RU"/>
              </w:rPr>
              <w:t>Август</w:t>
            </w:r>
            <w:bookmarkEnd w:id="27"/>
          </w:p>
          <w:p w14:paraId="72878EF2" w14:textId="77777777" w:rsidR="00FA1F2F" w:rsidRPr="00FA1F2F" w:rsidRDefault="00FA1F2F" w:rsidP="00A44AC9">
            <w:pPr>
              <w:rPr>
                <w:bCs/>
                <w:sz w:val="20"/>
                <w:szCs w:val="20"/>
                <w:lang w:eastAsia="ru-RU"/>
              </w:rPr>
            </w:pPr>
            <w:bookmarkStart w:id="28" w:name="_Toc62335853"/>
            <w:r w:rsidRPr="00FA1F2F">
              <w:rPr>
                <w:bCs/>
                <w:sz w:val="20"/>
                <w:szCs w:val="20"/>
                <w:lang w:eastAsia="ru-RU"/>
              </w:rPr>
              <w:t>2021П</w:t>
            </w:r>
            <w:bookmarkEnd w:id="28"/>
          </w:p>
        </w:tc>
        <w:tc>
          <w:tcPr>
            <w:tcW w:w="1136" w:type="dxa"/>
            <w:noWrap/>
            <w:hideMark/>
          </w:tcPr>
          <w:p w14:paraId="5583BD0B" w14:textId="77777777" w:rsidR="00FA1F2F" w:rsidRPr="00FA1F2F" w:rsidRDefault="00FA1F2F" w:rsidP="00A44AC9">
            <w:pPr>
              <w:rPr>
                <w:bCs/>
                <w:sz w:val="20"/>
                <w:szCs w:val="20"/>
                <w:lang w:eastAsia="ru-RU"/>
              </w:rPr>
            </w:pPr>
            <w:bookmarkStart w:id="29" w:name="_Toc62335854"/>
            <w:r w:rsidRPr="00FA1F2F">
              <w:rPr>
                <w:bCs/>
                <w:sz w:val="20"/>
                <w:szCs w:val="20"/>
                <w:lang w:eastAsia="ru-RU"/>
              </w:rPr>
              <w:t>Сентябрь 2021П</w:t>
            </w:r>
            <w:bookmarkEnd w:id="29"/>
          </w:p>
        </w:tc>
        <w:tc>
          <w:tcPr>
            <w:tcW w:w="1097" w:type="dxa"/>
            <w:noWrap/>
            <w:hideMark/>
          </w:tcPr>
          <w:p w14:paraId="39F834D3" w14:textId="77777777" w:rsidR="00FA1F2F" w:rsidRPr="00FA1F2F" w:rsidRDefault="00FA1F2F" w:rsidP="00A44AC9">
            <w:pPr>
              <w:rPr>
                <w:bCs/>
                <w:sz w:val="20"/>
                <w:szCs w:val="20"/>
                <w:lang w:eastAsia="ru-RU"/>
              </w:rPr>
            </w:pPr>
            <w:bookmarkStart w:id="30" w:name="_Toc62335855"/>
            <w:r w:rsidRPr="00FA1F2F">
              <w:rPr>
                <w:bCs/>
                <w:sz w:val="20"/>
                <w:szCs w:val="20"/>
                <w:lang w:eastAsia="ru-RU"/>
              </w:rPr>
              <w:t>Октябрь 2021П</w:t>
            </w:r>
            <w:bookmarkEnd w:id="30"/>
          </w:p>
        </w:tc>
        <w:tc>
          <w:tcPr>
            <w:tcW w:w="1097" w:type="dxa"/>
          </w:tcPr>
          <w:p w14:paraId="020F56BA" w14:textId="77777777" w:rsidR="00FA1F2F" w:rsidRPr="00FA1F2F" w:rsidRDefault="00FA1F2F" w:rsidP="00A44AC9">
            <w:pPr>
              <w:rPr>
                <w:bCs/>
                <w:sz w:val="20"/>
                <w:szCs w:val="20"/>
                <w:lang w:eastAsia="ru-RU"/>
              </w:rPr>
            </w:pPr>
            <w:bookmarkStart w:id="31" w:name="_Toc62335856"/>
            <w:r w:rsidRPr="00FA1F2F">
              <w:rPr>
                <w:bCs/>
                <w:sz w:val="20"/>
                <w:szCs w:val="20"/>
                <w:lang w:eastAsia="ru-RU"/>
              </w:rPr>
              <w:t>Ноябрь</w:t>
            </w:r>
            <w:bookmarkEnd w:id="31"/>
          </w:p>
          <w:p w14:paraId="217EC968" w14:textId="77777777" w:rsidR="00FA1F2F" w:rsidRPr="00FA1F2F" w:rsidRDefault="00FA1F2F" w:rsidP="00A44AC9">
            <w:pPr>
              <w:rPr>
                <w:bCs/>
                <w:sz w:val="20"/>
                <w:szCs w:val="20"/>
                <w:lang w:eastAsia="ru-RU"/>
              </w:rPr>
            </w:pPr>
            <w:bookmarkStart w:id="32" w:name="_Toc62335857"/>
            <w:r w:rsidRPr="00FA1F2F">
              <w:rPr>
                <w:bCs/>
                <w:sz w:val="20"/>
                <w:szCs w:val="20"/>
                <w:lang w:eastAsia="ru-RU"/>
              </w:rPr>
              <w:t>2021П</w:t>
            </w:r>
            <w:bookmarkEnd w:id="32"/>
          </w:p>
        </w:tc>
        <w:tc>
          <w:tcPr>
            <w:tcW w:w="1031" w:type="dxa"/>
            <w:noWrap/>
            <w:hideMark/>
          </w:tcPr>
          <w:p w14:paraId="1801583A" w14:textId="77777777" w:rsidR="00FA1F2F" w:rsidRPr="00FA1F2F" w:rsidRDefault="00FA1F2F" w:rsidP="00A44AC9">
            <w:pPr>
              <w:rPr>
                <w:bCs/>
                <w:sz w:val="20"/>
                <w:szCs w:val="20"/>
                <w:lang w:eastAsia="ru-RU"/>
              </w:rPr>
            </w:pPr>
            <w:bookmarkStart w:id="33" w:name="_Toc62335858"/>
            <w:r w:rsidRPr="00FA1F2F">
              <w:rPr>
                <w:bCs/>
                <w:sz w:val="20"/>
                <w:szCs w:val="20"/>
                <w:lang w:eastAsia="ru-RU"/>
              </w:rPr>
              <w:t>Декабрь</w:t>
            </w:r>
            <w:bookmarkEnd w:id="33"/>
          </w:p>
          <w:p w14:paraId="06A27174" w14:textId="77777777" w:rsidR="00FA1F2F" w:rsidRPr="00FA1F2F" w:rsidRDefault="00FA1F2F" w:rsidP="00A44AC9">
            <w:pPr>
              <w:rPr>
                <w:bCs/>
                <w:sz w:val="20"/>
                <w:szCs w:val="20"/>
                <w:lang w:eastAsia="ru-RU"/>
              </w:rPr>
            </w:pPr>
            <w:bookmarkStart w:id="34" w:name="_Toc62335859"/>
            <w:r w:rsidRPr="00FA1F2F">
              <w:rPr>
                <w:bCs/>
                <w:sz w:val="20"/>
                <w:szCs w:val="20"/>
                <w:lang w:eastAsia="ru-RU"/>
              </w:rPr>
              <w:t>2021П</w:t>
            </w:r>
            <w:bookmarkEnd w:id="34"/>
          </w:p>
        </w:tc>
      </w:tr>
      <w:tr w:rsidR="00FA1F2F" w:rsidRPr="00FA1F2F" w14:paraId="25A77A93" w14:textId="77777777" w:rsidTr="0044463F">
        <w:trPr>
          <w:trHeight w:val="258"/>
        </w:trPr>
        <w:tc>
          <w:tcPr>
            <w:tcW w:w="1983" w:type="dxa"/>
            <w:noWrap/>
            <w:hideMark/>
          </w:tcPr>
          <w:p w14:paraId="60D3FA4A" w14:textId="77777777" w:rsidR="00FA1F2F" w:rsidRPr="00FA1F2F" w:rsidRDefault="00FA1F2F" w:rsidP="00A44AC9">
            <w:pPr>
              <w:rPr>
                <w:bCs/>
                <w:sz w:val="20"/>
                <w:szCs w:val="20"/>
                <w:lang w:eastAsia="ru-RU"/>
              </w:rPr>
            </w:pPr>
            <w:bookmarkStart w:id="35" w:name="_Toc62335860"/>
            <w:r w:rsidRPr="00FA1F2F">
              <w:rPr>
                <w:bCs/>
                <w:sz w:val="20"/>
                <w:szCs w:val="20"/>
                <w:lang w:eastAsia="ru-RU"/>
              </w:rPr>
              <w:t>Выручка</w:t>
            </w:r>
            <w:bookmarkEnd w:id="35"/>
          </w:p>
        </w:tc>
        <w:tc>
          <w:tcPr>
            <w:tcW w:w="1184" w:type="dxa"/>
            <w:noWrap/>
            <w:hideMark/>
          </w:tcPr>
          <w:p w14:paraId="3F35D2E8" w14:textId="77777777" w:rsidR="00FA1F2F" w:rsidRPr="00FA1F2F" w:rsidRDefault="00FA1F2F" w:rsidP="00A44AC9">
            <w:pPr>
              <w:rPr>
                <w:bCs/>
                <w:sz w:val="20"/>
                <w:szCs w:val="20"/>
                <w:lang w:eastAsia="ru-RU"/>
              </w:rPr>
            </w:pPr>
            <w:bookmarkStart w:id="36" w:name="_Toc62335861"/>
            <w:r w:rsidRPr="00FA1F2F">
              <w:rPr>
                <w:bCs/>
                <w:sz w:val="20"/>
                <w:szCs w:val="20"/>
                <w:lang w:eastAsia="ru-RU"/>
              </w:rPr>
              <w:t>–</w:t>
            </w:r>
            <w:bookmarkEnd w:id="36"/>
          </w:p>
        </w:tc>
        <w:tc>
          <w:tcPr>
            <w:tcW w:w="1070" w:type="dxa"/>
            <w:gridSpan w:val="2"/>
            <w:noWrap/>
            <w:hideMark/>
          </w:tcPr>
          <w:p w14:paraId="0EE8E8F3" w14:textId="77777777" w:rsidR="00FA1F2F" w:rsidRPr="00FA1F2F" w:rsidRDefault="00FA1F2F" w:rsidP="00A44AC9">
            <w:pPr>
              <w:rPr>
                <w:bCs/>
                <w:sz w:val="20"/>
                <w:szCs w:val="20"/>
                <w:lang w:eastAsia="ru-RU"/>
              </w:rPr>
            </w:pPr>
            <w:bookmarkStart w:id="37" w:name="_Toc62335862"/>
            <w:r w:rsidRPr="00FA1F2F">
              <w:rPr>
                <w:bCs/>
                <w:sz w:val="20"/>
                <w:szCs w:val="20"/>
                <w:lang w:eastAsia="ru-RU"/>
              </w:rPr>
              <w:t>86 000,00</w:t>
            </w:r>
            <w:bookmarkEnd w:id="37"/>
          </w:p>
        </w:tc>
        <w:tc>
          <w:tcPr>
            <w:tcW w:w="1218" w:type="dxa"/>
            <w:noWrap/>
            <w:hideMark/>
          </w:tcPr>
          <w:p w14:paraId="183D5D84" w14:textId="77777777" w:rsidR="00FA1F2F" w:rsidRPr="00FA1F2F" w:rsidRDefault="00FA1F2F" w:rsidP="00A44AC9">
            <w:pPr>
              <w:rPr>
                <w:bCs/>
                <w:sz w:val="20"/>
                <w:szCs w:val="20"/>
                <w:lang w:eastAsia="ru-RU"/>
              </w:rPr>
            </w:pPr>
            <w:bookmarkStart w:id="38" w:name="_Toc62335863"/>
            <w:r w:rsidRPr="00FA1F2F">
              <w:rPr>
                <w:bCs/>
                <w:sz w:val="20"/>
                <w:szCs w:val="20"/>
                <w:lang w:eastAsia="ru-RU"/>
              </w:rPr>
              <w:t>86 000,00</w:t>
            </w:r>
            <w:bookmarkEnd w:id="38"/>
          </w:p>
        </w:tc>
        <w:tc>
          <w:tcPr>
            <w:tcW w:w="1097" w:type="dxa"/>
            <w:noWrap/>
            <w:hideMark/>
          </w:tcPr>
          <w:p w14:paraId="05393D04" w14:textId="77777777" w:rsidR="00FA1F2F" w:rsidRPr="00FA1F2F" w:rsidRDefault="00FA1F2F" w:rsidP="00A44AC9">
            <w:pPr>
              <w:rPr>
                <w:bCs/>
                <w:sz w:val="20"/>
                <w:szCs w:val="20"/>
                <w:lang w:eastAsia="ru-RU"/>
              </w:rPr>
            </w:pPr>
            <w:bookmarkStart w:id="39" w:name="_Toc62335864"/>
            <w:r w:rsidRPr="00FA1F2F">
              <w:rPr>
                <w:bCs/>
                <w:sz w:val="20"/>
                <w:szCs w:val="20"/>
                <w:lang w:eastAsia="ru-RU"/>
              </w:rPr>
              <w:t>86 000,00</w:t>
            </w:r>
            <w:bookmarkEnd w:id="39"/>
          </w:p>
        </w:tc>
        <w:tc>
          <w:tcPr>
            <w:tcW w:w="1097" w:type="dxa"/>
            <w:noWrap/>
            <w:hideMark/>
          </w:tcPr>
          <w:p w14:paraId="7FE66E6F" w14:textId="77777777" w:rsidR="00FA1F2F" w:rsidRPr="00FA1F2F" w:rsidRDefault="00FA1F2F" w:rsidP="00A44AC9">
            <w:pPr>
              <w:rPr>
                <w:bCs/>
                <w:sz w:val="20"/>
                <w:szCs w:val="20"/>
                <w:lang w:eastAsia="ru-RU"/>
              </w:rPr>
            </w:pPr>
            <w:bookmarkStart w:id="40" w:name="_Toc62335865"/>
            <w:r w:rsidRPr="00FA1F2F">
              <w:rPr>
                <w:bCs/>
                <w:sz w:val="20"/>
                <w:szCs w:val="20"/>
                <w:lang w:eastAsia="ru-RU"/>
              </w:rPr>
              <w:t>86 000,00</w:t>
            </w:r>
            <w:bookmarkEnd w:id="40"/>
          </w:p>
        </w:tc>
        <w:tc>
          <w:tcPr>
            <w:tcW w:w="1024" w:type="dxa"/>
            <w:noWrap/>
            <w:hideMark/>
          </w:tcPr>
          <w:p w14:paraId="46278A11" w14:textId="77777777" w:rsidR="00FA1F2F" w:rsidRPr="00FA1F2F" w:rsidRDefault="00FA1F2F" w:rsidP="00A44AC9">
            <w:pPr>
              <w:rPr>
                <w:bCs/>
                <w:sz w:val="20"/>
                <w:szCs w:val="20"/>
                <w:lang w:eastAsia="ru-RU"/>
              </w:rPr>
            </w:pPr>
            <w:bookmarkStart w:id="41" w:name="_Toc62335866"/>
            <w:r w:rsidRPr="00FA1F2F">
              <w:rPr>
                <w:bCs/>
                <w:sz w:val="20"/>
                <w:szCs w:val="20"/>
                <w:lang w:eastAsia="ru-RU"/>
              </w:rPr>
              <w:t>86 000,00</w:t>
            </w:r>
            <w:bookmarkEnd w:id="41"/>
          </w:p>
        </w:tc>
        <w:tc>
          <w:tcPr>
            <w:tcW w:w="1034" w:type="dxa"/>
            <w:noWrap/>
            <w:hideMark/>
          </w:tcPr>
          <w:p w14:paraId="75E87DD2" w14:textId="77777777" w:rsidR="00FA1F2F" w:rsidRPr="00FA1F2F" w:rsidRDefault="00FA1F2F" w:rsidP="00A44AC9">
            <w:pPr>
              <w:rPr>
                <w:bCs/>
                <w:sz w:val="20"/>
                <w:szCs w:val="20"/>
                <w:lang w:eastAsia="ru-RU"/>
              </w:rPr>
            </w:pPr>
            <w:bookmarkStart w:id="42" w:name="_Toc62335867"/>
            <w:r w:rsidRPr="00FA1F2F">
              <w:rPr>
                <w:bCs/>
                <w:sz w:val="20"/>
                <w:szCs w:val="20"/>
                <w:lang w:eastAsia="ru-RU"/>
              </w:rPr>
              <w:t>86 000,00</w:t>
            </w:r>
            <w:bookmarkEnd w:id="42"/>
          </w:p>
        </w:tc>
        <w:tc>
          <w:tcPr>
            <w:tcW w:w="1059" w:type="dxa"/>
            <w:noWrap/>
            <w:hideMark/>
          </w:tcPr>
          <w:p w14:paraId="732FE4B6" w14:textId="77777777" w:rsidR="00FA1F2F" w:rsidRPr="00FA1F2F" w:rsidRDefault="00FA1F2F" w:rsidP="00A44AC9">
            <w:pPr>
              <w:rPr>
                <w:bCs/>
                <w:sz w:val="20"/>
                <w:szCs w:val="20"/>
                <w:lang w:eastAsia="ru-RU"/>
              </w:rPr>
            </w:pPr>
            <w:bookmarkStart w:id="43" w:name="_Toc62335868"/>
            <w:r w:rsidRPr="00FA1F2F">
              <w:rPr>
                <w:bCs/>
                <w:sz w:val="20"/>
                <w:szCs w:val="20"/>
                <w:lang w:eastAsia="ru-RU"/>
              </w:rPr>
              <w:t>86 000,00</w:t>
            </w:r>
            <w:bookmarkEnd w:id="43"/>
          </w:p>
        </w:tc>
        <w:tc>
          <w:tcPr>
            <w:tcW w:w="1136" w:type="dxa"/>
            <w:noWrap/>
            <w:hideMark/>
          </w:tcPr>
          <w:p w14:paraId="0F660B0A" w14:textId="77777777" w:rsidR="00FA1F2F" w:rsidRPr="00FA1F2F" w:rsidRDefault="00FA1F2F" w:rsidP="00A44AC9">
            <w:pPr>
              <w:rPr>
                <w:bCs/>
                <w:sz w:val="20"/>
                <w:szCs w:val="20"/>
                <w:lang w:eastAsia="ru-RU"/>
              </w:rPr>
            </w:pPr>
            <w:bookmarkStart w:id="44" w:name="_Toc62335869"/>
            <w:r w:rsidRPr="00FA1F2F">
              <w:rPr>
                <w:bCs/>
                <w:sz w:val="20"/>
                <w:szCs w:val="20"/>
                <w:lang w:eastAsia="ru-RU"/>
              </w:rPr>
              <w:t>86 000,00</w:t>
            </w:r>
            <w:bookmarkEnd w:id="44"/>
          </w:p>
        </w:tc>
        <w:tc>
          <w:tcPr>
            <w:tcW w:w="1097" w:type="dxa"/>
            <w:noWrap/>
            <w:hideMark/>
          </w:tcPr>
          <w:p w14:paraId="58C227EB" w14:textId="77777777" w:rsidR="00FA1F2F" w:rsidRPr="00FA1F2F" w:rsidRDefault="00FA1F2F" w:rsidP="00A44AC9">
            <w:pPr>
              <w:rPr>
                <w:bCs/>
                <w:sz w:val="20"/>
                <w:szCs w:val="20"/>
                <w:lang w:eastAsia="ru-RU"/>
              </w:rPr>
            </w:pPr>
            <w:bookmarkStart w:id="45" w:name="_Toc62335870"/>
            <w:r w:rsidRPr="00FA1F2F">
              <w:rPr>
                <w:bCs/>
                <w:sz w:val="20"/>
                <w:szCs w:val="20"/>
                <w:lang w:eastAsia="ru-RU"/>
              </w:rPr>
              <w:t>86 000,00</w:t>
            </w:r>
            <w:bookmarkEnd w:id="45"/>
          </w:p>
        </w:tc>
        <w:tc>
          <w:tcPr>
            <w:tcW w:w="1097" w:type="dxa"/>
          </w:tcPr>
          <w:p w14:paraId="2B823F6F" w14:textId="77777777" w:rsidR="00FA1F2F" w:rsidRPr="00FA1F2F" w:rsidRDefault="00FA1F2F" w:rsidP="00A44AC9">
            <w:pPr>
              <w:rPr>
                <w:bCs/>
                <w:sz w:val="20"/>
                <w:szCs w:val="20"/>
                <w:lang w:eastAsia="ru-RU"/>
              </w:rPr>
            </w:pPr>
            <w:bookmarkStart w:id="46" w:name="_Toc62335871"/>
            <w:r w:rsidRPr="00FA1F2F">
              <w:rPr>
                <w:bCs/>
                <w:sz w:val="20"/>
                <w:szCs w:val="20"/>
                <w:lang w:eastAsia="ru-RU"/>
              </w:rPr>
              <w:t>86 000,00</w:t>
            </w:r>
            <w:bookmarkEnd w:id="46"/>
          </w:p>
        </w:tc>
        <w:tc>
          <w:tcPr>
            <w:tcW w:w="1031" w:type="dxa"/>
            <w:noWrap/>
            <w:hideMark/>
          </w:tcPr>
          <w:p w14:paraId="3EC84FBA" w14:textId="77777777" w:rsidR="00FA1F2F" w:rsidRPr="00FA1F2F" w:rsidRDefault="00FA1F2F" w:rsidP="00A44AC9">
            <w:pPr>
              <w:rPr>
                <w:bCs/>
                <w:sz w:val="20"/>
                <w:szCs w:val="20"/>
                <w:lang w:eastAsia="ru-RU"/>
              </w:rPr>
            </w:pPr>
            <w:bookmarkStart w:id="47" w:name="_Toc62335872"/>
            <w:r w:rsidRPr="00FA1F2F">
              <w:rPr>
                <w:bCs/>
                <w:sz w:val="20"/>
                <w:szCs w:val="20"/>
                <w:lang w:eastAsia="ru-RU"/>
              </w:rPr>
              <w:t>86 000,00</w:t>
            </w:r>
            <w:bookmarkEnd w:id="47"/>
          </w:p>
        </w:tc>
      </w:tr>
      <w:tr w:rsidR="00FA1F2F" w:rsidRPr="00FA1F2F" w14:paraId="796A5EBE" w14:textId="77777777" w:rsidTr="0044463F">
        <w:trPr>
          <w:trHeight w:val="258"/>
        </w:trPr>
        <w:tc>
          <w:tcPr>
            <w:tcW w:w="1983" w:type="dxa"/>
            <w:noWrap/>
            <w:hideMark/>
          </w:tcPr>
          <w:p w14:paraId="25161160" w14:textId="77777777" w:rsidR="00FA1F2F" w:rsidRPr="00FA1F2F" w:rsidRDefault="00FA1F2F" w:rsidP="00A44AC9">
            <w:pPr>
              <w:rPr>
                <w:iCs/>
                <w:sz w:val="20"/>
                <w:szCs w:val="20"/>
                <w:lang w:eastAsia="ru-RU"/>
              </w:rPr>
            </w:pPr>
            <w:bookmarkStart w:id="48" w:name="_Toc62335873"/>
            <w:r w:rsidRPr="00FA1F2F">
              <w:rPr>
                <w:iCs/>
                <w:sz w:val="20"/>
                <w:szCs w:val="20"/>
                <w:lang w:eastAsia="ru-RU"/>
              </w:rPr>
              <w:t>Прирост выручки</w:t>
            </w:r>
            <w:bookmarkEnd w:id="48"/>
          </w:p>
        </w:tc>
        <w:tc>
          <w:tcPr>
            <w:tcW w:w="1184" w:type="dxa"/>
            <w:noWrap/>
            <w:hideMark/>
          </w:tcPr>
          <w:p w14:paraId="5AA55DA6" w14:textId="77777777" w:rsidR="00FA1F2F" w:rsidRPr="00FA1F2F" w:rsidRDefault="00FA1F2F" w:rsidP="00A44AC9">
            <w:pPr>
              <w:rPr>
                <w:iCs/>
                <w:sz w:val="20"/>
                <w:szCs w:val="20"/>
                <w:lang w:eastAsia="ru-RU"/>
              </w:rPr>
            </w:pPr>
            <w:r w:rsidRPr="00FA1F2F">
              <w:rPr>
                <w:iCs/>
                <w:sz w:val="20"/>
                <w:szCs w:val="20"/>
                <w:lang w:eastAsia="ru-RU"/>
              </w:rPr>
              <w:t> </w:t>
            </w:r>
          </w:p>
        </w:tc>
        <w:tc>
          <w:tcPr>
            <w:tcW w:w="1070" w:type="dxa"/>
            <w:gridSpan w:val="2"/>
            <w:noWrap/>
            <w:hideMark/>
          </w:tcPr>
          <w:p w14:paraId="150697FA" w14:textId="77777777" w:rsidR="00FA1F2F" w:rsidRPr="00FA1F2F" w:rsidRDefault="00FA1F2F" w:rsidP="00A44AC9">
            <w:pPr>
              <w:rPr>
                <w:iCs/>
                <w:sz w:val="20"/>
                <w:szCs w:val="20"/>
                <w:lang w:eastAsia="ru-RU"/>
              </w:rPr>
            </w:pPr>
            <w:r w:rsidRPr="00FA1F2F">
              <w:rPr>
                <w:iCs/>
                <w:sz w:val="20"/>
                <w:szCs w:val="20"/>
                <w:lang w:eastAsia="ru-RU"/>
              </w:rPr>
              <w:t> </w:t>
            </w:r>
          </w:p>
        </w:tc>
        <w:tc>
          <w:tcPr>
            <w:tcW w:w="1218" w:type="dxa"/>
            <w:noWrap/>
            <w:hideMark/>
          </w:tcPr>
          <w:p w14:paraId="39011029" w14:textId="77777777" w:rsidR="00FA1F2F" w:rsidRPr="00FA1F2F" w:rsidRDefault="00FA1F2F" w:rsidP="00A44AC9">
            <w:pPr>
              <w:rPr>
                <w:iCs/>
                <w:sz w:val="20"/>
                <w:szCs w:val="20"/>
                <w:lang w:eastAsia="ru-RU"/>
              </w:rPr>
            </w:pPr>
            <w:bookmarkStart w:id="49" w:name="_Toc62335874"/>
            <w:r w:rsidRPr="00FA1F2F">
              <w:rPr>
                <w:iCs/>
                <w:sz w:val="20"/>
                <w:szCs w:val="20"/>
                <w:lang w:eastAsia="ru-RU"/>
              </w:rPr>
              <w:t>0%</w:t>
            </w:r>
            <w:bookmarkEnd w:id="49"/>
          </w:p>
        </w:tc>
        <w:tc>
          <w:tcPr>
            <w:tcW w:w="1097" w:type="dxa"/>
            <w:noWrap/>
            <w:hideMark/>
          </w:tcPr>
          <w:p w14:paraId="78D5D387" w14:textId="77777777" w:rsidR="00FA1F2F" w:rsidRPr="00FA1F2F" w:rsidRDefault="00FA1F2F" w:rsidP="00A44AC9">
            <w:pPr>
              <w:rPr>
                <w:iCs/>
                <w:sz w:val="20"/>
                <w:szCs w:val="20"/>
                <w:lang w:eastAsia="ru-RU"/>
              </w:rPr>
            </w:pPr>
            <w:bookmarkStart w:id="50" w:name="_Toc62335875"/>
            <w:r w:rsidRPr="00FA1F2F">
              <w:rPr>
                <w:iCs/>
                <w:sz w:val="20"/>
                <w:szCs w:val="20"/>
                <w:lang w:eastAsia="ru-RU"/>
              </w:rPr>
              <w:t>0%</w:t>
            </w:r>
            <w:bookmarkEnd w:id="50"/>
          </w:p>
        </w:tc>
        <w:tc>
          <w:tcPr>
            <w:tcW w:w="1097" w:type="dxa"/>
            <w:noWrap/>
            <w:hideMark/>
          </w:tcPr>
          <w:p w14:paraId="3E20CBB1" w14:textId="77777777" w:rsidR="00FA1F2F" w:rsidRPr="00FA1F2F" w:rsidRDefault="00FA1F2F" w:rsidP="00A44AC9">
            <w:pPr>
              <w:rPr>
                <w:iCs/>
                <w:sz w:val="20"/>
                <w:szCs w:val="20"/>
                <w:lang w:eastAsia="ru-RU"/>
              </w:rPr>
            </w:pPr>
            <w:bookmarkStart w:id="51" w:name="_Toc62335876"/>
            <w:r w:rsidRPr="00FA1F2F">
              <w:rPr>
                <w:iCs/>
                <w:sz w:val="20"/>
                <w:szCs w:val="20"/>
                <w:lang w:eastAsia="ru-RU"/>
              </w:rPr>
              <w:t>0%</w:t>
            </w:r>
            <w:bookmarkEnd w:id="51"/>
          </w:p>
        </w:tc>
        <w:tc>
          <w:tcPr>
            <w:tcW w:w="1024" w:type="dxa"/>
            <w:noWrap/>
            <w:hideMark/>
          </w:tcPr>
          <w:p w14:paraId="0B3323A4" w14:textId="77777777" w:rsidR="00FA1F2F" w:rsidRPr="00FA1F2F" w:rsidRDefault="00FA1F2F" w:rsidP="00A44AC9">
            <w:pPr>
              <w:rPr>
                <w:iCs/>
                <w:sz w:val="20"/>
                <w:szCs w:val="20"/>
                <w:lang w:eastAsia="ru-RU"/>
              </w:rPr>
            </w:pPr>
            <w:bookmarkStart w:id="52" w:name="_Toc62335877"/>
            <w:r w:rsidRPr="00FA1F2F">
              <w:rPr>
                <w:iCs/>
                <w:sz w:val="20"/>
                <w:szCs w:val="20"/>
                <w:lang w:eastAsia="ru-RU"/>
              </w:rPr>
              <w:t>0%</w:t>
            </w:r>
            <w:bookmarkEnd w:id="52"/>
          </w:p>
        </w:tc>
        <w:tc>
          <w:tcPr>
            <w:tcW w:w="1034" w:type="dxa"/>
            <w:noWrap/>
            <w:hideMark/>
          </w:tcPr>
          <w:p w14:paraId="43EAF1FE" w14:textId="77777777" w:rsidR="00FA1F2F" w:rsidRPr="00FA1F2F" w:rsidRDefault="00FA1F2F" w:rsidP="00A44AC9">
            <w:pPr>
              <w:rPr>
                <w:iCs/>
                <w:sz w:val="20"/>
                <w:szCs w:val="20"/>
                <w:lang w:eastAsia="ru-RU"/>
              </w:rPr>
            </w:pPr>
            <w:bookmarkStart w:id="53" w:name="_Toc62335878"/>
            <w:r w:rsidRPr="00FA1F2F">
              <w:rPr>
                <w:iCs/>
                <w:sz w:val="20"/>
                <w:szCs w:val="20"/>
                <w:lang w:eastAsia="ru-RU"/>
              </w:rPr>
              <w:t>0%</w:t>
            </w:r>
            <w:bookmarkEnd w:id="53"/>
          </w:p>
        </w:tc>
        <w:tc>
          <w:tcPr>
            <w:tcW w:w="1059" w:type="dxa"/>
            <w:noWrap/>
            <w:hideMark/>
          </w:tcPr>
          <w:p w14:paraId="27526595" w14:textId="77777777" w:rsidR="00FA1F2F" w:rsidRPr="00FA1F2F" w:rsidRDefault="00FA1F2F" w:rsidP="00A44AC9">
            <w:pPr>
              <w:rPr>
                <w:iCs/>
                <w:sz w:val="20"/>
                <w:szCs w:val="20"/>
                <w:lang w:eastAsia="ru-RU"/>
              </w:rPr>
            </w:pPr>
            <w:bookmarkStart w:id="54" w:name="_Toc62335879"/>
            <w:r w:rsidRPr="00FA1F2F">
              <w:rPr>
                <w:iCs/>
                <w:sz w:val="20"/>
                <w:szCs w:val="20"/>
                <w:lang w:eastAsia="ru-RU"/>
              </w:rPr>
              <w:t>0%</w:t>
            </w:r>
            <w:bookmarkEnd w:id="54"/>
          </w:p>
        </w:tc>
        <w:tc>
          <w:tcPr>
            <w:tcW w:w="1136" w:type="dxa"/>
            <w:noWrap/>
            <w:hideMark/>
          </w:tcPr>
          <w:p w14:paraId="1F0FC379" w14:textId="77777777" w:rsidR="00FA1F2F" w:rsidRPr="00FA1F2F" w:rsidRDefault="00FA1F2F" w:rsidP="00A44AC9">
            <w:pPr>
              <w:rPr>
                <w:iCs/>
                <w:sz w:val="20"/>
                <w:szCs w:val="20"/>
                <w:lang w:eastAsia="ru-RU"/>
              </w:rPr>
            </w:pPr>
            <w:bookmarkStart w:id="55" w:name="_Toc62335880"/>
            <w:r w:rsidRPr="00FA1F2F">
              <w:rPr>
                <w:iCs/>
                <w:sz w:val="20"/>
                <w:szCs w:val="20"/>
                <w:lang w:eastAsia="ru-RU"/>
              </w:rPr>
              <w:t>0%</w:t>
            </w:r>
            <w:bookmarkEnd w:id="55"/>
          </w:p>
        </w:tc>
        <w:tc>
          <w:tcPr>
            <w:tcW w:w="1097" w:type="dxa"/>
            <w:noWrap/>
            <w:hideMark/>
          </w:tcPr>
          <w:p w14:paraId="3ACAB13B" w14:textId="77777777" w:rsidR="00FA1F2F" w:rsidRPr="00FA1F2F" w:rsidRDefault="00FA1F2F" w:rsidP="00A44AC9">
            <w:pPr>
              <w:rPr>
                <w:iCs/>
                <w:sz w:val="20"/>
                <w:szCs w:val="20"/>
                <w:lang w:eastAsia="ru-RU"/>
              </w:rPr>
            </w:pPr>
            <w:bookmarkStart w:id="56" w:name="_Toc62335881"/>
            <w:r w:rsidRPr="00FA1F2F">
              <w:rPr>
                <w:iCs/>
                <w:sz w:val="20"/>
                <w:szCs w:val="20"/>
                <w:lang w:eastAsia="ru-RU"/>
              </w:rPr>
              <w:t>0%</w:t>
            </w:r>
            <w:bookmarkEnd w:id="56"/>
          </w:p>
        </w:tc>
        <w:tc>
          <w:tcPr>
            <w:tcW w:w="1097" w:type="dxa"/>
          </w:tcPr>
          <w:p w14:paraId="0CFDE7B9" w14:textId="77777777" w:rsidR="00FA1F2F" w:rsidRPr="00FA1F2F" w:rsidRDefault="00FA1F2F" w:rsidP="00A44AC9">
            <w:pPr>
              <w:rPr>
                <w:iCs/>
                <w:sz w:val="20"/>
                <w:szCs w:val="20"/>
                <w:lang w:eastAsia="ru-RU"/>
              </w:rPr>
            </w:pPr>
            <w:bookmarkStart w:id="57" w:name="_Toc62335882"/>
            <w:r w:rsidRPr="00FA1F2F">
              <w:rPr>
                <w:iCs/>
                <w:sz w:val="20"/>
                <w:szCs w:val="20"/>
                <w:lang w:eastAsia="ru-RU"/>
              </w:rPr>
              <w:t>0%</w:t>
            </w:r>
            <w:bookmarkEnd w:id="57"/>
          </w:p>
        </w:tc>
        <w:tc>
          <w:tcPr>
            <w:tcW w:w="1031" w:type="dxa"/>
            <w:noWrap/>
            <w:hideMark/>
          </w:tcPr>
          <w:p w14:paraId="03AF5C08" w14:textId="77777777" w:rsidR="00FA1F2F" w:rsidRPr="00FA1F2F" w:rsidRDefault="00FA1F2F" w:rsidP="00A44AC9">
            <w:pPr>
              <w:rPr>
                <w:iCs/>
                <w:sz w:val="20"/>
                <w:szCs w:val="20"/>
                <w:lang w:eastAsia="ru-RU"/>
              </w:rPr>
            </w:pPr>
            <w:bookmarkStart w:id="58" w:name="_Toc62335883"/>
            <w:r w:rsidRPr="00FA1F2F">
              <w:rPr>
                <w:iCs/>
                <w:sz w:val="20"/>
                <w:szCs w:val="20"/>
                <w:lang w:eastAsia="ru-RU"/>
              </w:rPr>
              <w:t>0%</w:t>
            </w:r>
            <w:bookmarkEnd w:id="58"/>
          </w:p>
        </w:tc>
      </w:tr>
      <w:tr w:rsidR="00FA1F2F" w:rsidRPr="00FA1F2F" w14:paraId="338E6CF8" w14:textId="77777777" w:rsidTr="0044463F">
        <w:trPr>
          <w:trHeight w:val="258"/>
        </w:trPr>
        <w:tc>
          <w:tcPr>
            <w:tcW w:w="1983" w:type="dxa"/>
            <w:noWrap/>
            <w:hideMark/>
          </w:tcPr>
          <w:p w14:paraId="00C195F0" w14:textId="77777777" w:rsidR="00FA1F2F" w:rsidRPr="00FA1F2F" w:rsidRDefault="00FA1F2F" w:rsidP="00A44AC9">
            <w:pPr>
              <w:rPr>
                <w:sz w:val="20"/>
                <w:szCs w:val="20"/>
                <w:lang w:eastAsia="ru-RU"/>
              </w:rPr>
            </w:pPr>
            <w:bookmarkStart w:id="59" w:name="_Toc62335884"/>
            <w:r w:rsidRPr="00FA1F2F">
              <w:rPr>
                <w:sz w:val="20"/>
                <w:szCs w:val="20"/>
                <w:lang w:eastAsia="ru-RU"/>
              </w:rPr>
              <w:t>Экономия на заработной плате</w:t>
            </w:r>
            <w:bookmarkEnd w:id="59"/>
          </w:p>
        </w:tc>
        <w:tc>
          <w:tcPr>
            <w:tcW w:w="1184" w:type="dxa"/>
            <w:noWrap/>
            <w:hideMark/>
          </w:tcPr>
          <w:p w14:paraId="1DA1D5DB" w14:textId="77777777" w:rsidR="00FA1F2F" w:rsidRPr="00FA1F2F" w:rsidRDefault="00FA1F2F" w:rsidP="00A44AC9">
            <w:pPr>
              <w:rPr>
                <w:sz w:val="20"/>
                <w:szCs w:val="20"/>
                <w:lang w:eastAsia="ru-RU"/>
              </w:rPr>
            </w:pPr>
            <w:bookmarkStart w:id="60" w:name="_Toc62335885"/>
            <w:r w:rsidRPr="00FA1F2F">
              <w:rPr>
                <w:sz w:val="20"/>
                <w:szCs w:val="20"/>
                <w:lang w:eastAsia="ru-RU"/>
              </w:rPr>
              <w:t>–</w:t>
            </w:r>
            <w:bookmarkEnd w:id="60"/>
          </w:p>
        </w:tc>
        <w:tc>
          <w:tcPr>
            <w:tcW w:w="1070" w:type="dxa"/>
            <w:gridSpan w:val="2"/>
            <w:noWrap/>
            <w:hideMark/>
          </w:tcPr>
          <w:p w14:paraId="6495F8D7" w14:textId="77777777" w:rsidR="00FA1F2F" w:rsidRPr="00FA1F2F" w:rsidRDefault="00FA1F2F" w:rsidP="00A44AC9">
            <w:pPr>
              <w:rPr>
                <w:sz w:val="20"/>
                <w:szCs w:val="20"/>
                <w:lang w:eastAsia="ru-RU"/>
              </w:rPr>
            </w:pPr>
            <w:bookmarkStart w:id="61" w:name="_Toc62335886"/>
            <w:r w:rsidRPr="00FA1F2F">
              <w:rPr>
                <w:sz w:val="20"/>
                <w:szCs w:val="20"/>
                <w:lang w:eastAsia="ru-RU"/>
              </w:rPr>
              <w:t>27 000,00</w:t>
            </w:r>
            <w:bookmarkEnd w:id="61"/>
          </w:p>
        </w:tc>
        <w:tc>
          <w:tcPr>
            <w:tcW w:w="1218" w:type="dxa"/>
            <w:noWrap/>
            <w:hideMark/>
          </w:tcPr>
          <w:p w14:paraId="687843FB" w14:textId="77777777" w:rsidR="00FA1F2F" w:rsidRPr="00FA1F2F" w:rsidRDefault="00FA1F2F" w:rsidP="00A44AC9">
            <w:pPr>
              <w:rPr>
                <w:sz w:val="20"/>
                <w:szCs w:val="20"/>
                <w:lang w:eastAsia="ru-RU"/>
              </w:rPr>
            </w:pPr>
            <w:bookmarkStart w:id="62" w:name="_Toc62335887"/>
            <w:r w:rsidRPr="00FA1F2F">
              <w:rPr>
                <w:sz w:val="20"/>
                <w:szCs w:val="20"/>
                <w:lang w:eastAsia="ru-RU"/>
              </w:rPr>
              <w:t>27 000,00</w:t>
            </w:r>
            <w:bookmarkEnd w:id="62"/>
          </w:p>
        </w:tc>
        <w:tc>
          <w:tcPr>
            <w:tcW w:w="1097" w:type="dxa"/>
            <w:noWrap/>
            <w:hideMark/>
          </w:tcPr>
          <w:p w14:paraId="68D4DDAE" w14:textId="77777777" w:rsidR="00FA1F2F" w:rsidRPr="00FA1F2F" w:rsidRDefault="00FA1F2F" w:rsidP="00A44AC9">
            <w:pPr>
              <w:rPr>
                <w:sz w:val="20"/>
                <w:szCs w:val="20"/>
                <w:lang w:eastAsia="ru-RU"/>
              </w:rPr>
            </w:pPr>
            <w:bookmarkStart w:id="63" w:name="_Toc62335888"/>
            <w:r w:rsidRPr="00FA1F2F">
              <w:rPr>
                <w:sz w:val="20"/>
                <w:szCs w:val="20"/>
                <w:lang w:eastAsia="ru-RU"/>
              </w:rPr>
              <w:t>27 000,00</w:t>
            </w:r>
            <w:bookmarkEnd w:id="63"/>
          </w:p>
        </w:tc>
        <w:tc>
          <w:tcPr>
            <w:tcW w:w="1097" w:type="dxa"/>
            <w:noWrap/>
            <w:hideMark/>
          </w:tcPr>
          <w:p w14:paraId="494952D2" w14:textId="77777777" w:rsidR="00FA1F2F" w:rsidRPr="00FA1F2F" w:rsidRDefault="00FA1F2F" w:rsidP="00A44AC9">
            <w:pPr>
              <w:rPr>
                <w:sz w:val="20"/>
                <w:szCs w:val="20"/>
                <w:lang w:eastAsia="ru-RU"/>
              </w:rPr>
            </w:pPr>
            <w:bookmarkStart w:id="64" w:name="_Toc62335889"/>
            <w:r w:rsidRPr="00FA1F2F">
              <w:rPr>
                <w:sz w:val="20"/>
                <w:szCs w:val="20"/>
                <w:lang w:eastAsia="ru-RU"/>
              </w:rPr>
              <w:t>27 000,00</w:t>
            </w:r>
            <w:bookmarkEnd w:id="64"/>
          </w:p>
        </w:tc>
        <w:tc>
          <w:tcPr>
            <w:tcW w:w="1024" w:type="dxa"/>
            <w:noWrap/>
            <w:hideMark/>
          </w:tcPr>
          <w:p w14:paraId="1CFB30BC" w14:textId="77777777" w:rsidR="00FA1F2F" w:rsidRPr="00FA1F2F" w:rsidRDefault="00FA1F2F" w:rsidP="00A44AC9">
            <w:pPr>
              <w:rPr>
                <w:sz w:val="20"/>
                <w:szCs w:val="20"/>
                <w:lang w:eastAsia="ru-RU"/>
              </w:rPr>
            </w:pPr>
            <w:bookmarkStart w:id="65" w:name="_Toc62335890"/>
            <w:r w:rsidRPr="00FA1F2F">
              <w:rPr>
                <w:sz w:val="20"/>
                <w:szCs w:val="20"/>
                <w:lang w:eastAsia="ru-RU"/>
              </w:rPr>
              <w:t>27 000,00</w:t>
            </w:r>
            <w:bookmarkEnd w:id="65"/>
          </w:p>
        </w:tc>
        <w:tc>
          <w:tcPr>
            <w:tcW w:w="1034" w:type="dxa"/>
            <w:noWrap/>
            <w:hideMark/>
          </w:tcPr>
          <w:p w14:paraId="6B896C18" w14:textId="77777777" w:rsidR="00FA1F2F" w:rsidRPr="00FA1F2F" w:rsidRDefault="00FA1F2F" w:rsidP="00A44AC9">
            <w:pPr>
              <w:rPr>
                <w:sz w:val="20"/>
                <w:szCs w:val="20"/>
                <w:lang w:eastAsia="ru-RU"/>
              </w:rPr>
            </w:pPr>
            <w:bookmarkStart w:id="66" w:name="_Toc62335891"/>
            <w:r w:rsidRPr="00FA1F2F">
              <w:rPr>
                <w:sz w:val="20"/>
                <w:szCs w:val="20"/>
                <w:lang w:eastAsia="ru-RU"/>
              </w:rPr>
              <w:t>27 000,00</w:t>
            </w:r>
            <w:bookmarkEnd w:id="66"/>
          </w:p>
        </w:tc>
        <w:tc>
          <w:tcPr>
            <w:tcW w:w="1059" w:type="dxa"/>
            <w:noWrap/>
            <w:hideMark/>
          </w:tcPr>
          <w:p w14:paraId="1204BFB8" w14:textId="77777777" w:rsidR="00FA1F2F" w:rsidRPr="00FA1F2F" w:rsidRDefault="00FA1F2F" w:rsidP="00A44AC9">
            <w:pPr>
              <w:rPr>
                <w:sz w:val="20"/>
                <w:szCs w:val="20"/>
                <w:lang w:eastAsia="ru-RU"/>
              </w:rPr>
            </w:pPr>
            <w:bookmarkStart w:id="67" w:name="_Toc62335892"/>
            <w:r w:rsidRPr="00FA1F2F">
              <w:rPr>
                <w:sz w:val="20"/>
                <w:szCs w:val="20"/>
                <w:lang w:eastAsia="ru-RU"/>
              </w:rPr>
              <w:t>27 000,00</w:t>
            </w:r>
            <w:bookmarkEnd w:id="67"/>
          </w:p>
        </w:tc>
        <w:tc>
          <w:tcPr>
            <w:tcW w:w="1136" w:type="dxa"/>
            <w:noWrap/>
            <w:hideMark/>
          </w:tcPr>
          <w:p w14:paraId="5B3BB801" w14:textId="77777777" w:rsidR="00FA1F2F" w:rsidRPr="00FA1F2F" w:rsidRDefault="00FA1F2F" w:rsidP="00A44AC9">
            <w:pPr>
              <w:rPr>
                <w:sz w:val="20"/>
                <w:szCs w:val="20"/>
                <w:lang w:eastAsia="ru-RU"/>
              </w:rPr>
            </w:pPr>
            <w:bookmarkStart w:id="68" w:name="_Toc62335893"/>
            <w:r w:rsidRPr="00FA1F2F">
              <w:rPr>
                <w:sz w:val="20"/>
                <w:szCs w:val="20"/>
                <w:lang w:eastAsia="ru-RU"/>
              </w:rPr>
              <w:t>27 000,00</w:t>
            </w:r>
            <w:bookmarkEnd w:id="68"/>
          </w:p>
        </w:tc>
        <w:tc>
          <w:tcPr>
            <w:tcW w:w="1097" w:type="dxa"/>
            <w:noWrap/>
            <w:hideMark/>
          </w:tcPr>
          <w:p w14:paraId="1D0EE71E" w14:textId="77777777" w:rsidR="00FA1F2F" w:rsidRPr="00FA1F2F" w:rsidRDefault="00FA1F2F" w:rsidP="00A44AC9">
            <w:pPr>
              <w:rPr>
                <w:sz w:val="20"/>
                <w:szCs w:val="20"/>
                <w:lang w:eastAsia="ru-RU"/>
              </w:rPr>
            </w:pPr>
            <w:bookmarkStart w:id="69" w:name="_Toc62335894"/>
            <w:r w:rsidRPr="00FA1F2F">
              <w:rPr>
                <w:sz w:val="20"/>
                <w:szCs w:val="20"/>
                <w:lang w:eastAsia="ru-RU"/>
              </w:rPr>
              <w:t>27 000,00</w:t>
            </w:r>
            <w:bookmarkEnd w:id="69"/>
          </w:p>
        </w:tc>
        <w:tc>
          <w:tcPr>
            <w:tcW w:w="1097" w:type="dxa"/>
          </w:tcPr>
          <w:p w14:paraId="5FC51AD3" w14:textId="77777777" w:rsidR="00FA1F2F" w:rsidRPr="00FA1F2F" w:rsidRDefault="00FA1F2F" w:rsidP="00A44AC9">
            <w:pPr>
              <w:rPr>
                <w:sz w:val="20"/>
                <w:szCs w:val="20"/>
                <w:lang w:eastAsia="ru-RU"/>
              </w:rPr>
            </w:pPr>
            <w:bookmarkStart w:id="70" w:name="_Toc62335895"/>
            <w:r w:rsidRPr="00FA1F2F">
              <w:rPr>
                <w:sz w:val="20"/>
                <w:szCs w:val="20"/>
                <w:lang w:eastAsia="ru-RU"/>
              </w:rPr>
              <w:t>27 000,00</w:t>
            </w:r>
            <w:bookmarkEnd w:id="70"/>
          </w:p>
        </w:tc>
        <w:tc>
          <w:tcPr>
            <w:tcW w:w="1031" w:type="dxa"/>
            <w:noWrap/>
            <w:hideMark/>
          </w:tcPr>
          <w:p w14:paraId="27A301F2" w14:textId="77777777" w:rsidR="00FA1F2F" w:rsidRPr="00FA1F2F" w:rsidRDefault="00FA1F2F" w:rsidP="00A44AC9">
            <w:pPr>
              <w:rPr>
                <w:sz w:val="20"/>
                <w:szCs w:val="20"/>
                <w:lang w:eastAsia="ru-RU"/>
              </w:rPr>
            </w:pPr>
            <w:bookmarkStart w:id="71" w:name="_Toc62335896"/>
            <w:r w:rsidRPr="00FA1F2F">
              <w:rPr>
                <w:sz w:val="20"/>
                <w:szCs w:val="20"/>
                <w:lang w:eastAsia="ru-RU"/>
              </w:rPr>
              <w:t>27 000,00</w:t>
            </w:r>
            <w:bookmarkEnd w:id="71"/>
          </w:p>
        </w:tc>
      </w:tr>
      <w:tr w:rsidR="00FA1F2F" w:rsidRPr="00FA1F2F" w14:paraId="78423223" w14:textId="77777777" w:rsidTr="0044463F">
        <w:trPr>
          <w:trHeight w:val="258"/>
        </w:trPr>
        <w:tc>
          <w:tcPr>
            <w:tcW w:w="1983" w:type="dxa"/>
            <w:noWrap/>
            <w:hideMark/>
          </w:tcPr>
          <w:p w14:paraId="79F72794" w14:textId="77777777" w:rsidR="00FA1F2F" w:rsidRPr="00FA1F2F" w:rsidRDefault="00FA1F2F" w:rsidP="00A44AC9">
            <w:pPr>
              <w:rPr>
                <w:sz w:val="20"/>
                <w:szCs w:val="20"/>
                <w:lang w:eastAsia="ru-RU"/>
              </w:rPr>
            </w:pPr>
            <w:bookmarkStart w:id="72" w:name="_Toc62335897"/>
            <w:r w:rsidRPr="00FA1F2F">
              <w:rPr>
                <w:sz w:val="20"/>
                <w:szCs w:val="20"/>
                <w:lang w:eastAsia="ru-RU"/>
              </w:rPr>
              <w:t>Экономия на аренде офиса</w:t>
            </w:r>
            <w:bookmarkEnd w:id="72"/>
          </w:p>
        </w:tc>
        <w:tc>
          <w:tcPr>
            <w:tcW w:w="1184" w:type="dxa"/>
            <w:noWrap/>
            <w:hideMark/>
          </w:tcPr>
          <w:p w14:paraId="19B64F88" w14:textId="77777777" w:rsidR="00FA1F2F" w:rsidRPr="00FA1F2F" w:rsidRDefault="00FA1F2F" w:rsidP="00A44AC9">
            <w:pPr>
              <w:rPr>
                <w:sz w:val="20"/>
                <w:szCs w:val="20"/>
                <w:lang w:eastAsia="ru-RU"/>
              </w:rPr>
            </w:pPr>
            <w:bookmarkStart w:id="73" w:name="_Toc62335898"/>
            <w:r w:rsidRPr="00FA1F2F">
              <w:rPr>
                <w:sz w:val="20"/>
                <w:szCs w:val="20"/>
                <w:lang w:eastAsia="ru-RU"/>
              </w:rPr>
              <w:t>–</w:t>
            </w:r>
            <w:bookmarkEnd w:id="73"/>
          </w:p>
        </w:tc>
        <w:tc>
          <w:tcPr>
            <w:tcW w:w="1070" w:type="dxa"/>
            <w:gridSpan w:val="2"/>
            <w:noWrap/>
            <w:hideMark/>
          </w:tcPr>
          <w:p w14:paraId="0215C424" w14:textId="77777777" w:rsidR="00FA1F2F" w:rsidRPr="00FA1F2F" w:rsidRDefault="00FA1F2F" w:rsidP="00A44AC9">
            <w:pPr>
              <w:rPr>
                <w:sz w:val="20"/>
                <w:szCs w:val="20"/>
                <w:lang w:eastAsia="ru-RU"/>
              </w:rPr>
            </w:pPr>
            <w:bookmarkStart w:id="74" w:name="_Toc62335899"/>
            <w:r w:rsidRPr="00FA1F2F">
              <w:rPr>
                <w:sz w:val="20"/>
                <w:szCs w:val="20"/>
                <w:lang w:eastAsia="ru-RU"/>
              </w:rPr>
              <w:t>59 000,00</w:t>
            </w:r>
            <w:bookmarkEnd w:id="74"/>
          </w:p>
        </w:tc>
        <w:tc>
          <w:tcPr>
            <w:tcW w:w="1218" w:type="dxa"/>
            <w:noWrap/>
            <w:hideMark/>
          </w:tcPr>
          <w:p w14:paraId="1812413E" w14:textId="77777777" w:rsidR="00FA1F2F" w:rsidRPr="00FA1F2F" w:rsidRDefault="00FA1F2F" w:rsidP="00A44AC9">
            <w:pPr>
              <w:rPr>
                <w:sz w:val="20"/>
                <w:szCs w:val="20"/>
                <w:lang w:eastAsia="ru-RU"/>
              </w:rPr>
            </w:pPr>
            <w:bookmarkStart w:id="75" w:name="_Toc62335900"/>
            <w:r w:rsidRPr="00FA1F2F">
              <w:rPr>
                <w:sz w:val="20"/>
                <w:szCs w:val="20"/>
                <w:lang w:eastAsia="ru-RU"/>
              </w:rPr>
              <w:t>59 000,00</w:t>
            </w:r>
            <w:bookmarkEnd w:id="75"/>
          </w:p>
        </w:tc>
        <w:tc>
          <w:tcPr>
            <w:tcW w:w="1097" w:type="dxa"/>
            <w:noWrap/>
            <w:hideMark/>
          </w:tcPr>
          <w:p w14:paraId="0F5DA8CB" w14:textId="77777777" w:rsidR="00FA1F2F" w:rsidRPr="00FA1F2F" w:rsidRDefault="00FA1F2F" w:rsidP="00A44AC9">
            <w:pPr>
              <w:rPr>
                <w:sz w:val="20"/>
                <w:szCs w:val="20"/>
                <w:lang w:eastAsia="ru-RU"/>
              </w:rPr>
            </w:pPr>
            <w:bookmarkStart w:id="76" w:name="_Toc62335901"/>
            <w:r w:rsidRPr="00FA1F2F">
              <w:rPr>
                <w:sz w:val="20"/>
                <w:szCs w:val="20"/>
                <w:lang w:eastAsia="ru-RU"/>
              </w:rPr>
              <w:t>59 000,00</w:t>
            </w:r>
            <w:bookmarkEnd w:id="76"/>
          </w:p>
        </w:tc>
        <w:tc>
          <w:tcPr>
            <w:tcW w:w="1097" w:type="dxa"/>
            <w:noWrap/>
            <w:hideMark/>
          </w:tcPr>
          <w:p w14:paraId="17211FE2" w14:textId="77777777" w:rsidR="00FA1F2F" w:rsidRPr="00FA1F2F" w:rsidRDefault="00FA1F2F" w:rsidP="00A44AC9">
            <w:pPr>
              <w:rPr>
                <w:sz w:val="20"/>
                <w:szCs w:val="20"/>
                <w:lang w:eastAsia="ru-RU"/>
              </w:rPr>
            </w:pPr>
            <w:bookmarkStart w:id="77" w:name="_Toc62335902"/>
            <w:r w:rsidRPr="00FA1F2F">
              <w:rPr>
                <w:sz w:val="20"/>
                <w:szCs w:val="20"/>
                <w:lang w:eastAsia="ru-RU"/>
              </w:rPr>
              <w:t>59 000,00</w:t>
            </w:r>
            <w:bookmarkEnd w:id="77"/>
          </w:p>
        </w:tc>
        <w:tc>
          <w:tcPr>
            <w:tcW w:w="1024" w:type="dxa"/>
            <w:noWrap/>
            <w:hideMark/>
          </w:tcPr>
          <w:p w14:paraId="6CD0D40D" w14:textId="77777777" w:rsidR="00FA1F2F" w:rsidRPr="00FA1F2F" w:rsidRDefault="00FA1F2F" w:rsidP="00A44AC9">
            <w:pPr>
              <w:rPr>
                <w:sz w:val="20"/>
                <w:szCs w:val="20"/>
                <w:lang w:eastAsia="ru-RU"/>
              </w:rPr>
            </w:pPr>
            <w:bookmarkStart w:id="78" w:name="_Toc62335903"/>
            <w:r w:rsidRPr="00FA1F2F">
              <w:rPr>
                <w:sz w:val="20"/>
                <w:szCs w:val="20"/>
                <w:lang w:eastAsia="ru-RU"/>
              </w:rPr>
              <w:t>59 000,00</w:t>
            </w:r>
            <w:bookmarkEnd w:id="78"/>
          </w:p>
        </w:tc>
        <w:tc>
          <w:tcPr>
            <w:tcW w:w="1034" w:type="dxa"/>
            <w:noWrap/>
            <w:hideMark/>
          </w:tcPr>
          <w:p w14:paraId="2263E458" w14:textId="77777777" w:rsidR="00FA1F2F" w:rsidRPr="00FA1F2F" w:rsidRDefault="00FA1F2F" w:rsidP="00A44AC9">
            <w:pPr>
              <w:rPr>
                <w:sz w:val="20"/>
                <w:szCs w:val="20"/>
                <w:lang w:eastAsia="ru-RU"/>
              </w:rPr>
            </w:pPr>
            <w:bookmarkStart w:id="79" w:name="_Toc62335904"/>
            <w:r w:rsidRPr="00FA1F2F">
              <w:rPr>
                <w:sz w:val="20"/>
                <w:szCs w:val="20"/>
                <w:lang w:eastAsia="ru-RU"/>
              </w:rPr>
              <w:t>59 000,00</w:t>
            </w:r>
            <w:bookmarkEnd w:id="79"/>
          </w:p>
        </w:tc>
        <w:tc>
          <w:tcPr>
            <w:tcW w:w="1059" w:type="dxa"/>
            <w:noWrap/>
            <w:hideMark/>
          </w:tcPr>
          <w:p w14:paraId="6D3BD3EA" w14:textId="77777777" w:rsidR="00FA1F2F" w:rsidRPr="00FA1F2F" w:rsidRDefault="00FA1F2F" w:rsidP="00A44AC9">
            <w:pPr>
              <w:rPr>
                <w:sz w:val="20"/>
                <w:szCs w:val="20"/>
                <w:lang w:eastAsia="ru-RU"/>
              </w:rPr>
            </w:pPr>
            <w:bookmarkStart w:id="80" w:name="_Toc62335905"/>
            <w:r w:rsidRPr="00FA1F2F">
              <w:rPr>
                <w:sz w:val="20"/>
                <w:szCs w:val="20"/>
                <w:lang w:eastAsia="ru-RU"/>
              </w:rPr>
              <w:t>59 000,00</w:t>
            </w:r>
            <w:bookmarkEnd w:id="80"/>
          </w:p>
        </w:tc>
        <w:tc>
          <w:tcPr>
            <w:tcW w:w="1136" w:type="dxa"/>
            <w:noWrap/>
            <w:hideMark/>
          </w:tcPr>
          <w:p w14:paraId="2B3DB0F2" w14:textId="77777777" w:rsidR="00FA1F2F" w:rsidRPr="00FA1F2F" w:rsidRDefault="00FA1F2F" w:rsidP="00A44AC9">
            <w:pPr>
              <w:rPr>
                <w:sz w:val="20"/>
                <w:szCs w:val="20"/>
                <w:lang w:eastAsia="ru-RU"/>
              </w:rPr>
            </w:pPr>
            <w:bookmarkStart w:id="81" w:name="_Toc62335906"/>
            <w:r w:rsidRPr="00FA1F2F">
              <w:rPr>
                <w:sz w:val="20"/>
                <w:szCs w:val="20"/>
                <w:lang w:eastAsia="ru-RU"/>
              </w:rPr>
              <w:t>59 000,00</w:t>
            </w:r>
            <w:bookmarkEnd w:id="81"/>
          </w:p>
        </w:tc>
        <w:tc>
          <w:tcPr>
            <w:tcW w:w="1097" w:type="dxa"/>
            <w:noWrap/>
            <w:hideMark/>
          </w:tcPr>
          <w:p w14:paraId="78B9EDFB" w14:textId="77777777" w:rsidR="00FA1F2F" w:rsidRPr="00FA1F2F" w:rsidRDefault="00FA1F2F" w:rsidP="00A44AC9">
            <w:pPr>
              <w:rPr>
                <w:sz w:val="20"/>
                <w:szCs w:val="20"/>
                <w:lang w:eastAsia="ru-RU"/>
              </w:rPr>
            </w:pPr>
            <w:bookmarkStart w:id="82" w:name="_Toc62335907"/>
            <w:r w:rsidRPr="00FA1F2F">
              <w:rPr>
                <w:sz w:val="20"/>
                <w:szCs w:val="20"/>
                <w:lang w:eastAsia="ru-RU"/>
              </w:rPr>
              <w:t>59 000,00</w:t>
            </w:r>
            <w:bookmarkEnd w:id="82"/>
          </w:p>
        </w:tc>
        <w:tc>
          <w:tcPr>
            <w:tcW w:w="1097" w:type="dxa"/>
          </w:tcPr>
          <w:p w14:paraId="0FEBAD9F" w14:textId="77777777" w:rsidR="00FA1F2F" w:rsidRPr="00FA1F2F" w:rsidRDefault="00FA1F2F" w:rsidP="00A44AC9">
            <w:pPr>
              <w:rPr>
                <w:sz w:val="20"/>
                <w:szCs w:val="20"/>
                <w:lang w:eastAsia="ru-RU"/>
              </w:rPr>
            </w:pPr>
            <w:bookmarkStart w:id="83" w:name="_Toc62335908"/>
            <w:r w:rsidRPr="00FA1F2F">
              <w:rPr>
                <w:sz w:val="20"/>
                <w:szCs w:val="20"/>
                <w:lang w:eastAsia="ru-RU"/>
              </w:rPr>
              <w:t>59 000,00</w:t>
            </w:r>
            <w:bookmarkEnd w:id="83"/>
          </w:p>
        </w:tc>
        <w:tc>
          <w:tcPr>
            <w:tcW w:w="1031" w:type="dxa"/>
            <w:noWrap/>
            <w:hideMark/>
          </w:tcPr>
          <w:p w14:paraId="5F7074EB" w14:textId="77777777" w:rsidR="00FA1F2F" w:rsidRPr="00FA1F2F" w:rsidRDefault="00FA1F2F" w:rsidP="00A44AC9">
            <w:pPr>
              <w:rPr>
                <w:sz w:val="20"/>
                <w:szCs w:val="20"/>
                <w:lang w:eastAsia="ru-RU"/>
              </w:rPr>
            </w:pPr>
            <w:bookmarkStart w:id="84" w:name="_Toc62335909"/>
            <w:r w:rsidRPr="00FA1F2F">
              <w:rPr>
                <w:sz w:val="20"/>
                <w:szCs w:val="20"/>
                <w:lang w:eastAsia="ru-RU"/>
              </w:rPr>
              <w:t>59 000,00</w:t>
            </w:r>
            <w:bookmarkEnd w:id="84"/>
          </w:p>
        </w:tc>
      </w:tr>
      <w:tr w:rsidR="00FA1F2F" w:rsidRPr="00FA1F2F" w14:paraId="79D738EF" w14:textId="77777777" w:rsidTr="0044463F">
        <w:trPr>
          <w:trHeight w:val="258"/>
        </w:trPr>
        <w:tc>
          <w:tcPr>
            <w:tcW w:w="1983" w:type="dxa"/>
            <w:noWrap/>
            <w:hideMark/>
          </w:tcPr>
          <w:p w14:paraId="1E8A4F98" w14:textId="77777777" w:rsidR="00FA1F2F" w:rsidRPr="00FA1F2F" w:rsidRDefault="00FA1F2F" w:rsidP="00A44AC9">
            <w:pPr>
              <w:rPr>
                <w:bCs/>
                <w:sz w:val="20"/>
                <w:szCs w:val="20"/>
                <w:lang w:eastAsia="ru-RU"/>
              </w:rPr>
            </w:pPr>
            <w:bookmarkStart w:id="85" w:name="_Toc62335910"/>
            <w:r w:rsidRPr="00FA1F2F">
              <w:rPr>
                <w:bCs/>
                <w:sz w:val="20"/>
                <w:szCs w:val="20"/>
                <w:lang w:eastAsia="ru-RU"/>
              </w:rPr>
              <w:t>Валовая прибыль</w:t>
            </w:r>
            <w:bookmarkEnd w:id="85"/>
          </w:p>
        </w:tc>
        <w:tc>
          <w:tcPr>
            <w:tcW w:w="1184" w:type="dxa"/>
            <w:noWrap/>
            <w:hideMark/>
          </w:tcPr>
          <w:p w14:paraId="3B1C3CD5" w14:textId="77777777" w:rsidR="00FA1F2F" w:rsidRPr="00FA1F2F" w:rsidRDefault="00FA1F2F" w:rsidP="00A44AC9">
            <w:pPr>
              <w:rPr>
                <w:bCs/>
                <w:sz w:val="20"/>
                <w:szCs w:val="20"/>
                <w:lang w:eastAsia="ru-RU"/>
              </w:rPr>
            </w:pPr>
            <w:bookmarkStart w:id="86" w:name="_Toc62335911"/>
            <w:r w:rsidRPr="00FA1F2F">
              <w:rPr>
                <w:bCs/>
                <w:sz w:val="20"/>
                <w:szCs w:val="20"/>
                <w:lang w:eastAsia="ru-RU"/>
              </w:rPr>
              <w:t>–</w:t>
            </w:r>
            <w:bookmarkEnd w:id="86"/>
          </w:p>
        </w:tc>
        <w:tc>
          <w:tcPr>
            <w:tcW w:w="1070" w:type="dxa"/>
            <w:gridSpan w:val="2"/>
            <w:noWrap/>
            <w:hideMark/>
          </w:tcPr>
          <w:p w14:paraId="45567D36" w14:textId="77777777" w:rsidR="00FA1F2F" w:rsidRPr="00FA1F2F" w:rsidRDefault="00FA1F2F" w:rsidP="00A44AC9">
            <w:pPr>
              <w:rPr>
                <w:bCs/>
                <w:sz w:val="20"/>
                <w:szCs w:val="20"/>
                <w:lang w:eastAsia="ru-RU"/>
              </w:rPr>
            </w:pPr>
            <w:bookmarkStart w:id="87" w:name="_Toc62335912"/>
            <w:r w:rsidRPr="00FA1F2F">
              <w:rPr>
                <w:bCs/>
                <w:sz w:val="20"/>
                <w:szCs w:val="20"/>
                <w:lang w:eastAsia="ru-RU"/>
              </w:rPr>
              <w:t>86 000,00</w:t>
            </w:r>
            <w:bookmarkEnd w:id="87"/>
          </w:p>
        </w:tc>
        <w:tc>
          <w:tcPr>
            <w:tcW w:w="1218" w:type="dxa"/>
            <w:noWrap/>
            <w:hideMark/>
          </w:tcPr>
          <w:p w14:paraId="220E658C" w14:textId="77777777" w:rsidR="00FA1F2F" w:rsidRPr="00FA1F2F" w:rsidRDefault="00FA1F2F" w:rsidP="00A44AC9">
            <w:pPr>
              <w:rPr>
                <w:bCs/>
                <w:sz w:val="20"/>
                <w:szCs w:val="20"/>
                <w:lang w:eastAsia="ru-RU"/>
              </w:rPr>
            </w:pPr>
            <w:bookmarkStart w:id="88" w:name="_Toc62335913"/>
            <w:r w:rsidRPr="00FA1F2F">
              <w:rPr>
                <w:bCs/>
                <w:sz w:val="20"/>
                <w:szCs w:val="20"/>
                <w:lang w:eastAsia="ru-RU"/>
              </w:rPr>
              <w:t>86 000,00</w:t>
            </w:r>
            <w:bookmarkEnd w:id="88"/>
          </w:p>
        </w:tc>
        <w:tc>
          <w:tcPr>
            <w:tcW w:w="1097" w:type="dxa"/>
            <w:noWrap/>
            <w:hideMark/>
          </w:tcPr>
          <w:p w14:paraId="1D5A790A" w14:textId="77777777" w:rsidR="00FA1F2F" w:rsidRPr="00FA1F2F" w:rsidRDefault="00FA1F2F" w:rsidP="00A44AC9">
            <w:pPr>
              <w:rPr>
                <w:bCs/>
                <w:sz w:val="20"/>
                <w:szCs w:val="20"/>
                <w:lang w:eastAsia="ru-RU"/>
              </w:rPr>
            </w:pPr>
            <w:bookmarkStart w:id="89" w:name="_Toc62335914"/>
            <w:r w:rsidRPr="00FA1F2F">
              <w:rPr>
                <w:bCs/>
                <w:sz w:val="20"/>
                <w:szCs w:val="20"/>
                <w:lang w:eastAsia="ru-RU"/>
              </w:rPr>
              <w:t>86 000,00</w:t>
            </w:r>
            <w:bookmarkEnd w:id="89"/>
          </w:p>
        </w:tc>
        <w:tc>
          <w:tcPr>
            <w:tcW w:w="1097" w:type="dxa"/>
            <w:noWrap/>
            <w:hideMark/>
          </w:tcPr>
          <w:p w14:paraId="32E22B8E" w14:textId="77777777" w:rsidR="00FA1F2F" w:rsidRPr="00FA1F2F" w:rsidRDefault="00FA1F2F" w:rsidP="00A44AC9">
            <w:pPr>
              <w:rPr>
                <w:bCs/>
                <w:sz w:val="20"/>
                <w:szCs w:val="20"/>
                <w:lang w:eastAsia="ru-RU"/>
              </w:rPr>
            </w:pPr>
            <w:bookmarkStart w:id="90" w:name="_Toc62335915"/>
            <w:r w:rsidRPr="00FA1F2F">
              <w:rPr>
                <w:bCs/>
                <w:sz w:val="20"/>
                <w:szCs w:val="20"/>
                <w:lang w:eastAsia="ru-RU"/>
              </w:rPr>
              <w:t>86 000,00</w:t>
            </w:r>
            <w:bookmarkEnd w:id="90"/>
          </w:p>
        </w:tc>
        <w:tc>
          <w:tcPr>
            <w:tcW w:w="1024" w:type="dxa"/>
            <w:noWrap/>
            <w:hideMark/>
          </w:tcPr>
          <w:p w14:paraId="29ADC5E5" w14:textId="77777777" w:rsidR="00FA1F2F" w:rsidRPr="00FA1F2F" w:rsidRDefault="00FA1F2F" w:rsidP="00A44AC9">
            <w:pPr>
              <w:rPr>
                <w:bCs/>
                <w:sz w:val="20"/>
                <w:szCs w:val="20"/>
                <w:lang w:eastAsia="ru-RU"/>
              </w:rPr>
            </w:pPr>
            <w:bookmarkStart w:id="91" w:name="_Toc62335916"/>
            <w:r w:rsidRPr="00FA1F2F">
              <w:rPr>
                <w:bCs/>
                <w:sz w:val="20"/>
                <w:szCs w:val="20"/>
                <w:lang w:eastAsia="ru-RU"/>
              </w:rPr>
              <w:t>86 000,00</w:t>
            </w:r>
            <w:bookmarkEnd w:id="91"/>
          </w:p>
        </w:tc>
        <w:tc>
          <w:tcPr>
            <w:tcW w:w="1034" w:type="dxa"/>
            <w:noWrap/>
            <w:hideMark/>
          </w:tcPr>
          <w:p w14:paraId="0A8DBDD5" w14:textId="77777777" w:rsidR="00FA1F2F" w:rsidRPr="00FA1F2F" w:rsidRDefault="00FA1F2F" w:rsidP="00A44AC9">
            <w:pPr>
              <w:rPr>
                <w:bCs/>
                <w:sz w:val="20"/>
                <w:szCs w:val="20"/>
                <w:lang w:eastAsia="ru-RU"/>
              </w:rPr>
            </w:pPr>
            <w:bookmarkStart w:id="92" w:name="_Toc62335917"/>
            <w:r w:rsidRPr="00FA1F2F">
              <w:rPr>
                <w:bCs/>
                <w:sz w:val="20"/>
                <w:szCs w:val="20"/>
                <w:lang w:eastAsia="ru-RU"/>
              </w:rPr>
              <w:t>86 000,00</w:t>
            </w:r>
            <w:bookmarkEnd w:id="92"/>
          </w:p>
        </w:tc>
        <w:tc>
          <w:tcPr>
            <w:tcW w:w="1059" w:type="dxa"/>
            <w:noWrap/>
            <w:hideMark/>
          </w:tcPr>
          <w:p w14:paraId="7AB84D79" w14:textId="77777777" w:rsidR="00FA1F2F" w:rsidRPr="00FA1F2F" w:rsidRDefault="00FA1F2F" w:rsidP="00A44AC9">
            <w:pPr>
              <w:rPr>
                <w:bCs/>
                <w:sz w:val="20"/>
                <w:szCs w:val="20"/>
                <w:lang w:eastAsia="ru-RU"/>
              </w:rPr>
            </w:pPr>
            <w:bookmarkStart w:id="93" w:name="_Toc62335918"/>
            <w:r w:rsidRPr="00FA1F2F">
              <w:rPr>
                <w:bCs/>
                <w:sz w:val="20"/>
                <w:szCs w:val="20"/>
                <w:lang w:eastAsia="ru-RU"/>
              </w:rPr>
              <w:t>86 000,00</w:t>
            </w:r>
            <w:bookmarkEnd w:id="93"/>
          </w:p>
        </w:tc>
        <w:tc>
          <w:tcPr>
            <w:tcW w:w="1136" w:type="dxa"/>
            <w:noWrap/>
            <w:hideMark/>
          </w:tcPr>
          <w:p w14:paraId="0B810489" w14:textId="77777777" w:rsidR="00FA1F2F" w:rsidRPr="00FA1F2F" w:rsidRDefault="00FA1F2F" w:rsidP="00A44AC9">
            <w:pPr>
              <w:rPr>
                <w:bCs/>
                <w:sz w:val="20"/>
                <w:szCs w:val="20"/>
                <w:lang w:eastAsia="ru-RU"/>
              </w:rPr>
            </w:pPr>
            <w:bookmarkStart w:id="94" w:name="_Toc62335919"/>
            <w:r w:rsidRPr="00FA1F2F">
              <w:rPr>
                <w:bCs/>
                <w:sz w:val="20"/>
                <w:szCs w:val="20"/>
                <w:lang w:eastAsia="ru-RU"/>
              </w:rPr>
              <w:t>86 000,00</w:t>
            </w:r>
            <w:bookmarkEnd w:id="94"/>
          </w:p>
        </w:tc>
        <w:tc>
          <w:tcPr>
            <w:tcW w:w="1097" w:type="dxa"/>
            <w:noWrap/>
            <w:hideMark/>
          </w:tcPr>
          <w:p w14:paraId="6F97ACB2" w14:textId="77777777" w:rsidR="00FA1F2F" w:rsidRPr="00FA1F2F" w:rsidRDefault="00FA1F2F" w:rsidP="00A44AC9">
            <w:pPr>
              <w:rPr>
                <w:bCs/>
                <w:sz w:val="20"/>
                <w:szCs w:val="20"/>
                <w:lang w:eastAsia="ru-RU"/>
              </w:rPr>
            </w:pPr>
            <w:bookmarkStart w:id="95" w:name="_Toc62335920"/>
            <w:r w:rsidRPr="00FA1F2F">
              <w:rPr>
                <w:bCs/>
                <w:sz w:val="20"/>
                <w:szCs w:val="20"/>
                <w:lang w:eastAsia="ru-RU"/>
              </w:rPr>
              <w:t>86 000,00</w:t>
            </w:r>
            <w:bookmarkEnd w:id="95"/>
          </w:p>
        </w:tc>
        <w:tc>
          <w:tcPr>
            <w:tcW w:w="1097" w:type="dxa"/>
          </w:tcPr>
          <w:p w14:paraId="28C919F5" w14:textId="77777777" w:rsidR="00FA1F2F" w:rsidRPr="00FA1F2F" w:rsidRDefault="00FA1F2F" w:rsidP="00A44AC9">
            <w:pPr>
              <w:rPr>
                <w:bCs/>
                <w:sz w:val="20"/>
                <w:szCs w:val="20"/>
                <w:lang w:eastAsia="ru-RU"/>
              </w:rPr>
            </w:pPr>
            <w:bookmarkStart w:id="96" w:name="_Toc62335921"/>
            <w:r w:rsidRPr="00FA1F2F">
              <w:rPr>
                <w:bCs/>
                <w:sz w:val="20"/>
                <w:szCs w:val="20"/>
                <w:lang w:eastAsia="ru-RU"/>
              </w:rPr>
              <w:t>86 000,00</w:t>
            </w:r>
            <w:bookmarkEnd w:id="96"/>
          </w:p>
        </w:tc>
        <w:tc>
          <w:tcPr>
            <w:tcW w:w="1031" w:type="dxa"/>
            <w:noWrap/>
            <w:hideMark/>
          </w:tcPr>
          <w:p w14:paraId="45F5980E" w14:textId="77777777" w:rsidR="00FA1F2F" w:rsidRPr="00FA1F2F" w:rsidRDefault="00FA1F2F" w:rsidP="00A44AC9">
            <w:pPr>
              <w:rPr>
                <w:bCs/>
                <w:sz w:val="20"/>
                <w:szCs w:val="20"/>
                <w:lang w:eastAsia="ru-RU"/>
              </w:rPr>
            </w:pPr>
            <w:bookmarkStart w:id="97" w:name="_Toc62335922"/>
            <w:r w:rsidRPr="00FA1F2F">
              <w:rPr>
                <w:bCs/>
                <w:sz w:val="20"/>
                <w:szCs w:val="20"/>
                <w:lang w:eastAsia="ru-RU"/>
              </w:rPr>
              <w:t>86 000,00</w:t>
            </w:r>
            <w:bookmarkEnd w:id="97"/>
          </w:p>
        </w:tc>
      </w:tr>
      <w:tr w:rsidR="00FA1F2F" w:rsidRPr="00FA1F2F" w14:paraId="4A5C4746" w14:textId="77777777" w:rsidTr="0044463F">
        <w:trPr>
          <w:trHeight w:val="258"/>
        </w:trPr>
        <w:tc>
          <w:tcPr>
            <w:tcW w:w="1983" w:type="dxa"/>
            <w:noWrap/>
            <w:hideMark/>
          </w:tcPr>
          <w:p w14:paraId="50B01F96" w14:textId="77777777" w:rsidR="00FA1F2F" w:rsidRPr="00FA1F2F" w:rsidRDefault="00FA1F2F" w:rsidP="00A44AC9">
            <w:pPr>
              <w:rPr>
                <w:iCs/>
                <w:sz w:val="20"/>
                <w:szCs w:val="20"/>
                <w:lang w:eastAsia="ru-RU"/>
              </w:rPr>
            </w:pPr>
            <w:bookmarkStart w:id="98" w:name="_Toc62335923"/>
            <w:r w:rsidRPr="00FA1F2F">
              <w:rPr>
                <w:iCs/>
                <w:sz w:val="20"/>
                <w:szCs w:val="20"/>
                <w:lang w:eastAsia="ru-RU"/>
              </w:rPr>
              <w:t>Валовая прибыль к выручке</w:t>
            </w:r>
            <w:bookmarkEnd w:id="98"/>
          </w:p>
        </w:tc>
        <w:tc>
          <w:tcPr>
            <w:tcW w:w="1184" w:type="dxa"/>
            <w:noWrap/>
            <w:hideMark/>
          </w:tcPr>
          <w:p w14:paraId="0FB89397" w14:textId="77777777" w:rsidR="00FA1F2F" w:rsidRPr="00FA1F2F" w:rsidRDefault="00FA1F2F" w:rsidP="00A44AC9">
            <w:pPr>
              <w:rPr>
                <w:iCs/>
                <w:sz w:val="20"/>
                <w:szCs w:val="20"/>
                <w:lang w:eastAsia="ru-RU"/>
              </w:rPr>
            </w:pPr>
            <w:r w:rsidRPr="00FA1F2F">
              <w:rPr>
                <w:iCs/>
                <w:sz w:val="20"/>
                <w:szCs w:val="20"/>
                <w:lang w:eastAsia="ru-RU"/>
              </w:rPr>
              <w:t> </w:t>
            </w:r>
          </w:p>
        </w:tc>
        <w:tc>
          <w:tcPr>
            <w:tcW w:w="1070" w:type="dxa"/>
            <w:gridSpan w:val="2"/>
            <w:noWrap/>
            <w:hideMark/>
          </w:tcPr>
          <w:p w14:paraId="3702B005" w14:textId="77777777" w:rsidR="00FA1F2F" w:rsidRPr="00FA1F2F" w:rsidRDefault="00FA1F2F" w:rsidP="00A44AC9">
            <w:pPr>
              <w:rPr>
                <w:iCs/>
                <w:sz w:val="20"/>
                <w:szCs w:val="20"/>
                <w:lang w:eastAsia="ru-RU"/>
              </w:rPr>
            </w:pPr>
            <w:bookmarkStart w:id="99" w:name="_Toc62335924"/>
            <w:r w:rsidRPr="00FA1F2F">
              <w:rPr>
                <w:iCs/>
                <w:sz w:val="20"/>
                <w:szCs w:val="20"/>
                <w:lang w:eastAsia="ru-RU"/>
              </w:rPr>
              <w:t>100%</w:t>
            </w:r>
            <w:bookmarkEnd w:id="99"/>
          </w:p>
        </w:tc>
        <w:tc>
          <w:tcPr>
            <w:tcW w:w="1218" w:type="dxa"/>
            <w:noWrap/>
            <w:hideMark/>
          </w:tcPr>
          <w:p w14:paraId="7D277113" w14:textId="77777777" w:rsidR="00FA1F2F" w:rsidRPr="00FA1F2F" w:rsidRDefault="00FA1F2F" w:rsidP="00A44AC9">
            <w:pPr>
              <w:rPr>
                <w:iCs/>
                <w:sz w:val="20"/>
                <w:szCs w:val="20"/>
                <w:lang w:eastAsia="ru-RU"/>
              </w:rPr>
            </w:pPr>
            <w:bookmarkStart w:id="100" w:name="_Toc62335925"/>
            <w:r w:rsidRPr="00FA1F2F">
              <w:rPr>
                <w:iCs/>
                <w:sz w:val="20"/>
                <w:szCs w:val="20"/>
                <w:lang w:eastAsia="ru-RU"/>
              </w:rPr>
              <w:t>100%</w:t>
            </w:r>
            <w:bookmarkEnd w:id="100"/>
          </w:p>
        </w:tc>
        <w:tc>
          <w:tcPr>
            <w:tcW w:w="1097" w:type="dxa"/>
            <w:noWrap/>
            <w:hideMark/>
          </w:tcPr>
          <w:p w14:paraId="6D29EE1F" w14:textId="77777777" w:rsidR="00FA1F2F" w:rsidRPr="00FA1F2F" w:rsidRDefault="00FA1F2F" w:rsidP="00A44AC9">
            <w:pPr>
              <w:rPr>
                <w:iCs/>
                <w:sz w:val="20"/>
                <w:szCs w:val="20"/>
                <w:lang w:eastAsia="ru-RU"/>
              </w:rPr>
            </w:pPr>
            <w:bookmarkStart w:id="101" w:name="_Toc62335926"/>
            <w:r w:rsidRPr="00FA1F2F">
              <w:rPr>
                <w:iCs/>
                <w:sz w:val="20"/>
                <w:szCs w:val="20"/>
                <w:lang w:eastAsia="ru-RU"/>
              </w:rPr>
              <w:t>100%</w:t>
            </w:r>
            <w:bookmarkEnd w:id="101"/>
          </w:p>
        </w:tc>
        <w:tc>
          <w:tcPr>
            <w:tcW w:w="1097" w:type="dxa"/>
            <w:noWrap/>
            <w:hideMark/>
          </w:tcPr>
          <w:p w14:paraId="7CA0FDCA" w14:textId="77777777" w:rsidR="00FA1F2F" w:rsidRPr="00FA1F2F" w:rsidRDefault="00FA1F2F" w:rsidP="00A44AC9">
            <w:pPr>
              <w:rPr>
                <w:iCs/>
                <w:sz w:val="20"/>
                <w:szCs w:val="20"/>
                <w:lang w:eastAsia="ru-RU"/>
              </w:rPr>
            </w:pPr>
            <w:bookmarkStart w:id="102" w:name="_Toc62335927"/>
            <w:r w:rsidRPr="00FA1F2F">
              <w:rPr>
                <w:iCs/>
                <w:sz w:val="20"/>
                <w:szCs w:val="20"/>
                <w:lang w:eastAsia="ru-RU"/>
              </w:rPr>
              <w:t>100%</w:t>
            </w:r>
            <w:bookmarkEnd w:id="102"/>
          </w:p>
        </w:tc>
        <w:tc>
          <w:tcPr>
            <w:tcW w:w="1024" w:type="dxa"/>
            <w:noWrap/>
            <w:hideMark/>
          </w:tcPr>
          <w:p w14:paraId="47352931" w14:textId="77777777" w:rsidR="00FA1F2F" w:rsidRPr="00FA1F2F" w:rsidRDefault="00FA1F2F" w:rsidP="00A44AC9">
            <w:pPr>
              <w:rPr>
                <w:iCs/>
                <w:sz w:val="20"/>
                <w:szCs w:val="20"/>
                <w:lang w:eastAsia="ru-RU"/>
              </w:rPr>
            </w:pPr>
            <w:bookmarkStart w:id="103" w:name="_Toc62335928"/>
            <w:r w:rsidRPr="00FA1F2F">
              <w:rPr>
                <w:iCs/>
                <w:sz w:val="20"/>
                <w:szCs w:val="20"/>
                <w:lang w:eastAsia="ru-RU"/>
              </w:rPr>
              <w:t>100%</w:t>
            </w:r>
            <w:bookmarkEnd w:id="103"/>
          </w:p>
        </w:tc>
        <w:tc>
          <w:tcPr>
            <w:tcW w:w="1034" w:type="dxa"/>
            <w:noWrap/>
            <w:hideMark/>
          </w:tcPr>
          <w:p w14:paraId="5D7A0B8D" w14:textId="77777777" w:rsidR="00FA1F2F" w:rsidRPr="00FA1F2F" w:rsidRDefault="00FA1F2F" w:rsidP="00A44AC9">
            <w:pPr>
              <w:rPr>
                <w:iCs/>
                <w:sz w:val="20"/>
                <w:szCs w:val="20"/>
                <w:lang w:eastAsia="ru-RU"/>
              </w:rPr>
            </w:pPr>
            <w:bookmarkStart w:id="104" w:name="_Toc62335929"/>
            <w:r w:rsidRPr="00FA1F2F">
              <w:rPr>
                <w:iCs/>
                <w:sz w:val="20"/>
                <w:szCs w:val="20"/>
                <w:lang w:eastAsia="ru-RU"/>
              </w:rPr>
              <w:t>100%</w:t>
            </w:r>
            <w:bookmarkEnd w:id="104"/>
          </w:p>
        </w:tc>
        <w:tc>
          <w:tcPr>
            <w:tcW w:w="1059" w:type="dxa"/>
            <w:noWrap/>
            <w:hideMark/>
          </w:tcPr>
          <w:p w14:paraId="2E19F664" w14:textId="77777777" w:rsidR="00FA1F2F" w:rsidRPr="00FA1F2F" w:rsidRDefault="00FA1F2F" w:rsidP="00A44AC9">
            <w:pPr>
              <w:rPr>
                <w:iCs/>
                <w:sz w:val="20"/>
                <w:szCs w:val="20"/>
                <w:lang w:eastAsia="ru-RU"/>
              </w:rPr>
            </w:pPr>
            <w:bookmarkStart w:id="105" w:name="_Toc62335930"/>
            <w:r w:rsidRPr="00FA1F2F">
              <w:rPr>
                <w:iCs/>
                <w:sz w:val="20"/>
                <w:szCs w:val="20"/>
                <w:lang w:eastAsia="ru-RU"/>
              </w:rPr>
              <w:t>100%</w:t>
            </w:r>
            <w:bookmarkEnd w:id="105"/>
          </w:p>
        </w:tc>
        <w:tc>
          <w:tcPr>
            <w:tcW w:w="1136" w:type="dxa"/>
            <w:noWrap/>
            <w:hideMark/>
          </w:tcPr>
          <w:p w14:paraId="350E2FD3" w14:textId="77777777" w:rsidR="00FA1F2F" w:rsidRPr="00FA1F2F" w:rsidRDefault="00FA1F2F" w:rsidP="00A44AC9">
            <w:pPr>
              <w:rPr>
                <w:iCs/>
                <w:sz w:val="20"/>
                <w:szCs w:val="20"/>
                <w:lang w:eastAsia="ru-RU"/>
              </w:rPr>
            </w:pPr>
            <w:bookmarkStart w:id="106" w:name="_Toc62335931"/>
            <w:r w:rsidRPr="00FA1F2F">
              <w:rPr>
                <w:iCs/>
                <w:sz w:val="20"/>
                <w:szCs w:val="20"/>
                <w:lang w:eastAsia="ru-RU"/>
              </w:rPr>
              <w:t>100%</w:t>
            </w:r>
            <w:bookmarkEnd w:id="106"/>
          </w:p>
        </w:tc>
        <w:tc>
          <w:tcPr>
            <w:tcW w:w="1097" w:type="dxa"/>
            <w:noWrap/>
            <w:hideMark/>
          </w:tcPr>
          <w:p w14:paraId="7C4D6ECA" w14:textId="77777777" w:rsidR="00FA1F2F" w:rsidRPr="00FA1F2F" w:rsidRDefault="00FA1F2F" w:rsidP="00A44AC9">
            <w:pPr>
              <w:rPr>
                <w:iCs/>
                <w:sz w:val="20"/>
                <w:szCs w:val="20"/>
                <w:lang w:eastAsia="ru-RU"/>
              </w:rPr>
            </w:pPr>
            <w:bookmarkStart w:id="107" w:name="_Toc62335932"/>
            <w:r w:rsidRPr="00FA1F2F">
              <w:rPr>
                <w:iCs/>
                <w:sz w:val="20"/>
                <w:szCs w:val="20"/>
                <w:lang w:eastAsia="ru-RU"/>
              </w:rPr>
              <w:t>100%</w:t>
            </w:r>
            <w:bookmarkEnd w:id="107"/>
          </w:p>
        </w:tc>
        <w:tc>
          <w:tcPr>
            <w:tcW w:w="1097" w:type="dxa"/>
          </w:tcPr>
          <w:p w14:paraId="41A043FA" w14:textId="77777777" w:rsidR="00FA1F2F" w:rsidRPr="00FA1F2F" w:rsidRDefault="00FA1F2F" w:rsidP="00A44AC9">
            <w:pPr>
              <w:rPr>
                <w:iCs/>
                <w:sz w:val="20"/>
                <w:szCs w:val="20"/>
                <w:lang w:eastAsia="ru-RU"/>
              </w:rPr>
            </w:pPr>
            <w:bookmarkStart w:id="108" w:name="_Toc62335933"/>
            <w:r w:rsidRPr="00FA1F2F">
              <w:rPr>
                <w:iCs/>
                <w:sz w:val="20"/>
                <w:szCs w:val="20"/>
                <w:lang w:eastAsia="ru-RU"/>
              </w:rPr>
              <w:t>100%</w:t>
            </w:r>
            <w:bookmarkEnd w:id="108"/>
          </w:p>
        </w:tc>
        <w:tc>
          <w:tcPr>
            <w:tcW w:w="1031" w:type="dxa"/>
            <w:noWrap/>
            <w:hideMark/>
          </w:tcPr>
          <w:p w14:paraId="3C5CACC1" w14:textId="77777777" w:rsidR="00FA1F2F" w:rsidRPr="00FA1F2F" w:rsidRDefault="00FA1F2F" w:rsidP="00A44AC9">
            <w:pPr>
              <w:rPr>
                <w:iCs/>
                <w:sz w:val="20"/>
                <w:szCs w:val="20"/>
                <w:lang w:eastAsia="ru-RU"/>
              </w:rPr>
            </w:pPr>
            <w:bookmarkStart w:id="109" w:name="_Toc62335934"/>
            <w:r w:rsidRPr="00FA1F2F">
              <w:rPr>
                <w:iCs/>
                <w:sz w:val="20"/>
                <w:szCs w:val="20"/>
                <w:lang w:eastAsia="ru-RU"/>
              </w:rPr>
              <w:t>100%</w:t>
            </w:r>
            <w:bookmarkEnd w:id="109"/>
          </w:p>
        </w:tc>
      </w:tr>
      <w:tr w:rsidR="00FA1F2F" w:rsidRPr="00FA1F2F" w14:paraId="7ABFF090" w14:textId="77777777" w:rsidTr="0044463F">
        <w:trPr>
          <w:trHeight w:val="258"/>
        </w:trPr>
        <w:tc>
          <w:tcPr>
            <w:tcW w:w="1983" w:type="dxa"/>
            <w:noWrap/>
            <w:hideMark/>
          </w:tcPr>
          <w:p w14:paraId="51271621" w14:textId="77777777" w:rsidR="00FA1F2F" w:rsidRPr="00FA1F2F" w:rsidRDefault="00FA1F2F" w:rsidP="00A44AC9">
            <w:pPr>
              <w:rPr>
                <w:sz w:val="20"/>
                <w:szCs w:val="20"/>
                <w:lang w:eastAsia="ru-RU"/>
              </w:rPr>
            </w:pPr>
            <w:bookmarkStart w:id="110" w:name="_Toc62335935"/>
            <w:r w:rsidRPr="00FA1F2F">
              <w:rPr>
                <w:sz w:val="20"/>
                <w:szCs w:val="20"/>
                <w:lang w:eastAsia="ru-RU"/>
              </w:rPr>
              <w:t>Коммерческие, административные и управленческие расходы</w:t>
            </w:r>
            <w:bookmarkEnd w:id="110"/>
          </w:p>
        </w:tc>
        <w:tc>
          <w:tcPr>
            <w:tcW w:w="1184" w:type="dxa"/>
          </w:tcPr>
          <w:p w14:paraId="6388D7B0" w14:textId="77777777" w:rsidR="00FA1F2F" w:rsidRPr="00FA1F2F" w:rsidRDefault="00FA1F2F" w:rsidP="00A44AC9">
            <w:pPr>
              <w:rPr>
                <w:sz w:val="20"/>
                <w:szCs w:val="20"/>
                <w:lang w:eastAsia="ru-RU"/>
              </w:rPr>
            </w:pPr>
            <w:bookmarkStart w:id="111" w:name="_Toc62335936"/>
            <w:r w:rsidRPr="00FA1F2F">
              <w:rPr>
                <w:sz w:val="20"/>
                <w:szCs w:val="20"/>
                <w:lang w:eastAsia="ru-RU"/>
              </w:rPr>
              <w:t>20833</w:t>
            </w:r>
            <w:bookmarkEnd w:id="111"/>
          </w:p>
        </w:tc>
        <w:tc>
          <w:tcPr>
            <w:tcW w:w="1070" w:type="dxa"/>
            <w:gridSpan w:val="2"/>
          </w:tcPr>
          <w:p w14:paraId="13C763C4" w14:textId="77777777" w:rsidR="00FA1F2F" w:rsidRPr="00FA1F2F" w:rsidRDefault="00FA1F2F" w:rsidP="00A44AC9">
            <w:pPr>
              <w:rPr>
                <w:sz w:val="20"/>
                <w:szCs w:val="20"/>
                <w:lang w:eastAsia="ru-RU"/>
              </w:rPr>
            </w:pPr>
            <w:bookmarkStart w:id="112" w:name="_Toc62335937"/>
            <w:r w:rsidRPr="00FA1F2F">
              <w:rPr>
                <w:sz w:val="20"/>
                <w:szCs w:val="20"/>
                <w:lang w:eastAsia="ru-RU"/>
              </w:rPr>
              <w:t>20833</w:t>
            </w:r>
            <w:bookmarkEnd w:id="112"/>
          </w:p>
        </w:tc>
        <w:tc>
          <w:tcPr>
            <w:tcW w:w="1218" w:type="dxa"/>
          </w:tcPr>
          <w:p w14:paraId="634B0E19" w14:textId="77777777" w:rsidR="00FA1F2F" w:rsidRPr="00FA1F2F" w:rsidRDefault="00FA1F2F" w:rsidP="00A44AC9">
            <w:pPr>
              <w:rPr>
                <w:sz w:val="20"/>
                <w:szCs w:val="20"/>
                <w:lang w:eastAsia="ru-RU"/>
              </w:rPr>
            </w:pPr>
            <w:bookmarkStart w:id="113" w:name="_Toc62335938"/>
            <w:r w:rsidRPr="00FA1F2F">
              <w:rPr>
                <w:sz w:val="20"/>
                <w:szCs w:val="20"/>
                <w:lang w:eastAsia="ru-RU"/>
              </w:rPr>
              <w:t>20833</w:t>
            </w:r>
            <w:bookmarkEnd w:id="113"/>
          </w:p>
        </w:tc>
        <w:tc>
          <w:tcPr>
            <w:tcW w:w="1097" w:type="dxa"/>
            <w:noWrap/>
            <w:hideMark/>
          </w:tcPr>
          <w:p w14:paraId="5168C240" w14:textId="77777777" w:rsidR="00FA1F2F" w:rsidRPr="00FA1F2F" w:rsidRDefault="00FA1F2F" w:rsidP="00A44AC9">
            <w:pPr>
              <w:rPr>
                <w:sz w:val="20"/>
                <w:szCs w:val="20"/>
                <w:lang w:eastAsia="ru-RU"/>
              </w:rPr>
            </w:pPr>
            <w:bookmarkStart w:id="114" w:name="_Toc62335939"/>
            <w:r w:rsidRPr="00FA1F2F">
              <w:rPr>
                <w:sz w:val="20"/>
                <w:szCs w:val="20"/>
                <w:lang w:eastAsia="ru-RU"/>
              </w:rPr>
              <w:t>20 833,00</w:t>
            </w:r>
            <w:bookmarkEnd w:id="114"/>
          </w:p>
        </w:tc>
        <w:tc>
          <w:tcPr>
            <w:tcW w:w="1097" w:type="dxa"/>
            <w:noWrap/>
            <w:hideMark/>
          </w:tcPr>
          <w:p w14:paraId="3AF1040A" w14:textId="77777777" w:rsidR="00FA1F2F" w:rsidRPr="00FA1F2F" w:rsidRDefault="00FA1F2F" w:rsidP="00A44AC9">
            <w:pPr>
              <w:rPr>
                <w:sz w:val="20"/>
                <w:szCs w:val="20"/>
                <w:lang w:eastAsia="ru-RU"/>
              </w:rPr>
            </w:pPr>
            <w:bookmarkStart w:id="115" w:name="_Toc62335940"/>
            <w:r w:rsidRPr="00FA1F2F">
              <w:rPr>
                <w:sz w:val="20"/>
                <w:szCs w:val="20"/>
                <w:lang w:eastAsia="ru-RU"/>
              </w:rPr>
              <w:t>20 833,00</w:t>
            </w:r>
            <w:bookmarkEnd w:id="115"/>
          </w:p>
        </w:tc>
        <w:tc>
          <w:tcPr>
            <w:tcW w:w="1024" w:type="dxa"/>
            <w:noWrap/>
            <w:hideMark/>
          </w:tcPr>
          <w:p w14:paraId="4B34D7F6" w14:textId="77777777" w:rsidR="00FA1F2F" w:rsidRPr="00FA1F2F" w:rsidRDefault="00FA1F2F" w:rsidP="00A44AC9">
            <w:pPr>
              <w:rPr>
                <w:sz w:val="20"/>
                <w:szCs w:val="20"/>
                <w:lang w:eastAsia="ru-RU"/>
              </w:rPr>
            </w:pPr>
            <w:bookmarkStart w:id="116" w:name="_Toc62335941"/>
            <w:r w:rsidRPr="00FA1F2F">
              <w:rPr>
                <w:sz w:val="20"/>
                <w:szCs w:val="20"/>
                <w:lang w:eastAsia="ru-RU"/>
              </w:rPr>
              <w:t>20 833,00</w:t>
            </w:r>
            <w:bookmarkEnd w:id="116"/>
          </w:p>
        </w:tc>
        <w:tc>
          <w:tcPr>
            <w:tcW w:w="1034" w:type="dxa"/>
            <w:noWrap/>
            <w:hideMark/>
          </w:tcPr>
          <w:p w14:paraId="454DDA86" w14:textId="77777777" w:rsidR="00FA1F2F" w:rsidRPr="00FA1F2F" w:rsidRDefault="00FA1F2F" w:rsidP="00A44AC9">
            <w:pPr>
              <w:rPr>
                <w:sz w:val="20"/>
                <w:szCs w:val="20"/>
                <w:lang w:eastAsia="ru-RU"/>
              </w:rPr>
            </w:pPr>
            <w:bookmarkStart w:id="117" w:name="_Toc62335942"/>
            <w:r w:rsidRPr="00FA1F2F">
              <w:rPr>
                <w:sz w:val="20"/>
                <w:szCs w:val="20"/>
                <w:lang w:eastAsia="ru-RU"/>
              </w:rPr>
              <w:t>20 833,00</w:t>
            </w:r>
            <w:bookmarkEnd w:id="117"/>
          </w:p>
        </w:tc>
        <w:tc>
          <w:tcPr>
            <w:tcW w:w="1059" w:type="dxa"/>
            <w:noWrap/>
            <w:hideMark/>
          </w:tcPr>
          <w:p w14:paraId="56C51E92" w14:textId="77777777" w:rsidR="00FA1F2F" w:rsidRPr="00FA1F2F" w:rsidRDefault="00FA1F2F" w:rsidP="00A44AC9">
            <w:pPr>
              <w:rPr>
                <w:sz w:val="20"/>
                <w:szCs w:val="20"/>
                <w:lang w:eastAsia="ru-RU"/>
              </w:rPr>
            </w:pPr>
            <w:bookmarkStart w:id="118" w:name="_Toc62335943"/>
            <w:r w:rsidRPr="00FA1F2F">
              <w:rPr>
                <w:sz w:val="20"/>
                <w:szCs w:val="20"/>
                <w:lang w:eastAsia="ru-RU"/>
              </w:rPr>
              <w:t>20 833,00</w:t>
            </w:r>
            <w:bookmarkEnd w:id="118"/>
          </w:p>
        </w:tc>
        <w:tc>
          <w:tcPr>
            <w:tcW w:w="1136" w:type="dxa"/>
            <w:noWrap/>
            <w:hideMark/>
          </w:tcPr>
          <w:p w14:paraId="6332A359" w14:textId="77777777" w:rsidR="00FA1F2F" w:rsidRPr="00FA1F2F" w:rsidRDefault="00FA1F2F" w:rsidP="00A44AC9">
            <w:pPr>
              <w:rPr>
                <w:sz w:val="20"/>
                <w:szCs w:val="20"/>
                <w:lang w:eastAsia="ru-RU"/>
              </w:rPr>
            </w:pPr>
            <w:bookmarkStart w:id="119" w:name="_Toc62335944"/>
            <w:r w:rsidRPr="00FA1F2F">
              <w:rPr>
                <w:sz w:val="20"/>
                <w:szCs w:val="20"/>
                <w:lang w:eastAsia="ru-RU"/>
              </w:rPr>
              <w:t>20 833,00</w:t>
            </w:r>
            <w:bookmarkEnd w:id="119"/>
          </w:p>
        </w:tc>
        <w:tc>
          <w:tcPr>
            <w:tcW w:w="1097" w:type="dxa"/>
            <w:noWrap/>
            <w:hideMark/>
          </w:tcPr>
          <w:p w14:paraId="28B18525" w14:textId="77777777" w:rsidR="00FA1F2F" w:rsidRPr="00FA1F2F" w:rsidRDefault="00FA1F2F" w:rsidP="00A44AC9">
            <w:pPr>
              <w:rPr>
                <w:sz w:val="20"/>
                <w:szCs w:val="20"/>
                <w:lang w:eastAsia="ru-RU"/>
              </w:rPr>
            </w:pPr>
            <w:bookmarkStart w:id="120" w:name="_Toc62335945"/>
            <w:r w:rsidRPr="00FA1F2F">
              <w:rPr>
                <w:sz w:val="20"/>
                <w:szCs w:val="20"/>
                <w:lang w:eastAsia="ru-RU"/>
              </w:rPr>
              <w:t>20 833,00</w:t>
            </w:r>
            <w:bookmarkEnd w:id="120"/>
          </w:p>
        </w:tc>
        <w:tc>
          <w:tcPr>
            <w:tcW w:w="1097" w:type="dxa"/>
          </w:tcPr>
          <w:p w14:paraId="3D4DA0ED" w14:textId="77777777" w:rsidR="00FA1F2F" w:rsidRPr="00FA1F2F" w:rsidRDefault="00FA1F2F" w:rsidP="00A44AC9">
            <w:pPr>
              <w:rPr>
                <w:sz w:val="20"/>
                <w:szCs w:val="20"/>
                <w:lang w:eastAsia="ru-RU"/>
              </w:rPr>
            </w:pPr>
            <w:bookmarkStart w:id="121" w:name="_Toc62335946"/>
            <w:r w:rsidRPr="00FA1F2F">
              <w:rPr>
                <w:sz w:val="20"/>
                <w:szCs w:val="20"/>
                <w:lang w:eastAsia="ru-RU"/>
              </w:rPr>
              <w:t>20 833,00</w:t>
            </w:r>
            <w:bookmarkEnd w:id="121"/>
          </w:p>
        </w:tc>
        <w:tc>
          <w:tcPr>
            <w:tcW w:w="1031" w:type="dxa"/>
            <w:noWrap/>
            <w:hideMark/>
          </w:tcPr>
          <w:p w14:paraId="66237EAF" w14:textId="77777777" w:rsidR="00FA1F2F" w:rsidRPr="00FA1F2F" w:rsidRDefault="00FA1F2F" w:rsidP="00A44AC9">
            <w:pPr>
              <w:rPr>
                <w:sz w:val="20"/>
                <w:szCs w:val="20"/>
                <w:lang w:eastAsia="ru-RU"/>
              </w:rPr>
            </w:pPr>
            <w:bookmarkStart w:id="122" w:name="_Toc62335947"/>
            <w:r w:rsidRPr="00FA1F2F">
              <w:rPr>
                <w:sz w:val="20"/>
                <w:szCs w:val="20"/>
                <w:lang w:eastAsia="ru-RU"/>
              </w:rPr>
              <w:t>20 833,00</w:t>
            </w:r>
            <w:bookmarkEnd w:id="122"/>
          </w:p>
        </w:tc>
      </w:tr>
      <w:tr w:rsidR="00FA1F2F" w:rsidRPr="00FA1F2F" w14:paraId="428182AC" w14:textId="77777777" w:rsidTr="0044463F">
        <w:trPr>
          <w:trHeight w:val="258"/>
        </w:trPr>
        <w:tc>
          <w:tcPr>
            <w:tcW w:w="1983" w:type="dxa"/>
            <w:noWrap/>
            <w:hideMark/>
          </w:tcPr>
          <w:p w14:paraId="307CC138" w14:textId="77777777" w:rsidR="00FA1F2F" w:rsidRPr="00FA1F2F" w:rsidRDefault="00FA1F2F" w:rsidP="00A44AC9">
            <w:pPr>
              <w:rPr>
                <w:bCs/>
                <w:sz w:val="20"/>
                <w:szCs w:val="20"/>
                <w:lang w:eastAsia="ru-RU"/>
              </w:rPr>
            </w:pPr>
            <w:bookmarkStart w:id="123" w:name="_Toc62335948"/>
            <w:r w:rsidRPr="00FA1F2F">
              <w:rPr>
                <w:bCs/>
                <w:sz w:val="20"/>
                <w:szCs w:val="20"/>
                <w:lang w:eastAsia="ru-RU"/>
              </w:rPr>
              <w:t>EBITDA</w:t>
            </w:r>
            <w:bookmarkEnd w:id="123"/>
          </w:p>
        </w:tc>
        <w:tc>
          <w:tcPr>
            <w:tcW w:w="1184" w:type="dxa"/>
            <w:noWrap/>
            <w:hideMark/>
          </w:tcPr>
          <w:p w14:paraId="3D0D5364" w14:textId="77777777" w:rsidR="00FA1F2F" w:rsidRPr="00FA1F2F" w:rsidRDefault="00FA1F2F" w:rsidP="00A44AC9">
            <w:pPr>
              <w:rPr>
                <w:bCs/>
                <w:sz w:val="20"/>
                <w:szCs w:val="20"/>
                <w:lang w:eastAsia="ru-RU"/>
              </w:rPr>
            </w:pPr>
            <w:bookmarkStart w:id="124" w:name="_Toc62335949"/>
            <w:r w:rsidRPr="00FA1F2F">
              <w:rPr>
                <w:bCs/>
                <w:sz w:val="20"/>
                <w:szCs w:val="20"/>
                <w:lang w:eastAsia="ru-RU"/>
              </w:rPr>
              <w:t>(20833,00)</w:t>
            </w:r>
            <w:bookmarkEnd w:id="124"/>
          </w:p>
        </w:tc>
        <w:tc>
          <w:tcPr>
            <w:tcW w:w="1048" w:type="dxa"/>
            <w:noWrap/>
            <w:hideMark/>
          </w:tcPr>
          <w:p w14:paraId="4344F932" w14:textId="77777777" w:rsidR="00FA1F2F" w:rsidRPr="00FA1F2F" w:rsidRDefault="00FA1F2F" w:rsidP="00A44AC9">
            <w:pPr>
              <w:rPr>
                <w:bCs/>
                <w:sz w:val="20"/>
                <w:szCs w:val="20"/>
                <w:lang w:eastAsia="ru-RU"/>
              </w:rPr>
            </w:pPr>
            <w:bookmarkStart w:id="125" w:name="_Toc62335950"/>
            <w:r w:rsidRPr="00FA1F2F">
              <w:rPr>
                <w:bCs/>
                <w:sz w:val="20"/>
                <w:szCs w:val="20"/>
                <w:lang w:eastAsia="ru-RU"/>
              </w:rPr>
              <w:t>65 167,00</w:t>
            </w:r>
            <w:bookmarkEnd w:id="125"/>
          </w:p>
        </w:tc>
        <w:tc>
          <w:tcPr>
            <w:tcW w:w="1241" w:type="dxa"/>
            <w:gridSpan w:val="2"/>
            <w:noWrap/>
            <w:hideMark/>
          </w:tcPr>
          <w:p w14:paraId="4818D326" w14:textId="77777777" w:rsidR="00FA1F2F" w:rsidRPr="00FA1F2F" w:rsidRDefault="00FA1F2F" w:rsidP="00A44AC9">
            <w:pPr>
              <w:rPr>
                <w:bCs/>
                <w:sz w:val="20"/>
                <w:szCs w:val="20"/>
                <w:lang w:eastAsia="ru-RU"/>
              </w:rPr>
            </w:pPr>
            <w:bookmarkStart w:id="126" w:name="_Toc62335951"/>
            <w:r w:rsidRPr="00FA1F2F">
              <w:rPr>
                <w:bCs/>
                <w:sz w:val="20"/>
                <w:szCs w:val="20"/>
                <w:lang w:eastAsia="ru-RU"/>
              </w:rPr>
              <w:t>65 167,00</w:t>
            </w:r>
            <w:bookmarkEnd w:id="126"/>
          </w:p>
        </w:tc>
        <w:tc>
          <w:tcPr>
            <w:tcW w:w="1097" w:type="dxa"/>
            <w:noWrap/>
            <w:hideMark/>
          </w:tcPr>
          <w:p w14:paraId="7B69266D" w14:textId="77777777" w:rsidR="00FA1F2F" w:rsidRPr="00FA1F2F" w:rsidRDefault="00FA1F2F" w:rsidP="00A44AC9">
            <w:pPr>
              <w:rPr>
                <w:bCs/>
                <w:sz w:val="20"/>
                <w:szCs w:val="20"/>
                <w:lang w:eastAsia="ru-RU"/>
              </w:rPr>
            </w:pPr>
            <w:bookmarkStart w:id="127" w:name="_Toc62335952"/>
            <w:r w:rsidRPr="00FA1F2F">
              <w:rPr>
                <w:bCs/>
                <w:sz w:val="20"/>
                <w:szCs w:val="20"/>
                <w:lang w:eastAsia="ru-RU"/>
              </w:rPr>
              <w:t>65 167,00</w:t>
            </w:r>
            <w:bookmarkEnd w:id="127"/>
          </w:p>
        </w:tc>
        <w:tc>
          <w:tcPr>
            <w:tcW w:w="1097" w:type="dxa"/>
            <w:noWrap/>
            <w:hideMark/>
          </w:tcPr>
          <w:p w14:paraId="0BF42AB2" w14:textId="77777777" w:rsidR="00FA1F2F" w:rsidRPr="00FA1F2F" w:rsidRDefault="00FA1F2F" w:rsidP="00A44AC9">
            <w:pPr>
              <w:rPr>
                <w:bCs/>
                <w:sz w:val="20"/>
                <w:szCs w:val="20"/>
                <w:lang w:eastAsia="ru-RU"/>
              </w:rPr>
            </w:pPr>
            <w:bookmarkStart w:id="128" w:name="_Toc62335953"/>
            <w:r w:rsidRPr="00FA1F2F">
              <w:rPr>
                <w:bCs/>
                <w:sz w:val="20"/>
                <w:szCs w:val="20"/>
                <w:lang w:eastAsia="ru-RU"/>
              </w:rPr>
              <w:t>65 167,00</w:t>
            </w:r>
            <w:bookmarkEnd w:id="128"/>
          </w:p>
        </w:tc>
        <w:tc>
          <w:tcPr>
            <w:tcW w:w="1024" w:type="dxa"/>
            <w:noWrap/>
            <w:hideMark/>
          </w:tcPr>
          <w:p w14:paraId="3116B553" w14:textId="77777777" w:rsidR="00FA1F2F" w:rsidRPr="00FA1F2F" w:rsidRDefault="00FA1F2F" w:rsidP="00A44AC9">
            <w:pPr>
              <w:rPr>
                <w:bCs/>
                <w:sz w:val="20"/>
                <w:szCs w:val="20"/>
                <w:lang w:eastAsia="ru-RU"/>
              </w:rPr>
            </w:pPr>
            <w:bookmarkStart w:id="129" w:name="_Toc62335954"/>
            <w:r w:rsidRPr="00FA1F2F">
              <w:rPr>
                <w:bCs/>
                <w:sz w:val="20"/>
                <w:szCs w:val="20"/>
                <w:lang w:eastAsia="ru-RU"/>
              </w:rPr>
              <w:t>65 167,00</w:t>
            </w:r>
            <w:bookmarkEnd w:id="129"/>
          </w:p>
        </w:tc>
        <w:tc>
          <w:tcPr>
            <w:tcW w:w="1034" w:type="dxa"/>
            <w:noWrap/>
            <w:hideMark/>
          </w:tcPr>
          <w:p w14:paraId="4F36EFA4" w14:textId="77777777" w:rsidR="00FA1F2F" w:rsidRPr="00FA1F2F" w:rsidRDefault="00FA1F2F" w:rsidP="00A44AC9">
            <w:pPr>
              <w:rPr>
                <w:bCs/>
                <w:sz w:val="20"/>
                <w:szCs w:val="20"/>
                <w:lang w:eastAsia="ru-RU"/>
              </w:rPr>
            </w:pPr>
            <w:bookmarkStart w:id="130" w:name="_Toc62335955"/>
            <w:r w:rsidRPr="00FA1F2F">
              <w:rPr>
                <w:bCs/>
                <w:sz w:val="20"/>
                <w:szCs w:val="20"/>
                <w:lang w:eastAsia="ru-RU"/>
              </w:rPr>
              <w:t>65 167,00</w:t>
            </w:r>
            <w:bookmarkEnd w:id="130"/>
          </w:p>
        </w:tc>
        <w:tc>
          <w:tcPr>
            <w:tcW w:w="1059" w:type="dxa"/>
            <w:noWrap/>
            <w:hideMark/>
          </w:tcPr>
          <w:p w14:paraId="09945327" w14:textId="77777777" w:rsidR="00FA1F2F" w:rsidRPr="00FA1F2F" w:rsidRDefault="00FA1F2F" w:rsidP="00A44AC9">
            <w:pPr>
              <w:rPr>
                <w:bCs/>
                <w:sz w:val="20"/>
                <w:szCs w:val="20"/>
                <w:lang w:eastAsia="ru-RU"/>
              </w:rPr>
            </w:pPr>
            <w:bookmarkStart w:id="131" w:name="_Toc62335956"/>
            <w:r w:rsidRPr="00FA1F2F">
              <w:rPr>
                <w:bCs/>
                <w:sz w:val="20"/>
                <w:szCs w:val="20"/>
                <w:lang w:eastAsia="ru-RU"/>
              </w:rPr>
              <w:t>65 167,00</w:t>
            </w:r>
            <w:bookmarkEnd w:id="131"/>
          </w:p>
        </w:tc>
        <w:tc>
          <w:tcPr>
            <w:tcW w:w="1136" w:type="dxa"/>
            <w:noWrap/>
            <w:hideMark/>
          </w:tcPr>
          <w:p w14:paraId="1A46BA37" w14:textId="77777777" w:rsidR="00FA1F2F" w:rsidRPr="00FA1F2F" w:rsidRDefault="00FA1F2F" w:rsidP="00A44AC9">
            <w:pPr>
              <w:rPr>
                <w:bCs/>
                <w:sz w:val="20"/>
                <w:szCs w:val="20"/>
                <w:lang w:eastAsia="ru-RU"/>
              </w:rPr>
            </w:pPr>
            <w:bookmarkStart w:id="132" w:name="_Toc62335957"/>
            <w:r w:rsidRPr="00FA1F2F">
              <w:rPr>
                <w:bCs/>
                <w:sz w:val="20"/>
                <w:szCs w:val="20"/>
                <w:lang w:eastAsia="ru-RU"/>
              </w:rPr>
              <w:t>65 167,00</w:t>
            </w:r>
            <w:bookmarkEnd w:id="132"/>
          </w:p>
        </w:tc>
        <w:tc>
          <w:tcPr>
            <w:tcW w:w="1097" w:type="dxa"/>
            <w:noWrap/>
            <w:hideMark/>
          </w:tcPr>
          <w:p w14:paraId="2662888E" w14:textId="77777777" w:rsidR="00FA1F2F" w:rsidRPr="00FA1F2F" w:rsidRDefault="00FA1F2F" w:rsidP="00A44AC9">
            <w:pPr>
              <w:rPr>
                <w:bCs/>
                <w:sz w:val="20"/>
                <w:szCs w:val="20"/>
                <w:lang w:eastAsia="ru-RU"/>
              </w:rPr>
            </w:pPr>
            <w:bookmarkStart w:id="133" w:name="_Toc62335958"/>
            <w:r w:rsidRPr="00FA1F2F">
              <w:rPr>
                <w:bCs/>
                <w:sz w:val="20"/>
                <w:szCs w:val="20"/>
                <w:lang w:eastAsia="ru-RU"/>
              </w:rPr>
              <w:t>65 167,00</w:t>
            </w:r>
            <w:bookmarkEnd w:id="133"/>
          </w:p>
        </w:tc>
        <w:tc>
          <w:tcPr>
            <w:tcW w:w="1097" w:type="dxa"/>
          </w:tcPr>
          <w:p w14:paraId="2D1D6862" w14:textId="77777777" w:rsidR="00FA1F2F" w:rsidRPr="00FA1F2F" w:rsidRDefault="00FA1F2F" w:rsidP="00A44AC9">
            <w:pPr>
              <w:rPr>
                <w:bCs/>
                <w:sz w:val="20"/>
                <w:szCs w:val="20"/>
                <w:lang w:eastAsia="ru-RU"/>
              </w:rPr>
            </w:pPr>
            <w:bookmarkStart w:id="134" w:name="_Toc62335959"/>
            <w:r w:rsidRPr="00FA1F2F">
              <w:rPr>
                <w:bCs/>
                <w:sz w:val="20"/>
                <w:szCs w:val="20"/>
                <w:lang w:eastAsia="ru-RU"/>
              </w:rPr>
              <w:t>65 167,00</w:t>
            </w:r>
            <w:bookmarkEnd w:id="134"/>
          </w:p>
        </w:tc>
        <w:tc>
          <w:tcPr>
            <w:tcW w:w="1031" w:type="dxa"/>
            <w:noWrap/>
            <w:hideMark/>
          </w:tcPr>
          <w:p w14:paraId="5C3A454D" w14:textId="77777777" w:rsidR="00FA1F2F" w:rsidRPr="00FA1F2F" w:rsidRDefault="00FA1F2F" w:rsidP="00A44AC9">
            <w:pPr>
              <w:rPr>
                <w:bCs/>
                <w:sz w:val="20"/>
                <w:szCs w:val="20"/>
                <w:lang w:eastAsia="ru-RU"/>
              </w:rPr>
            </w:pPr>
            <w:bookmarkStart w:id="135" w:name="_Toc62335960"/>
            <w:r w:rsidRPr="00FA1F2F">
              <w:rPr>
                <w:bCs/>
                <w:sz w:val="20"/>
                <w:szCs w:val="20"/>
                <w:lang w:eastAsia="ru-RU"/>
              </w:rPr>
              <w:t>65 167,00</w:t>
            </w:r>
            <w:bookmarkEnd w:id="135"/>
          </w:p>
        </w:tc>
      </w:tr>
      <w:tr w:rsidR="00FA1F2F" w:rsidRPr="00FA1F2F" w14:paraId="3D62016E" w14:textId="77777777" w:rsidTr="0044463F">
        <w:trPr>
          <w:trHeight w:val="258"/>
        </w:trPr>
        <w:tc>
          <w:tcPr>
            <w:tcW w:w="1983" w:type="dxa"/>
            <w:noWrap/>
            <w:hideMark/>
          </w:tcPr>
          <w:p w14:paraId="7D7EE94E" w14:textId="77777777" w:rsidR="00FA1F2F" w:rsidRPr="00FA1F2F" w:rsidRDefault="00FA1F2F" w:rsidP="00A44AC9">
            <w:pPr>
              <w:rPr>
                <w:iCs/>
                <w:sz w:val="20"/>
                <w:szCs w:val="20"/>
                <w:lang w:eastAsia="ru-RU"/>
              </w:rPr>
            </w:pPr>
            <w:bookmarkStart w:id="136" w:name="_Toc62335961"/>
            <w:r w:rsidRPr="00FA1F2F">
              <w:rPr>
                <w:iCs/>
                <w:sz w:val="20"/>
                <w:szCs w:val="20"/>
                <w:lang w:eastAsia="ru-RU"/>
              </w:rPr>
              <w:t>EBITDA к выручке</w:t>
            </w:r>
            <w:bookmarkEnd w:id="136"/>
          </w:p>
        </w:tc>
        <w:tc>
          <w:tcPr>
            <w:tcW w:w="1184" w:type="dxa"/>
            <w:noWrap/>
            <w:hideMark/>
          </w:tcPr>
          <w:p w14:paraId="08C959F6" w14:textId="77777777" w:rsidR="00FA1F2F" w:rsidRPr="00FA1F2F" w:rsidRDefault="00FA1F2F" w:rsidP="00A44AC9">
            <w:pPr>
              <w:rPr>
                <w:iCs/>
                <w:sz w:val="20"/>
                <w:szCs w:val="20"/>
                <w:lang w:eastAsia="ru-RU"/>
              </w:rPr>
            </w:pPr>
            <w:r w:rsidRPr="00FA1F2F">
              <w:rPr>
                <w:iCs/>
                <w:sz w:val="20"/>
                <w:szCs w:val="20"/>
                <w:lang w:eastAsia="ru-RU"/>
              </w:rPr>
              <w:t> </w:t>
            </w:r>
          </w:p>
        </w:tc>
        <w:tc>
          <w:tcPr>
            <w:tcW w:w="1048" w:type="dxa"/>
            <w:noWrap/>
            <w:hideMark/>
          </w:tcPr>
          <w:p w14:paraId="2F8CF953" w14:textId="77777777" w:rsidR="00FA1F2F" w:rsidRPr="00FA1F2F" w:rsidRDefault="00FA1F2F" w:rsidP="00A44AC9">
            <w:pPr>
              <w:rPr>
                <w:iCs/>
                <w:sz w:val="20"/>
                <w:szCs w:val="20"/>
                <w:lang w:eastAsia="ru-RU"/>
              </w:rPr>
            </w:pPr>
            <w:bookmarkStart w:id="137" w:name="_Toc62335962"/>
            <w:r w:rsidRPr="00FA1F2F">
              <w:rPr>
                <w:iCs/>
                <w:sz w:val="20"/>
                <w:szCs w:val="20"/>
                <w:lang w:eastAsia="ru-RU"/>
              </w:rPr>
              <w:t>76%</w:t>
            </w:r>
            <w:bookmarkEnd w:id="137"/>
          </w:p>
        </w:tc>
        <w:tc>
          <w:tcPr>
            <w:tcW w:w="1241" w:type="dxa"/>
            <w:gridSpan w:val="2"/>
            <w:noWrap/>
            <w:hideMark/>
          </w:tcPr>
          <w:p w14:paraId="4E45BF84" w14:textId="77777777" w:rsidR="00FA1F2F" w:rsidRPr="00FA1F2F" w:rsidRDefault="00FA1F2F" w:rsidP="00A44AC9">
            <w:pPr>
              <w:rPr>
                <w:iCs/>
                <w:sz w:val="20"/>
                <w:szCs w:val="20"/>
                <w:lang w:eastAsia="ru-RU"/>
              </w:rPr>
            </w:pPr>
            <w:bookmarkStart w:id="138" w:name="_Toc62335963"/>
            <w:r w:rsidRPr="00FA1F2F">
              <w:rPr>
                <w:iCs/>
                <w:sz w:val="20"/>
                <w:szCs w:val="20"/>
                <w:lang w:eastAsia="ru-RU"/>
              </w:rPr>
              <w:t>76%</w:t>
            </w:r>
            <w:bookmarkEnd w:id="138"/>
          </w:p>
        </w:tc>
        <w:tc>
          <w:tcPr>
            <w:tcW w:w="1097" w:type="dxa"/>
            <w:noWrap/>
            <w:hideMark/>
          </w:tcPr>
          <w:p w14:paraId="64D1070A" w14:textId="77777777" w:rsidR="00FA1F2F" w:rsidRPr="00FA1F2F" w:rsidRDefault="00FA1F2F" w:rsidP="00A44AC9">
            <w:pPr>
              <w:rPr>
                <w:iCs/>
                <w:sz w:val="20"/>
                <w:szCs w:val="20"/>
                <w:lang w:eastAsia="ru-RU"/>
              </w:rPr>
            </w:pPr>
            <w:bookmarkStart w:id="139" w:name="_Toc62335964"/>
            <w:r w:rsidRPr="00FA1F2F">
              <w:rPr>
                <w:iCs/>
                <w:sz w:val="20"/>
                <w:szCs w:val="20"/>
                <w:lang w:eastAsia="ru-RU"/>
              </w:rPr>
              <w:t>76%</w:t>
            </w:r>
            <w:bookmarkEnd w:id="139"/>
          </w:p>
        </w:tc>
        <w:tc>
          <w:tcPr>
            <w:tcW w:w="1097" w:type="dxa"/>
            <w:noWrap/>
            <w:hideMark/>
          </w:tcPr>
          <w:p w14:paraId="4207ED8A" w14:textId="77777777" w:rsidR="00FA1F2F" w:rsidRPr="00FA1F2F" w:rsidRDefault="00FA1F2F" w:rsidP="00A44AC9">
            <w:pPr>
              <w:rPr>
                <w:iCs/>
                <w:sz w:val="20"/>
                <w:szCs w:val="20"/>
                <w:lang w:eastAsia="ru-RU"/>
              </w:rPr>
            </w:pPr>
            <w:bookmarkStart w:id="140" w:name="_Toc62335965"/>
            <w:r w:rsidRPr="00FA1F2F">
              <w:rPr>
                <w:iCs/>
                <w:sz w:val="20"/>
                <w:szCs w:val="20"/>
                <w:lang w:eastAsia="ru-RU"/>
              </w:rPr>
              <w:t>76%</w:t>
            </w:r>
            <w:bookmarkEnd w:id="140"/>
          </w:p>
        </w:tc>
        <w:tc>
          <w:tcPr>
            <w:tcW w:w="1024" w:type="dxa"/>
            <w:noWrap/>
            <w:hideMark/>
          </w:tcPr>
          <w:p w14:paraId="453097FB" w14:textId="77777777" w:rsidR="00FA1F2F" w:rsidRPr="00FA1F2F" w:rsidRDefault="00FA1F2F" w:rsidP="00A44AC9">
            <w:pPr>
              <w:rPr>
                <w:iCs/>
                <w:sz w:val="20"/>
                <w:szCs w:val="20"/>
                <w:lang w:eastAsia="ru-RU"/>
              </w:rPr>
            </w:pPr>
            <w:bookmarkStart w:id="141" w:name="_Toc62335966"/>
            <w:r w:rsidRPr="00FA1F2F">
              <w:rPr>
                <w:iCs/>
                <w:sz w:val="20"/>
                <w:szCs w:val="20"/>
                <w:lang w:eastAsia="ru-RU"/>
              </w:rPr>
              <w:t>76%</w:t>
            </w:r>
            <w:bookmarkEnd w:id="141"/>
          </w:p>
        </w:tc>
        <w:tc>
          <w:tcPr>
            <w:tcW w:w="1034" w:type="dxa"/>
            <w:noWrap/>
            <w:hideMark/>
          </w:tcPr>
          <w:p w14:paraId="744351A5" w14:textId="77777777" w:rsidR="00FA1F2F" w:rsidRPr="00FA1F2F" w:rsidRDefault="00FA1F2F" w:rsidP="00A44AC9">
            <w:pPr>
              <w:rPr>
                <w:iCs/>
                <w:sz w:val="20"/>
                <w:szCs w:val="20"/>
                <w:lang w:eastAsia="ru-RU"/>
              </w:rPr>
            </w:pPr>
            <w:bookmarkStart w:id="142" w:name="_Toc62335967"/>
            <w:r w:rsidRPr="00FA1F2F">
              <w:rPr>
                <w:iCs/>
                <w:sz w:val="20"/>
                <w:szCs w:val="20"/>
                <w:lang w:eastAsia="ru-RU"/>
              </w:rPr>
              <w:t>76%</w:t>
            </w:r>
            <w:bookmarkEnd w:id="142"/>
          </w:p>
        </w:tc>
        <w:tc>
          <w:tcPr>
            <w:tcW w:w="1059" w:type="dxa"/>
            <w:noWrap/>
            <w:hideMark/>
          </w:tcPr>
          <w:p w14:paraId="55A0227F" w14:textId="77777777" w:rsidR="00FA1F2F" w:rsidRPr="00FA1F2F" w:rsidRDefault="00FA1F2F" w:rsidP="00A44AC9">
            <w:pPr>
              <w:rPr>
                <w:iCs/>
                <w:sz w:val="20"/>
                <w:szCs w:val="20"/>
                <w:lang w:eastAsia="ru-RU"/>
              </w:rPr>
            </w:pPr>
            <w:bookmarkStart w:id="143" w:name="_Toc62335968"/>
            <w:r w:rsidRPr="00FA1F2F">
              <w:rPr>
                <w:iCs/>
                <w:sz w:val="20"/>
                <w:szCs w:val="20"/>
                <w:lang w:eastAsia="ru-RU"/>
              </w:rPr>
              <w:t>76%</w:t>
            </w:r>
            <w:bookmarkEnd w:id="143"/>
          </w:p>
        </w:tc>
        <w:tc>
          <w:tcPr>
            <w:tcW w:w="1136" w:type="dxa"/>
            <w:noWrap/>
            <w:hideMark/>
          </w:tcPr>
          <w:p w14:paraId="7B585034" w14:textId="77777777" w:rsidR="00FA1F2F" w:rsidRPr="00FA1F2F" w:rsidRDefault="00FA1F2F" w:rsidP="00A44AC9">
            <w:pPr>
              <w:rPr>
                <w:iCs/>
                <w:sz w:val="20"/>
                <w:szCs w:val="20"/>
                <w:lang w:eastAsia="ru-RU"/>
              </w:rPr>
            </w:pPr>
            <w:bookmarkStart w:id="144" w:name="_Toc62335969"/>
            <w:r w:rsidRPr="00FA1F2F">
              <w:rPr>
                <w:iCs/>
                <w:sz w:val="20"/>
                <w:szCs w:val="20"/>
                <w:lang w:eastAsia="ru-RU"/>
              </w:rPr>
              <w:t>76%</w:t>
            </w:r>
            <w:bookmarkEnd w:id="144"/>
          </w:p>
        </w:tc>
        <w:tc>
          <w:tcPr>
            <w:tcW w:w="1097" w:type="dxa"/>
            <w:noWrap/>
            <w:hideMark/>
          </w:tcPr>
          <w:p w14:paraId="0609D494" w14:textId="77777777" w:rsidR="00FA1F2F" w:rsidRPr="00FA1F2F" w:rsidRDefault="00FA1F2F" w:rsidP="00A44AC9">
            <w:pPr>
              <w:rPr>
                <w:iCs/>
                <w:sz w:val="20"/>
                <w:szCs w:val="20"/>
                <w:lang w:eastAsia="ru-RU"/>
              </w:rPr>
            </w:pPr>
            <w:bookmarkStart w:id="145" w:name="_Toc62335970"/>
            <w:r w:rsidRPr="00FA1F2F">
              <w:rPr>
                <w:iCs/>
                <w:sz w:val="20"/>
                <w:szCs w:val="20"/>
                <w:lang w:eastAsia="ru-RU"/>
              </w:rPr>
              <w:t>76%</w:t>
            </w:r>
            <w:bookmarkEnd w:id="145"/>
          </w:p>
        </w:tc>
        <w:tc>
          <w:tcPr>
            <w:tcW w:w="1097" w:type="dxa"/>
          </w:tcPr>
          <w:p w14:paraId="422CE4A4" w14:textId="77777777" w:rsidR="00FA1F2F" w:rsidRPr="00FA1F2F" w:rsidRDefault="00FA1F2F" w:rsidP="00A44AC9">
            <w:pPr>
              <w:rPr>
                <w:iCs/>
                <w:sz w:val="20"/>
                <w:szCs w:val="20"/>
                <w:lang w:eastAsia="ru-RU"/>
              </w:rPr>
            </w:pPr>
            <w:bookmarkStart w:id="146" w:name="_Toc62335971"/>
            <w:r w:rsidRPr="00FA1F2F">
              <w:rPr>
                <w:iCs/>
                <w:sz w:val="20"/>
                <w:szCs w:val="20"/>
                <w:lang w:eastAsia="ru-RU"/>
              </w:rPr>
              <w:t>76%</w:t>
            </w:r>
            <w:bookmarkEnd w:id="146"/>
          </w:p>
        </w:tc>
        <w:tc>
          <w:tcPr>
            <w:tcW w:w="1031" w:type="dxa"/>
            <w:noWrap/>
            <w:hideMark/>
          </w:tcPr>
          <w:p w14:paraId="4F4C4E3B" w14:textId="77777777" w:rsidR="00FA1F2F" w:rsidRPr="00FA1F2F" w:rsidRDefault="00FA1F2F" w:rsidP="00A44AC9">
            <w:pPr>
              <w:rPr>
                <w:iCs/>
                <w:sz w:val="20"/>
                <w:szCs w:val="20"/>
                <w:lang w:eastAsia="ru-RU"/>
              </w:rPr>
            </w:pPr>
            <w:bookmarkStart w:id="147" w:name="_Toc62335972"/>
            <w:r w:rsidRPr="00FA1F2F">
              <w:rPr>
                <w:iCs/>
                <w:sz w:val="20"/>
                <w:szCs w:val="20"/>
                <w:lang w:eastAsia="ru-RU"/>
              </w:rPr>
              <w:t>76%</w:t>
            </w:r>
            <w:bookmarkEnd w:id="147"/>
          </w:p>
        </w:tc>
      </w:tr>
      <w:tr w:rsidR="00FA1F2F" w:rsidRPr="00FA1F2F" w14:paraId="59FB0A52" w14:textId="77777777" w:rsidTr="0044463F">
        <w:trPr>
          <w:trHeight w:val="258"/>
        </w:trPr>
        <w:tc>
          <w:tcPr>
            <w:tcW w:w="1983" w:type="dxa"/>
            <w:noWrap/>
            <w:hideMark/>
          </w:tcPr>
          <w:p w14:paraId="73DDA430" w14:textId="77777777" w:rsidR="00FA1F2F" w:rsidRPr="00FA1F2F" w:rsidRDefault="00FA1F2F" w:rsidP="00A44AC9">
            <w:pPr>
              <w:rPr>
                <w:sz w:val="20"/>
                <w:szCs w:val="20"/>
                <w:lang w:eastAsia="ru-RU"/>
              </w:rPr>
            </w:pPr>
            <w:bookmarkStart w:id="148" w:name="_Toc62335973"/>
            <w:r w:rsidRPr="00FA1F2F">
              <w:rPr>
                <w:sz w:val="20"/>
                <w:szCs w:val="20"/>
                <w:lang w:eastAsia="ru-RU"/>
              </w:rPr>
              <w:t>Амортизация</w:t>
            </w:r>
            <w:bookmarkEnd w:id="148"/>
          </w:p>
        </w:tc>
        <w:tc>
          <w:tcPr>
            <w:tcW w:w="1184" w:type="dxa"/>
            <w:noWrap/>
            <w:hideMark/>
          </w:tcPr>
          <w:p w14:paraId="18F0AD5E" w14:textId="77777777" w:rsidR="00FA1F2F" w:rsidRPr="00FA1F2F" w:rsidRDefault="00FA1F2F" w:rsidP="00A44AC9">
            <w:pPr>
              <w:rPr>
                <w:sz w:val="20"/>
                <w:szCs w:val="20"/>
                <w:lang w:eastAsia="ru-RU"/>
              </w:rPr>
            </w:pPr>
            <w:bookmarkStart w:id="149" w:name="_Toc62335974"/>
            <w:r w:rsidRPr="00FA1F2F">
              <w:rPr>
                <w:sz w:val="20"/>
                <w:szCs w:val="20"/>
                <w:lang w:eastAsia="ru-RU"/>
              </w:rPr>
              <w:t>–</w:t>
            </w:r>
            <w:bookmarkEnd w:id="149"/>
          </w:p>
        </w:tc>
        <w:tc>
          <w:tcPr>
            <w:tcW w:w="1048" w:type="dxa"/>
            <w:noWrap/>
            <w:hideMark/>
          </w:tcPr>
          <w:p w14:paraId="6437A039" w14:textId="77777777" w:rsidR="00FA1F2F" w:rsidRPr="00FA1F2F" w:rsidRDefault="00FA1F2F" w:rsidP="00A44AC9">
            <w:pPr>
              <w:rPr>
                <w:sz w:val="20"/>
                <w:szCs w:val="20"/>
                <w:lang w:eastAsia="ru-RU"/>
              </w:rPr>
            </w:pPr>
            <w:bookmarkStart w:id="150" w:name="_Toc62335975"/>
            <w:r w:rsidRPr="00FA1F2F">
              <w:rPr>
                <w:sz w:val="20"/>
                <w:szCs w:val="20"/>
                <w:lang w:eastAsia="ru-RU"/>
              </w:rPr>
              <w:t>3 835,62</w:t>
            </w:r>
            <w:bookmarkEnd w:id="150"/>
          </w:p>
        </w:tc>
        <w:tc>
          <w:tcPr>
            <w:tcW w:w="1241" w:type="dxa"/>
            <w:gridSpan w:val="2"/>
            <w:noWrap/>
            <w:hideMark/>
          </w:tcPr>
          <w:p w14:paraId="450AA9EF" w14:textId="77777777" w:rsidR="00FA1F2F" w:rsidRPr="00FA1F2F" w:rsidRDefault="00FA1F2F" w:rsidP="00A44AC9">
            <w:pPr>
              <w:rPr>
                <w:sz w:val="20"/>
                <w:szCs w:val="20"/>
                <w:lang w:eastAsia="ru-RU"/>
              </w:rPr>
            </w:pPr>
            <w:bookmarkStart w:id="151" w:name="_Toc62335976"/>
            <w:r w:rsidRPr="00FA1F2F">
              <w:rPr>
                <w:sz w:val="20"/>
                <w:szCs w:val="20"/>
                <w:lang w:eastAsia="ru-RU"/>
              </w:rPr>
              <w:t>4 246,58</w:t>
            </w:r>
            <w:bookmarkEnd w:id="151"/>
          </w:p>
        </w:tc>
        <w:tc>
          <w:tcPr>
            <w:tcW w:w="1097" w:type="dxa"/>
            <w:noWrap/>
            <w:hideMark/>
          </w:tcPr>
          <w:p w14:paraId="45261FFF" w14:textId="77777777" w:rsidR="00FA1F2F" w:rsidRPr="00FA1F2F" w:rsidRDefault="00FA1F2F" w:rsidP="00A44AC9">
            <w:pPr>
              <w:rPr>
                <w:sz w:val="20"/>
                <w:szCs w:val="20"/>
                <w:lang w:eastAsia="ru-RU"/>
              </w:rPr>
            </w:pPr>
            <w:bookmarkStart w:id="152" w:name="_Toc62335977"/>
            <w:r w:rsidRPr="00FA1F2F">
              <w:rPr>
                <w:sz w:val="20"/>
                <w:szCs w:val="20"/>
                <w:lang w:eastAsia="ru-RU"/>
              </w:rPr>
              <w:t>4 109,59</w:t>
            </w:r>
            <w:bookmarkEnd w:id="152"/>
          </w:p>
        </w:tc>
        <w:tc>
          <w:tcPr>
            <w:tcW w:w="1097" w:type="dxa"/>
            <w:noWrap/>
            <w:hideMark/>
          </w:tcPr>
          <w:p w14:paraId="62A6623C" w14:textId="77777777" w:rsidR="00FA1F2F" w:rsidRPr="00FA1F2F" w:rsidRDefault="00FA1F2F" w:rsidP="00A44AC9">
            <w:pPr>
              <w:rPr>
                <w:sz w:val="20"/>
                <w:szCs w:val="20"/>
                <w:lang w:eastAsia="ru-RU"/>
              </w:rPr>
            </w:pPr>
            <w:bookmarkStart w:id="153" w:name="_Toc62335978"/>
            <w:r w:rsidRPr="00FA1F2F">
              <w:rPr>
                <w:sz w:val="20"/>
                <w:szCs w:val="20"/>
                <w:lang w:eastAsia="ru-RU"/>
              </w:rPr>
              <w:t>4 246,58</w:t>
            </w:r>
            <w:bookmarkEnd w:id="153"/>
          </w:p>
        </w:tc>
        <w:tc>
          <w:tcPr>
            <w:tcW w:w="1024" w:type="dxa"/>
            <w:noWrap/>
            <w:hideMark/>
          </w:tcPr>
          <w:p w14:paraId="24138784" w14:textId="77777777" w:rsidR="00FA1F2F" w:rsidRPr="00FA1F2F" w:rsidRDefault="00FA1F2F" w:rsidP="00A44AC9">
            <w:pPr>
              <w:rPr>
                <w:sz w:val="20"/>
                <w:szCs w:val="20"/>
                <w:lang w:eastAsia="ru-RU"/>
              </w:rPr>
            </w:pPr>
            <w:bookmarkStart w:id="154" w:name="_Toc62335979"/>
            <w:r w:rsidRPr="00FA1F2F">
              <w:rPr>
                <w:sz w:val="20"/>
                <w:szCs w:val="20"/>
                <w:lang w:eastAsia="ru-RU"/>
              </w:rPr>
              <w:t>4 109,59</w:t>
            </w:r>
            <w:bookmarkEnd w:id="154"/>
          </w:p>
        </w:tc>
        <w:tc>
          <w:tcPr>
            <w:tcW w:w="1034" w:type="dxa"/>
            <w:noWrap/>
            <w:hideMark/>
          </w:tcPr>
          <w:p w14:paraId="1C42A620" w14:textId="77777777" w:rsidR="00FA1F2F" w:rsidRPr="00FA1F2F" w:rsidRDefault="00FA1F2F" w:rsidP="00A44AC9">
            <w:pPr>
              <w:rPr>
                <w:sz w:val="20"/>
                <w:szCs w:val="20"/>
                <w:lang w:eastAsia="ru-RU"/>
              </w:rPr>
            </w:pPr>
            <w:bookmarkStart w:id="155" w:name="_Toc62335980"/>
            <w:r w:rsidRPr="00FA1F2F">
              <w:rPr>
                <w:sz w:val="20"/>
                <w:szCs w:val="20"/>
                <w:lang w:eastAsia="ru-RU"/>
              </w:rPr>
              <w:t>4 246,58</w:t>
            </w:r>
            <w:bookmarkEnd w:id="155"/>
          </w:p>
        </w:tc>
        <w:tc>
          <w:tcPr>
            <w:tcW w:w="1059" w:type="dxa"/>
            <w:noWrap/>
            <w:hideMark/>
          </w:tcPr>
          <w:p w14:paraId="43EBE4EE" w14:textId="77777777" w:rsidR="00FA1F2F" w:rsidRPr="00FA1F2F" w:rsidRDefault="00FA1F2F" w:rsidP="00A44AC9">
            <w:pPr>
              <w:rPr>
                <w:sz w:val="20"/>
                <w:szCs w:val="20"/>
                <w:lang w:eastAsia="ru-RU"/>
              </w:rPr>
            </w:pPr>
            <w:bookmarkStart w:id="156" w:name="_Toc62335981"/>
            <w:r w:rsidRPr="00FA1F2F">
              <w:rPr>
                <w:sz w:val="20"/>
                <w:szCs w:val="20"/>
                <w:lang w:eastAsia="ru-RU"/>
              </w:rPr>
              <w:t>4 246,58</w:t>
            </w:r>
            <w:bookmarkEnd w:id="156"/>
          </w:p>
        </w:tc>
        <w:tc>
          <w:tcPr>
            <w:tcW w:w="1136" w:type="dxa"/>
            <w:noWrap/>
            <w:hideMark/>
          </w:tcPr>
          <w:p w14:paraId="4BBA46FE" w14:textId="77777777" w:rsidR="00FA1F2F" w:rsidRPr="00FA1F2F" w:rsidRDefault="00FA1F2F" w:rsidP="00A44AC9">
            <w:pPr>
              <w:rPr>
                <w:sz w:val="20"/>
                <w:szCs w:val="20"/>
                <w:lang w:eastAsia="ru-RU"/>
              </w:rPr>
            </w:pPr>
            <w:bookmarkStart w:id="157" w:name="_Toc62335982"/>
            <w:r w:rsidRPr="00FA1F2F">
              <w:rPr>
                <w:sz w:val="20"/>
                <w:szCs w:val="20"/>
                <w:lang w:eastAsia="ru-RU"/>
              </w:rPr>
              <w:t>4 109,59</w:t>
            </w:r>
            <w:bookmarkEnd w:id="157"/>
          </w:p>
        </w:tc>
        <w:tc>
          <w:tcPr>
            <w:tcW w:w="1097" w:type="dxa"/>
            <w:noWrap/>
            <w:hideMark/>
          </w:tcPr>
          <w:p w14:paraId="44425185" w14:textId="77777777" w:rsidR="00FA1F2F" w:rsidRPr="00FA1F2F" w:rsidRDefault="00FA1F2F" w:rsidP="00A44AC9">
            <w:pPr>
              <w:rPr>
                <w:sz w:val="20"/>
                <w:szCs w:val="20"/>
                <w:lang w:eastAsia="ru-RU"/>
              </w:rPr>
            </w:pPr>
            <w:bookmarkStart w:id="158" w:name="_Toc62335983"/>
            <w:r w:rsidRPr="00FA1F2F">
              <w:rPr>
                <w:sz w:val="20"/>
                <w:szCs w:val="20"/>
                <w:lang w:eastAsia="ru-RU"/>
              </w:rPr>
              <w:t>4 246,58</w:t>
            </w:r>
            <w:bookmarkEnd w:id="158"/>
          </w:p>
        </w:tc>
        <w:tc>
          <w:tcPr>
            <w:tcW w:w="1097" w:type="dxa"/>
          </w:tcPr>
          <w:p w14:paraId="3F3E2D97" w14:textId="77777777" w:rsidR="00FA1F2F" w:rsidRPr="00FA1F2F" w:rsidRDefault="00FA1F2F" w:rsidP="00A44AC9">
            <w:pPr>
              <w:rPr>
                <w:sz w:val="20"/>
                <w:szCs w:val="20"/>
                <w:lang w:eastAsia="ru-RU"/>
              </w:rPr>
            </w:pPr>
            <w:bookmarkStart w:id="159" w:name="_Toc62335984"/>
            <w:r w:rsidRPr="00FA1F2F">
              <w:rPr>
                <w:sz w:val="20"/>
                <w:szCs w:val="20"/>
                <w:lang w:eastAsia="ru-RU"/>
              </w:rPr>
              <w:t>4 109,59</w:t>
            </w:r>
            <w:bookmarkEnd w:id="159"/>
          </w:p>
        </w:tc>
        <w:tc>
          <w:tcPr>
            <w:tcW w:w="1031" w:type="dxa"/>
            <w:noWrap/>
            <w:hideMark/>
          </w:tcPr>
          <w:p w14:paraId="4F67BE44" w14:textId="77777777" w:rsidR="00FA1F2F" w:rsidRPr="00FA1F2F" w:rsidRDefault="00FA1F2F" w:rsidP="00A44AC9">
            <w:pPr>
              <w:rPr>
                <w:sz w:val="20"/>
                <w:szCs w:val="20"/>
                <w:lang w:eastAsia="ru-RU"/>
              </w:rPr>
            </w:pPr>
            <w:bookmarkStart w:id="160" w:name="_Toc62335985"/>
            <w:r w:rsidRPr="00FA1F2F">
              <w:rPr>
                <w:sz w:val="20"/>
                <w:szCs w:val="20"/>
                <w:lang w:eastAsia="ru-RU"/>
              </w:rPr>
              <w:t>4 246,58</w:t>
            </w:r>
            <w:bookmarkEnd w:id="160"/>
          </w:p>
        </w:tc>
      </w:tr>
      <w:tr w:rsidR="00FA1F2F" w:rsidRPr="00FA1F2F" w14:paraId="040BB934" w14:textId="77777777" w:rsidTr="0044463F">
        <w:trPr>
          <w:trHeight w:val="258"/>
        </w:trPr>
        <w:tc>
          <w:tcPr>
            <w:tcW w:w="1983" w:type="dxa"/>
            <w:noWrap/>
            <w:hideMark/>
          </w:tcPr>
          <w:p w14:paraId="0EC7E0E8" w14:textId="77777777" w:rsidR="00FA1F2F" w:rsidRPr="00FA1F2F" w:rsidRDefault="00FA1F2F" w:rsidP="00A44AC9">
            <w:pPr>
              <w:rPr>
                <w:bCs/>
                <w:sz w:val="20"/>
                <w:szCs w:val="20"/>
                <w:lang w:eastAsia="ru-RU"/>
              </w:rPr>
            </w:pPr>
            <w:bookmarkStart w:id="161" w:name="_Toc62335986"/>
            <w:r w:rsidRPr="00FA1F2F">
              <w:rPr>
                <w:bCs/>
                <w:sz w:val="20"/>
                <w:szCs w:val="20"/>
                <w:lang w:eastAsia="ru-RU"/>
              </w:rPr>
              <w:t>Операционная прибыль</w:t>
            </w:r>
            <w:bookmarkEnd w:id="161"/>
          </w:p>
        </w:tc>
        <w:tc>
          <w:tcPr>
            <w:tcW w:w="1184" w:type="dxa"/>
            <w:noWrap/>
            <w:hideMark/>
          </w:tcPr>
          <w:p w14:paraId="250BD416" w14:textId="77777777" w:rsidR="00FA1F2F" w:rsidRPr="00FA1F2F" w:rsidRDefault="00FA1F2F" w:rsidP="00A44AC9">
            <w:pPr>
              <w:rPr>
                <w:bCs/>
                <w:sz w:val="20"/>
                <w:szCs w:val="20"/>
                <w:lang w:eastAsia="ru-RU"/>
              </w:rPr>
            </w:pPr>
            <w:bookmarkStart w:id="162" w:name="_Toc62335987"/>
            <w:r w:rsidRPr="00FA1F2F">
              <w:rPr>
                <w:bCs/>
                <w:sz w:val="20"/>
                <w:szCs w:val="20"/>
                <w:lang w:eastAsia="ru-RU"/>
              </w:rPr>
              <w:t>(20833,00)</w:t>
            </w:r>
            <w:bookmarkEnd w:id="162"/>
          </w:p>
        </w:tc>
        <w:tc>
          <w:tcPr>
            <w:tcW w:w="1048" w:type="dxa"/>
            <w:noWrap/>
            <w:hideMark/>
          </w:tcPr>
          <w:p w14:paraId="51D4257C" w14:textId="77777777" w:rsidR="00FA1F2F" w:rsidRPr="00FA1F2F" w:rsidRDefault="00FA1F2F" w:rsidP="00A44AC9">
            <w:pPr>
              <w:rPr>
                <w:bCs/>
                <w:sz w:val="20"/>
                <w:szCs w:val="20"/>
                <w:lang w:eastAsia="ru-RU"/>
              </w:rPr>
            </w:pPr>
            <w:bookmarkStart w:id="163" w:name="_Toc62335988"/>
            <w:r w:rsidRPr="00FA1F2F">
              <w:rPr>
                <w:bCs/>
                <w:sz w:val="20"/>
                <w:szCs w:val="20"/>
                <w:lang w:eastAsia="ru-RU"/>
              </w:rPr>
              <w:t>61 331,38</w:t>
            </w:r>
            <w:bookmarkEnd w:id="163"/>
          </w:p>
        </w:tc>
        <w:tc>
          <w:tcPr>
            <w:tcW w:w="1241" w:type="dxa"/>
            <w:gridSpan w:val="2"/>
            <w:noWrap/>
            <w:hideMark/>
          </w:tcPr>
          <w:p w14:paraId="52AEE98D" w14:textId="77777777" w:rsidR="00FA1F2F" w:rsidRPr="00FA1F2F" w:rsidRDefault="00FA1F2F" w:rsidP="00A44AC9">
            <w:pPr>
              <w:rPr>
                <w:bCs/>
                <w:sz w:val="20"/>
                <w:szCs w:val="20"/>
                <w:lang w:eastAsia="ru-RU"/>
              </w:rPr>
            </w:pPr>
            <w:bookmarkStart w:id="164" w:name="_Toc62335989"/>
            <w:r w:rsidRPr="00FA1F2F">
              <w:rPr>
                <w:bCs/>
                <w:sz w:val="20"/>
                <w:szCs w:val="20"/>
                <w:lang w:eastAsia="ru-RU"/>
              </w:rPr>
              <w:t>60 920,42</w:t>
            </w:r>
            <w:bookmarkEnd w:id="164"/>
          </w:p>
        </w:tc>
        <w:tc>
          <w:tcPr>
            <w:tcW w:w="1097" w:type="dxa"/>
            <w:noWrap/>
            <w:hideMark/>
          </w:tcPr>
          <w:p w14:paraId="1B42A875" w14:textId="77777777" w:rsidR="00FA1F2F" w:rsidRPr="00FA1F2F" w:rsidRDefault="00FA1F2F" w:rsidP="00A44AC9">
            <w:pPr>
              <w:rPr>
                <w:bCs/>
                <w:sz w:val="20"/>
                <w:szCs w:val="20"/>
                <w:lang w:eastAsia="ru-RU"/>
              </w:rPr>
            </w:pPr>
            <w:bookmarkStart w:id="165" w:name="_Toc62335990"/>
            <w:r w:rsidRPr="00FA1F2F">
              <w:rPr>
                <w:bCs/>
                <w:sz w:val="20"/>
                <w:szCs w:val="20"/>
                <w:lang w:eastAsia="ru-RU"/>
              </w:rPr>
              <w:t>61 057,41</w:t>
            </w:r>
            <w:bookmarkEnd w:id="165"/>
          </w:p>
        </w:tc>
        <w:tc>
          <w:tcPr>
            <w:tcW w:w="1097" w:type="dxa"/>
            <w:noWrap/>
            <w:hideMark/>
          </w:tcPr>
          <w:p w14:paraId="674548FF" w14:textId="77777777" w:rsidR="00FA1F2F" w:rsidRPr="00FA1F2F" w:rsidRDefault="00FA1F2F" w:rsidP="00A44AC9">
            <w:pPr>
              <w:rPr>
                <w:bCs/>
                <w:sz w:val="20"/>
                <w:szCs w:val="20"/>
                <w:lang w:eastAsia="ru-RU"/>
              </w:rPr>
            </w:pPr>
            <w:bookmarkStart w:id="166" w:name="_Toc62335991"/>
            <w:r w:rsidRPr="00FA1F2F">
              <w:rPr>
                <w:bCs/>
                <w:sz w:val="20"/>
                <w:szCs w:val="20"/>
                <w:lang w:eastAsia="ru-RU"/>
              </w:rPr>
              <w:t>60 920,42</w:t>
            </w:r>
            <w:bookmarkEnd w:id="166"/>
          </w:p>
        </w:tc>
        <w:tc>
          <w:tcPr>
            <w:tcW w:w="1024" w:type="dxa"/>
            <w:noWrap/>
            <w:hideMark/>
          </w:tcPr>
          <w:p w14:paraId="680E5D30" w14:textId="77777777" w:rsidR="00FA1F2F" w:rsidRPr="00FA1F2F" w:rsidRDefault="00FA1F2F" w:rsidP="00A44AC9">
            <w:pPr>
              <w:rPr>
                <w:bCs/>
                <w:sz w:val="20"/>
                <w:szCs w:val="20"/>
                <w:lang w:eastAsia="ru-RU"/>
              </w:rPr>
            </w:pPr>
            <w:bookmarkStart w:id="167" w:name="_Toc62335992"/>
            <w:r w:rsidRPr="00FA1F2F">
              <w:rPr>
                <w:bCs/>
                <w:sz w:val="20"/>
                <w:szCs w:val="20"/>
                <w:lang w:eastAsia="ru-RU"/>
              </w:rPr>
              <w:t>61 057,41</w:t>
            </w:r>
            <w:bookmarkEnd w:id="167"/>
          </w:p>
        </w:tc>
        <w:tc>
          <w:tcPr>
            <w:tcW w:w="1034" w:type="dxa"/>
            <w:noWrap/>
            <w:hideMark/>
          </w:tcPr>
          <w:p w14:paraId="0A19F2A0" w14:textId="77777777" w:rsidR="00FA1F2F" w:rsidRPr="00FA1F2F" w:rsidRDefault="00FA1F2F" w:rsidP="00A44AC9">
            <w:pPr>
              <w:rPr>
                <w:bCs/>
                <w:sz w:val="20"/>
                <w:szCs w:val="20"/>
                <w:lang w:eastAsia="ru-RU"/>
              </w:rPr>
            </w:pPr>
            <w:bookmarkStart w:id="168" w:name="_Toc62335993"/>
            <w:r w:rsidRPr="00FA1F2F">
              <w:rPr>
                <w:bCs/>
                <w:sz w:val="20"/>
                <w:szCs w:val="20"/>
                <w:lang w:eastAsia="ru-RU"/>
              </w:rPr>
              <w:t>60 920,42</w:t>
            </w:r>
            <w:bookmarkEnd w:id="168"/>
          </w:p>
        </w:tc>
        <w:tc>
          <w:tcPr>
            <w:tcW w:w="1059" w:type="dxa"/>
            <w:noWrap/>
            <w:hideMark/>
          </w:tcPr>
          <w:p w14:paraId="207DA517" w14:textId="77777777" w:rsidR="00FA1F2F" w:rsidRPr="00FA1F2F" w:rsidRDefault="00FA1F2F" w:rsidP="00A44AC9">
            <w:pPr>
              <w:rPr>
                <w:bCs/>
                <w:sz w:val="20"/>
                <w:szCs w:val="20"/>
                <w:lang w:eastAsia="ru-RU"/>
              </w:rPr>
            </w:pPr>
            <w:bookmarkStart w:id="169" w:name="_Toc62335994"/>
            <w:r w:rsidRPr="00FA1F2F">
              <w:rPr>
                <w:bCs/>
                <w:sz w:val="20"/>
                <w:szCs w:val="20"/>
                <w:lang w:eastAsia="ru-RU"/>
              </w:rPr>
              <w:t>60 920,42</w:t>
            </w:r>
            <w:bookmarkEnd w:id="169"/>
          </w:p>
        </w:tc>
        <w:tc>
          <w:tcPr>
            <w:tcW w:w="1136" w:type="dxa"/>
            <w:noWrap/>
            <w:hideMark/>
          </w:tcPr>
          <w:p w14:paraId="0F332958" w14:textId="77777777" w:rsidR="00FA1F2F" w:rsidRPr="00FA1F2F" w:rsidRDefault="00FA1F2F" w:rsidP="00A44AC9">
            <w:pPr>
              <w:rPr>
                <w:bCs/>
                <w:sz w:val="20"/>
                <w:szCs w:val="20"/>
                <w:lang w:eastAsia="ru-RU"/>
              </w:rPr>
            </w:pPr>
            <w:bookmarkStart w:id="170" w:name="_Toc62335995"/>
            <w:r w:rsidRPr="00FA1F2F">
              <w:rPr>
                <w:bCs/>
                <w:sz w:val="20"/>
                <w:szCs w:val="20"/>
                <w:lang w:eastAsia="ru-RU"/>
              </w:rPr>
              <w:t>61 057,41</w:t>
            </w:r>
            <w:bookmarkEnd w:id="170"/>
          </w:p>
        </w:tc>
        <w:tc>
          <w:tcPr>
            <w:tcW w:w="1097" w:type="dxa"/>
            <w:noWrap/>
            <w:hideMark/>
          </w:tcPr>
          <w:p w14:paraId="38C5BB1C" w14:textId="77777777" w:rsidR="00FA1F2F" w:rsidRPr="00FA1F2F" w:rsidRDefault="00FA1F2F" w:rsidP="00A44AC9">
            <w:pPr>
              <w:rPr>
                <w:bCs/>
                <w:sz w:val="20"/>
                <w:szCs w:val="20"/>
                <w:lang w:eastAsia="ru-RU"/>
              </w:rPr>
            </w:pPr>
            <w:bookmarkStart w:id="171" w:name="_Toc62335996"/>
            <w:r w:rsidRPr="00FA1F2F">
              <w:rPr>
                <w:bCs/>
                <w:sz w:val="20"/>
                <w:szCs w:val="20"/>
                <w:lang w:eastAsia="ru-RU"/>
              </w:rPr>
              <w:t>60 920,42</w:t>
            </w:r>
            <w:bookmarkEnd w:id="171"/>
          </w:p>
        </w:tc>
        <w:tc>
          <w:tcPr>
            <w:tcW w:w="1097" w:type="dxa"/>
            <w:noWrap/>
            <w:hideMark/>
          </w:tcPr>
          <w:p w14:paraId="14A7E61C" w14:textId="77777777" w:rsidR="00FA1F2F" w:rsidRPr="00FA1F2F" w:rsidRDefault="00FA1F2F" w:rsidP="00A44AC9">
            <w:pPr>
              <w:rPr>
                <w:bCs/>
                <w:sz w:val="20"/>
                <w:szCs w:val="20"/>
                <w:lang w:eastAsia="ru-RU"/>
              </w:rPr>
            </w:pPr>
            <w:bookmarkStart w:id="172" w:name="_Toc62335997"/>
            <w:r w:rsidRPr="00FA1F2F">
              <w:rPr>
                <w:bCs/>
                <w:sz w:val="20"/>
                <w:szCs w:val="20"/>
                <w:lang w:eastAsia="ru-RU"/>
              </w:rPr>
              <w:t>60 920,42</w:t>
            </w:r>
            <w:bookmarkEnd w:id="172"/>
          </w:p>
        </w:tc>
        <w:tc>
          <w:tcPr>
            <w:tcW w:w="1031" w:type="dxa"/>
            <w:hideMark/>
          </w:tcPr>
          <w:tbl>
            <w:tblPr>
              <w:tblW w:w="1053" w:type="dxa"/>
              <w:tblLayout w:type="fixed"/>
              <w:tblLook w:val="04A0" w:firstRow="1" w:lastRow="0" w:firstColumn="1" w:lastColumn="0" w:noHBand="0" w:noVBand="1"/>
            </w:tblPr>
            <w:tblGrid>
              <w:gridCol w:w="1053"/>
            </w:tblGrid>
            <w:tr w:rsidR="00FA1F2F" w:rsidRPr="00FA1F2F" w14:paraId="398971BC" w14:textId="77777777" w:rsidTr="0044463F">
              <w:trPr>
                <w:trHeight w:val="258"/>
              </w:trPr>
              <w:tc>
                <w:tcPr>
                  <w:tcW w:w="1053" w:type="dxa"/>
                  <w:tcBorders>
                    <w:top w:val="single" w:sz="4" w:space="0" w:color="000000"/>
                    <w:left w:val="nil"/>
                    <w:bottom w:val="nil"/>
                    <w:right w:val="nil"/>
                  </w:tcBorders>
                  <w:shd w:val="clear" w:color="000000" w:fill="FFFFFF"/>
                  <w:noWrap/>
                  <w:vAlign w:val="bottom"/>
                  <w:hideMark/>
                </w:tcPr>
                <w:p w14:paraId="083377D9" w14:textId="77777777" w:rsidR="00FA1F2F" w:rsidRPr="00FA1F2F" w:rsidRDefault="00FA1F2F" w:rsidP="00A44AC9">
                  <w:pPr>
                    <w:rPr>
                      <w:bCs/>
                      <w:sz w:val="20"/>
                      <w:szCs w:val="20"/>
                      <w:lang w:eastAsia="ru-RU"/>
                    </w:rPr>
                  </w:pPr>
                  <w:bookmarkStart w:id="173" w:name="_Toc62335998"/>
                  <w:r w:rsidRPr="00FA1F2F">
                    <w:rPr>
                      <w:bCs/>
                      <w:sz w:val="20"/>
                      <w:szCs w:val="20"/>
                      <w:lang w:eastAsia="ru-RU"/>
                    </w:rPr>
                    <w:t>60 920,42</w:t>
                  </w:r>
                  <w:bookmarkEnd w:id="173"/>
                </w:p>
              </w:tc>
            </w:tr>
          </w:tbl>
          <w:p w14:paraId="68DD1216" w14:textId="77777777" w:rsidR="00FA1F2F" w:rsidRPr="00FA1F2F" w:rsidRDefault="00FA1F2F" w:rsidP="00A44AC9">
            <w:pPr>
              <w:rPr>
                <w:sz w:val="20"/>
                <w:szCs w:val="20"/>
                <w:lang w:eastAsia="ru-RU"/>
              </w:rPr>
            </w:pPr>
          </w:p>
        </w:tc>
      </w:tr>
      <w:tr w:rsidR="00FA1F2F" w:rsidRPr="00FA1F2F" w14:paraId="47F0EDDE" w14:textId="77777777" w:rsidTr="0044463F">
        <w:trPr>
          <w:trHeight w:val="258"/>
        </w:trPr>
        <w:tc>
          <w:tcPr>
            <w:tcW w:w="1983" w:type="dxa"/>
            <w:noWrap/>
            <w:hideMark/>
          </w:tcPr>
          <w:p w14:paraId="50CC9FE2" w14:textId="77777777" w:rsidR="00FA1F2F" w:rsidRPr="00FA1F2F" w:rsidRDefault="00FA1F2F" w:rsidP="00A44AC9">
            <w:pPr>
              <w:rPr>
                <w:iCs/>
                <w:sz w:val="20"/>
                <w:szCs w:val="20"/>
                <w:lang w:eastAsia="ru-RU"/>
              </w:rPr>
            </w:pPr>
            <w:bookmarkStart w:id="174" w:name="_Toc62335999"/>
            <w:r w:rsidRPr="00FA1F2F">
              <w:rPr>
                <w:iCs/>
                <w:sz w:val="20"/>
                <w:szCs w:val="20"/>
                <w:lang w:eastAsia="ru-RU"/>
              </w:rPr>
              <w:t>Операционная прибыль к выручке</w:t>
            </w:r>
            <w:bookmarkEnd w:id="174"/>
          </w:p>
        </w:tc>
        <w:tc>
          <w:tcPr>
            <w:tcW w:w="1184" w:type="dxa"/>
            <w:noWrap/>
            <w:hideMark/>
          </w:tcPr>
          <w:p w14:paraId="551E9072" w14:textId="77777777" w:rsidR="00FA1F2F" w:rsidRPr="00FA1F2F" w:rsidRDefault="00FA1F2F" w:rsidP="00A44AC9">
            <w:pPr>
              <w:rPr>
                <w:iCs/>
                <w:sz w:val="20"/>
                <w:szCs w:val="20"/>
                <w:lang w:eastAsia="ru-RU"/>
              </w:rPr>
            </w:pPr>
            <w:r w:rsidRPr="00FA1F2F">
              <w:rPr>
                <w:iCs/>
                <w:sz w:val="20"/>
                <w:szCs w:val="20"/>
                <w:lang w:eastAsia="ru-RU"/>
              </w:rPr>
              <w:t> </w:t>
            </w:r>
          </w:p>
        </w:tc>
        <w:tc>
          <w:tcPr>
            <w:tcW w:w="1048" w:type="dxa"/>
            <w:noWrap/>
            <w:hideMark/>
          </w:tcPr>
          <w:p w14:paraId="10983C1C" w14:textId="77777777" w:rsidR="00FA1F2F" w:rsidRPr="00FA1F2F" w:rsidRDefault="00FA1F2F" w:rsidP="00A44AC9">
            <w:pPr>
              <w:rPr>
                <w:iCs/>
                <w:sz w:val="20"/>
                <w:szCs w:val="20"/>
                <w:lang w:eastAsia="ru-RU"/>
              </w:rPr>
            </w:pPr>
            <w:bookmarkStart w:id="175" w:name="_Toc62336000"/>
            <w:r w:rsidRPr="00FA1F2F">
              <w:rPr>
                <w:iCs/>
                <w:sz w:val="20"/>
                <w:szCs w:val="20"/>
                <w:lang w:eastAsia="ru-RU"/>
              </w:rPr>
              <w:t>71%</w:t>
            </w:r>
            <w:bookmarkEnd w:id="175"/>
          </w:p>
        </w:tc>
        <w:tc>
          <w:tcPr>
            <w:tcW w:w="1241" w:type="dxa"/>
            <w:gridSpan w:val="2"/>
            <w:noWrap/>
            <w:hideMark/>
          </w:tcPr>
          <w:p w14:paraId="3B46B7B8" w14:textId="77777777" w:rsidR="00FA1F2F" w:rsidRPr="00FA1F2F" w:rsidRDefault="00FA1F2F" w:rsidP="00A44AC9">
            <w:pPr>
              <w:rPr>
                <w:iCs/>
                <w:sz w:val="20"/>
                <w:szCs w:val="20"/>
                <w:lang w:eastAsia="ru-RU"/>
              </w:rPr>
            </w:pPr>
            <w:bookmarkStart w:id="176" w:name="_Toc62336001"/>
            <w:r w:rsidRPr="00FA1F2F">
              <w:rPr>
                <w:iCs/>
                <w:sz w:val="20"/>
                <w:szCs w:val="20"/>
                <w:lang w:eastAsia="ru-RU"/>
              </w:rPr>
              <w:t>71%</w:t>
            </w:r>
            <w:bookmarkEnd w:id="176"/>
          </w:p>
        </w:tc>
        <w:tc>
          <w:tcPr>
            <w:tcW w:w="1097" w:type="dxa"/>
            <w:noWrap/>
            <w:hideMark/>
          </w:tcPr>
          <w:p w14:paraId="2302D481" w14:textId="77777777" w:rsidR="00FA1F2F" w:rsidRPr="00FA1F2F" w:rsidRDefault="00FA1F2F" w:rsidP="00A44AC9">
            <w:pPr>
              <w:rPr>
                <w:iCs/>
                <w:sz w:val="20"/>
                <w:szCs w:val="20"/>
                <w:lang w:eastAsia="ru-RU"/>
              </w:rPr>
            </w:pPr>
            <w:bookmarkStart w:id="177" w:name="_Toc62336002"/>
            <w:r w:rsidRPr="00FA1F2F">
              <w:rPr>
                <w:iCs/>
                <w:sz w:val="20"/>
                <w:szCs w:val="20"/>
                <w:lang w:eastAsia="ru-RU"/>
              </w:rPr>
              <w:t>71%</w:t>
            </w:r>
            <w:bookmarkEnd w:id="177"/>
          </w:p>
        </w:tc>
        <w:tc>
          <w:tcPr>
            <w:tcW w:w="1097" w:type="dxa"/>
            <w:noWrap/>
            <w:hideMark/>
          </w:tcPr>
          <w:p w14:paraId="3E9F175B" w14:textId="77777777" w:rsidR="00FA1F2F" w:rsidRPr="00FA1F2F" w:rsidRDefault="00FA1F2F" w:rsidP="00A44AC9">
            <w:pPr>
              <w:rPr>
                <w:iCs/>
                <w:sz w:val="20"/>
                <w:szCs w:val="20"/>
                <w:lang w:eastAsia="ru-RU"/>
              </w:rPr>
            </w:pPr>
            <w:bookmarkStart w:id="178" w:name="_Toc62336003"/>
            <w:r w:rsidRPr="00FA1F2F">
              <w:rPr>
                <w:iCs/>
                <w:sz w:val="20"/>
                <w:szCs w:val="20"/>
                <w:lang w:eastAsia="ru-RU"/>
              </w:rPr>
              <w:t>71%</w:t>
            </w:r>
            <w:bookmarkEnd w:id="178"/>
          </w:p>
        </w:tc>
        <w:tc>
          <w:tcPr>
            <w:tcW w:w="1024" w:type="dxa"/>
            <w:noWrap/>
            <w:hideMark/>
          </w:tcPr>
          <w:p w14:paraId="784FC443" w14:textId="77777777" w:rsidR="00FA1F2F" w:rsidRPr="00FA1F2F" w:rsidRDefault="00FA1F2F" w:rsidP="00A44AC9">
            <w:pPr>
              <w:rPr>
                <w:iCs/>
                <w:sz w:val="20"/>
                <w:szCs w:val="20"/>
                <w:lang w:eastAsia="ru-RU"/>
              </w:rPr>
            </w:pPr>
            <w:bookmarkStart w:id="179" w:name="_Toc62336004"/>
            <w:r w:rsidRPr="00FA1F2F">
              <w:rPr>
                <w:iCs/>
                <w:sz w:val="20"/>
                <w:szCs w:val="20"/>
                <w:lang w:eastAsia="ru-RU"/>
              </w:rPr>
              <w:t>71%</w:t>
            </w:r>
            <w:bookmarkEnd w:id="179"/>
          </w:p>
        </w:tc>
        <w:tc>
          <w:tcPr>
            <w:tcW w:w="1034" w:type="dxa"/>
            <w:noWrap/>
            <w:hideMark/>
          </w:tcPr>
          <w:p w14:paraId="2729461D" w14:textId="77777777" w:rsidR="00FA1F2F" w:rsidRPr="00FA1F2F" w:rsidRDefault="00FA1F2F" w:rsidP="00A44AC9">
            <w:pPr>
              <w:rPr>
                <w:iCs/>
                <w:sz w:val="20"/>
                <w:szCs w:val="20"/>
                <w:lang w:eastAsia="ru-RU"/>
              </w:rPr>
            </w:pPr>
            <w:bookmarkStart w:id="180" w:name="_Toc62336005"/>
            <w:r w:rsidRPr="00FA1F2F">
              <w:rPr>
                <w:iCs/>
                <w:sz w:val="20"/>
                <w:szCs w:val="20"/>
                <w:lang w:eastAsia="ru-RU"/>
              </w:rPr>
              <w:t>71%</w:t>
            </w:r>
            <w:bookmarkEnd w:id="180"/>
          </w:p>
        </w:tc>
        <w:tc>
          <w:tcPr>
            <w:tcW w:w="1059" w:type="dxa"/>
            <w:noWrap/>
            <w:hideMark/>
          </w:tcPr>
          <w:p w14:paraId="75737F1A" w14:textId="77777777" w:rsidR="00FA1F2F" w:rsidRPr="00FA1F2F" w:rsidRDefault="00FA1F2F" w:rsidP="00A44AC9">
            <w:pPr>
              <w:rPr>
                <w:iCs/>
                <w:sz w:val="20"/>
                <w:szCs w:val="20"/>
                <w:lang w:eastAsia="ru-RU"/>
              </w:rPr>
            </w:pPr>
            <w:bookmarkStart w:id="181" w:name="_Toc62336006"/>
            <w:r w:rsidRPr="00FA1F2F">
              <w:rPr>
                <w:iCs/>
                <w:sz w:val="20"/>
                <w:szCs w:val="20"/>
                <w:lang w:eastAsia="ru-RU"/>
              </w:rPr>
              <w:t>71%</w:t>
            </w:r>
            <w:bookmarkEnd w:id="181"/>
          </w:p>
        </w:tc>
        <w:tc>
          <w:tcPr>
            <w:tcW w:w="1136" w:type="dxa"/>
            <w:noWrap/>
            <w:hideMark/>
          </w:tcPr>
          <w:p w14:paraId="6AE00DF7" w14:textId="77777777" w:rsidR="00FA1F2F" w:rsidRPr="00FA1F2F" w:rsidRDefault="00FA1F2F" w:rsidP="00A44AC9">
            <w:pPr>
              <w:rPr>
                <w:iCs/>
                <w:sz w:val="20"/>
                <w:szCs w:val="20"/>
                <w:lang w:eastAsia="ru-RU"/>
              </w:rPr>
            </w:pPr>
            <w:bookmarkStart w:id="182" w:name="_Toc62336007"/>
            <w:r w:rsidRPr="00FA1F2F">
              <w:rPr>
                <w:iCs/>
                <w:sz w:val="20"/>
                <w:szCs w:val="20"/>
                <w:lang w:eastAsia="ru-RU"/>
              </w:rPr>
              <w:t>71%</w:t>
            </w:r>
            <w:bookmarkEnd w:id="182"/>
          </w:p>
        </w:tc>
        <w:tc>
          <w:tcPr>
            <w:tcW w:w="1097" w:type="dxa"/>
            <w:noWrap/>
            <w:hideMark/>
          </w:tcPr>
          <w:p w14:paraId="3084B0F2" w14:textId="77777777" w:rsidR="00FA1F2F" w:rsidRPr="00FA1F2F" w:rsidRDefault="00FA1F2F" w:rsidP="00A44AC9">
            <w:pPr>
              <w:rPr>
                <w:iCs/>
                <w:sz w:val="20"/>
                <w:szCs w:val="20"/>
                <w:lang w:eastAsia="ru-RU"/>
              </w:rPr>
            </w:pPr>
            <w:bookmarkStart w:id="183" w:name="_Toc62336008"/>
            <w:r w:rsidRPr="00FA1F2F">
              <w:rPr>
                <w:iCs/>
                <w:sz w:val="20"/>
                <w:szCs w:val="20"/>
                <w:lang w:eastAsia="ru-RU"/>
              </w:rPr>
              <w:t>71%</w:t>
            </w:r>
            <w:bookmarkEnd w:id="183"/>
          </w:p>
        </w:tc>
        <w:tc>
          <w:tcPr>
            <w:tcW w:w="1097" w:type="dxa"/>
            <w:noWrap/>
            <w:hideMark/>
          </w:tcPr>
          <w:p w14:paraId="6D850343" w14:textId="77777777" w:rsidR="00FA1F2F" w:rsidRPr="00FA1F2F" w:rsidRDefault="00FA1F2F" w:rsidP="00A44AC9">
            <w:pPr>
              <w:rPr>
                <w:iCs/>
                <w:sz w:val="20"/>
                <w:szCs w:val="20"/>
                <w:lang w:eastAsia="ru-RU"/>
              </w:rPr>
            </w:pPr>
            <w:bookmarkStart w:id="184" w:name="_Toc62336009"/>
            <w:r w:rsidRPr="00FA1F2F">
              <w:rPr>
                <w:iCs/>
                <w:sz w:val="20"/>
                <w:szCs w:val="20"/>
                <w:lang w:eastAsia="ru-RU"/>
              </w:rPr>
              <w:t>71%</w:t>
            </w:r>
            <w:bookmarkEnd w:id="184"/>
          </w:p>
        </w:tc>
        <w:tc>
          <w:tcPr>
            <w:tcW w:w="1031" w:type="dxa"/>
            <w:hideMark/>
          </w:tcPr>
          <w:p w14:paraId="22DB08E5" w14:textId="77777777" w:rsidR="00FA1F2F" w:rsidRPr="00FA1F2F" w:rsidRDefault="00FA1F2F" w:rsidP="00A44AC9">
            <w:pPr>
              <w:rPr>
                <w:sz w:val="20"/>
                <w:szCs w:val="20"/>
                <w:lang w:eastAsia="ru-RU"/>
              </w:rPr>
            </w:pPr>
            <w:bookmarkStart w:id="185" w:name="_Toc62336010"/>
            <w:r w:rsidRPr="00FA1F2F">
              <w:rPr>
                <w:sz w:val="20"/>
                <w:szCs w:val="20"/>
                <w:lang w:eastAsia="ru-RU"/>
              </w:rPr>
              <w:t>71%</w:t>
            </w:r>
            <w:bookmarkEnd w:id="185"/>
          </w:p>
        </w:tc>
      </w:tr>
      <w:tr w:rsidR="00FA1F2F" w:rsidRPr="00FA1F2F" w14:paraId="2D42D9BE" w14:textId="77777777" w:rsidTr="0044463F">
        <w:trPr>
          <w:trHeight w:val="258"/>
        </w:trPr>
        <w:tc>
          <w:tcPr>
            <w:tcW w:w="1983" w:type="dxa"/>
            <w:noWrap/>
            <w:hideMark/>
          </w:tcPr>
          <w:p w14:paraId="00E22BBA" w14:textId="77777777" w:rsidR="00FA1F2F" w:rsidRPr="00FA1F2F" w:rsidRDefault="00FA1F2F" w:rsidP="00A44AC9">
            <w:pPr>
              <w:rPr>
                <w:bCs/>
                <w:sz w:val="20"/>
                <w:szCs w:val="20"/>
                <w:lang w:eastAsia="ru-RU"/>
              </w:rPr>
            </w:pPr>
            <w:bookmarkStart w:id="186" w:name="_Toc62336011"/>
            <w:r w:rsidRPr="00FA1F2F">
              <w:rPr>
                <w:bCs/>
                <w:sz w:val="20"/>
                <w:szCs w:val="20"/>
                <w:lang w:eastAsia="ru-RU"/>
              </w:rPr>
              <w:t>Прибыль до налогообложения</w:t>
            </w:r>
            <w:bookmarkEnd w:id="186"/>
          </w:p>
        </w:tc>
        <w:tc>
          <w:tcPr>
            <w:tcW w:w="1184" w:type="dxa"/>
            <w:noWrap/>
            <w:hideMark/>
          </w:tcPr>
          <w:p w14:paraId="7FB43C62" w14:textId="77777777" w:rsidR="00FA1F2F" w:rsidRPr="00FA1F2F" w:rsidRDefault="00FA1F2F" w:rsidP="00A44AC9">
            <w:pPr>
              <w:rPr>
                <w:bCs/>
                <w:sz w:val="20"/>
                <w:szCs w:val="20"/>
                <w:lang w:eastAsia="ru-RU"/>
              </w:rPr>
            </w:pPr>
            <w:bookmarkStart w:id="187" w:name="_Toc62336012"/>
            <w:r w:rsidRPr="00FA1F2F">
              <w:rPr>
                <w:bCs/>
                <w:sz w:val="20"/>
                <w:szCs w:val="20"/>
                <w:lang w:eastAsia="ru-RU"/>
              </w:rPr>
              <w:t>(20833,00)</w:t>
            </w:r>
            <w:bookmarkEnd w:id="187"/>
          </w:p>
        </w:tc>
        <w:tc>
          <w:tcPr>
            <w:tcW w:w="1048" w:type="dxa"/>
            <w:noWrap/>
            <w:hideMark/>
          </w:tcPr>
          <w:p w14:paraId="407D7630" w14:textId="77777777" w:rsidR="00FA1F2F" w:rsidRPr="00FA1F2F" w:rsidRDefault="00FA1F2F" w:rsidP="00A44AC9">
            <w:pPr>
              <w:rPr>
                <w:bCs/>
                <w:sz w:val="20"/>
                <w:szCs w:val="20"/>
                <w:lang w:eastAsia="ru-RU"/>
              </w:rPr>
            </w:pPr>
            <w:bookmarkStart w:id="188" w:name="_Toc62336013"/>
            <w:r w:rsidRPr="00FA1F2F">
              <w:rPr>
                <w:bCs/>
                <w:sz w:val="20"/>
                <w:szCs w:val="20"/>
                <w:lang w:eastAsia="ru-RU"/>
              </w:rPr>
              <w:t>61 331,38</w:t>
            </w:r>
            <w:bookmarkEnd w:id="188"/>
          </w:p>
        </w:tc>
        <w:tc>
          <w:tcPr>
            <w:tcW w:w="1241" w:type="dxa"/>
            <w:gridSpan w:val="2"/>
            <w:noWrap/>
            <w:hideMark/>
          </w:tcPr>
          <w:p w14:paraId="282BD4BF" w14:textId="77777777" w:rsidR="00FA1F2F" w:rsidRPr="00FA1F2F" w:rsidRDefault="00FA1F2F" w:rsidP="00A44AC9">
            <w:pPr>
              <w:rPr>
                <w:bCs/>
                <w:sz w:val="20"/>
                <w:szCs w:val="20"/>
                <w:lang w:eastAsia="ru-RU"/>
              </w:rPr>
            </w:pPr>
            <w:bookmarkStart w:id="189" w:name="_Toc62336014"/>
            <w:r w:rsidRPr="00FA1F2F">
              <w:rPr>
                <w:bCs/>
                <w:sz w:val="20"/>
                <w:szCs w:val="20"/>
                <w:lang w:eastAsia="ru-RU"/>
              </w:rPr>
              <w:t>60 920,42</w:t>
            </w:r>
            <w:bookmarkEnd w:id="189"/>
          </w:p>
        </w:tc>
        <w:tc>
          <w:tcPr>
            <w:tcW w:w="1097" w:type="dxa"/>
            <w:noWrap/>
            <w:hideMark/>
          </w:tcPr>
          <w:p w14:paraId="348D7DE7" w14:textId="77777777" w:rsidR="00FA1F2F" w:rsidRPr="00FA1F2F" w:rsidRDefault="00FA1F2F" w:rsidP="00A44AC9">
            <w:pPr>
              <w:rPr>
                <w:bCs/>
                <w:sz w:val="20"/>
                <w:szCs w:val="20"/>
                <w:lang w:eastAsia="ru-RU"/>
              </w:rPr>
            </w:pPr>
            <w:bookmarkStart w:id="190" w:name="_Toc62336015"/>
            <w:r w:rsidRPr="00FA1F2F">
              <w:rPr>
                <w:bCs/>
                <w:sz w:val="20"/>
                <w:szCs w:val="20"/>
                <w:lang w:eastAsia="ru-RU"/>
              </w:rPr>
              <w:t>61 057,41</w:t>
            </w:r>
            <w:bookmarkEnd w:id="190"/>
          </w:p>
        </w:tc>
        <w:tc>
          <w:tcPr>
            <w:tcW w:w="1097" w:type="dxa"/>
            <w:noWrap/>
            <w:hideMark/>
          </w:tcPr>
          <w:p w14:paraId="3323CA94" w14:textId="77777777" w:rsidR="00FA1F2F" w:rsidRPr="00FA1F2F" w:rsidRDefault="00FA1F2F" w:rsidP="00A44AC9">
            <w:pPr>
              <w:rPr>
                <w:bCs/>
                <w:sz w:val="20"/>
                <w:szCs w:val="20"/>
                <w:lang w:eastAsia="ru-RU"/>
              </w:rPr>
            </w:pPr>
            <w:bookmarkStart w:id="191" w:name="_Toc62336016"/>
            <w:r w:rsidRPr="00FA1F2F">
              <w:rPr>
                <w:bCs/>
                <w:sz w:val="20"/>
                <w:szCs w:val="20"/>
                <w:lang w:eastAsia="ru-RU"/>
              </w:rPr>
              <w:t>60 920,42</w:t>
            </w:r>
            <w:bookmarkEnd w:id="191"/>
          </w:p>
        </w:tc>
        <w:tc>
          <w:tcPr>
            <w:tcW w:w="1024" w:type="dxa"/>
            <w:noWrap/>
            <w:hideMark/>
          </w:tcPr>
          <w:p w14:paraId="7F1F6A6D" w14:textId="77777777" w:rsidR="00FA1F2F" w:rsidRPr="00FA1F2F" w:rsidRDefault="00FA1F2F" w:rsidP="00A44AC9">
            <w:pPr>
              <w:rPr>
                <w:bCs/>
                <w:sz w:val="20"/>
                <w:szCs w:val="20"/>
                <w:lang w:eastAsia="ru-RU"/>
              </w:rPr>
            </w:pPr>
            <w:bookmarkStart w:id="192" w:name="_Toc62336017"/>
            <w:r w:rsidRPr="00FA1F2F">
              <w:rPr>
                <w:bCs/>
                <w:sz w:val="20"/>
                <w:szCs w:val="20"/>
                <w:lang w:eastAsia="ru-RU"/>
              </w:rPr>
              <w:t>61 057,41</w:t>
            </w:r>
            <w:bookmarkEnd w:id="192"/>
          </w:p>
        </w:tc>
        <w:tc>
          <w:tcPr>
            <w:tcW w:w="1034" w:type="dxa"/>
            <w:noWrap/>
            <w:hideMark/>
          </w:tcPr>
          <w:p w14:paraId="7342CF8E" w14:textId="77777777" w:rsidR="00FA1F2F" w:rsidRPr="00FA1F2F" w:rsidRDefault="00FA1F2F" w:rsidP="00A44AC9">
            <w:pPr>
              <w:rPr>
                <w:bCs/>
                <w:sz w:val="20"/>
                <w:szCs w:val="20"/>
                <w:lang w:eastAsia="ru-RU"/>
              </w:rPr>
            </w:pPr>
            <w:bookmarkStart w:id="193" w:name="_Toc62336018"/>
            <w:r w:rsidRPr="00FA1F2F">
              <w:rPr>
                <w:bCs/>
                <w:sz w:val="20"/>
                <w:szCs w:val="20"/>
                <w:lang w:eastAsia="ru-RU"/>
              </w:rPr>
              <w:t>60 920,42</w:t>
            </w:r>
            <w:bookmarkEnd w:id="193"/>
          </w:p>
        </w:tc>
        <w:tc>
          <w:tcPr>
            <w:tcW w:w="1059" w:type="dxa"/>
            <w:noWrap/>
            <w:hideMark/>
          </w:tcPr>
          <w:p w14:paraId="65217371" w14:textId="77777777" w:rsidR="00FA1F2F" w:rsidRPr="00FA1F2F" w:rsidRDefault="00FA1F2F" w:rsidP="00A44AC9">
            <w:pPr>
              <w:rPr>
                <w:bCs/>
                <w:sz w:val="20"/>
                <w:szCs w:val="20"/>
                <w:lang w:eastAsia="ru-RU"/>
              </w:rPr>
            </w:pPr>
            <w:bookmarkStart w:id="194" w:name="_Toc62336019"/>
            <w:r w:rsidRPr="00FA1F2F">
              <w:rPr>
                <w:bCs/>
                <w:sz w:val="20"/>
                <w:szCs w:val="20"/>
                <w:lang w:eastAsia="ru-RU"/>
              </w:rPr>
              <w:t>60 920,42</w:t>
            </w:r>
            <w:bookmarkEnd w:id="194"/>
          </w:p>
        </w:tc>
        <w:tc>
          <w:tcPr>
            <w:tcW w:w="1136" w:type="dxa"/>
            <w:noWrap/>
            <w:hideMark/>
          </w:tcPr>
          <w:p w14:paraId="4F56B5CE" w14:textId="77777777" w:rsidR="00FA1F2F" w:rsidRPr="00FA1F2F" w:rsidRDefault="00FA1F2F" w:rsidP="00A44AC9">
            <w:pPr>
              <w:rPr>
                <w:bCs/>
                <w:sz w:val="20"/>
                <w:szCs w:val="20"/>
                <w:lang w:eastAsia="ru-RU"/>
              </w:rPr>
            </w:pPr>
            <w:bookmarkStart w:id="195" w:name="_Toc62336020"/>
            <w:r w:rsidRPr="00FA1F2F">
              <w:rPr>
                <w:bCs/>
                <w:sz w:val="20"/>
                <w:szCs w:val="20"/>
                <w:lang w:eastAsia="ru-RU"/>
              </w:rPr>
              <w:t>61 057,41</w:t>
            </w:r>
            <w:bookmarkEnd w:id="195"/>
          </w:p>
        </w:tc>
        <w:tc>
          <w:tcPr>
            <w:tcW w:w="1097" w:type="dxa"/>
            <w:noWrap/>
            <w:hideMark/>
          </w:tcPr>
          <w:p w14:paraId="4C896E10" w14:textId="77777777" w:rsidR="00FA1F2F" w:rsidRPr="00FA1F2F" w:rsidRDefault="00FA1F2F" w:rsidP="00A44AC9">
            <w:pPr>
              <w:rPr>
                <w:bCs/>
                <w:sz w:val="20"/>
                <w:szCs w:val="20"/>
                <w:lang w:eastAsia="ru-RU"/>
              </w:rPr>
            </w:pPr>
            <w:bookmarkStart w:id="196" w:name="_Toc62336021"/>
            <w:r w:rsidRPr="00FA1F2F">
              <w:rPr>
                <w:bCs/>
                <w:sz w:val="20"/>
                <w:szCs w:val="20"/>
                <w:lang w:eastAsia="ru-RU"/>
              </w:rPr>
              <w:t>60 920,42</w:t>
            </w:r>
            <w:bookmarkEnd w:id="196"/>
          </w:p>
        </w:tc>
        <w:tc>
          <w:tcPr>
            <w:tcW w:w="1097" w:type="dxa"/>
            <w:noWrap/>
            <w:hideMark/>
          </w:tcPr>
          <w:p w14:paraId="4F502790" w14:textId="77777777" w:rsidR="00FA1F2F" w:rsidRPr="00FA1F2F" w:rsidRDefault="00FA1F2F" w:rsidP="00A44AC9">
            <w:pPr>
              <w:rPr>
                <w:bCs/>
                <w:sz w:val="20"/>
                <w:szCs w:val="20"/>
                <w:lang w:eastAsia="ru-RU"/>
              </w:rPr>
            </w:pPr>
            <w:bookmarkStart w:id="197" w:name="_Toc62336022"/>
            <w:r w:rsidRPr="00FA1F2F">
              <w:rPr>
                <w:bCs/>
                <w:sz w:val="20"/>
                <w:szCs w:val="20"/>
                <w:lang w:eastAsia="ru-RU"/>
              </w:rPr>
              <w:t>60 920,42</w:t>
            </w:r>
            <w:bookmarkEnd w:id="197"/>
          </w:p>
        </w:tc>
        <w:tc>
          <w:tcPr>
            <w:tcW w:w="1031" w:type="dxa"/>
            <w:hideMark/>
          </w:tcPr>
          <w:p w14:paraId="510AB1A7" w14:textId="77777777" w:rsidR="00FA1F2F" w:rsidRPr="00FA1F2F" w:rsidRDefault="00FA1F2F" w:rsidP="00A44AC9">
            <w:pPr>
              <w:rPr>
                <w:rFonts w:eastAsia="Tahoma"/>
                <w:bCs/>
                <w:sz w:val="20"/>
                <w:szCs w:val="20"/>
                <w:lang w:eastAsia="ru-RU"/>
              </w:rPr>
            </w:pPr>
            <w:bookmarkStart w:id="198" w:name="_Toc62336023"/>
            <w:r w:rsidRPr="00FA1F2F">
              <w:rPr>
                <w:rFonts w:eastAsia="Tahoma"/>
                <w:bCs/>
                <w:sz w:val="20"/>
                <w:szCs w:val="20"/>
                <w:lang w:eastAsia="ru-RU"/>
              </w:rPr>
              <w:t>60 920,42</w:t>
            </w:r>
            <w:bookmarkEnd w:id="198"/>
          </w:p>
          <w:p w14:paraId="224E348D" w14:textId="77777777" w:rsidR="00FA1F2F" w:rsidRPr="00FA1F2F" w:rsidRDefault="00FA1F2F" w:rsidP="00A44AC9">
            <w:pPr>
              <w:rPr>
                <w:sz w:val="20"/>
                <w:szCs w:val="20"/>
                <w:lang w:eastAsia="ru-RU"/>
              </w:rPr>
            </w:pPr>
          </w:p>
        </w:tc>
      </w:tr>
      <w:tr w:rsidR="00FA1F2F" w:rsidRPr="00FA1F2F" w14:paraId="32032A67" w14:textId="77777777" w:rsidTr="0044463F">
        <w:trPr>
          <w:trHeight w:val="258"/>
        </w:trPr>
        <w:tc>
          <w:tcPr>
            <w:tcW w:w="1983" w:type="dxa"/>
            <w:noWrap/>
            <w:hideMark/>
          </w:tcPr>
          <w:p w14:paraId="78A823AA" w14:textId="77777777" w:rsidR="00FA1F2F" w:rsidRPr="00FA1F2F" w:rsidRDefault="00FA1F2F" w:rsidP="00A44AC9">
            <w:pPr>
              <w:rPr>
                <w:sz w:val="20"/>
                <w:szCs w:val="20"/>
                <w:lang w:eastAsia="ru-RU"/>
              </w:rPr>
            </w:pPr>
            <w:bookmarkStart w:id="199" w:name="_Toc62336024"/>
            <w:r w:rsidRPr="00FA1F2F">
              <w:rPr>
                <w:sz w:val="20"/>
                <w:szCs w:val="20"/>
                <w:lang w:eastAsia="ru-RU"/>
              </w:rPr>
              <w:t>Налог на прибыль</w:t>
            </w:r>
            <w:bookmarkEnd w:id="199"/>
          </w:p>
        </w:tc>
        <w:tc>
          <w:tcPr>
            <w:tcW w:w="1184" w:type="dxa"/>
            <w:noWrap/>
            <w:hideMark/>
          </w:tcPr>
          <w:p w14:paraId="656D2233" w14:textId="77777777" w:rsidR="00FA1F2F" w:rsidRPr="00FA1F2F" w:rsidRDefault="00FA1F2F" w:rsidP="00A44AC9">
            <w:pPr>
              <w:rPr>
                <w:sz w:val="20"/>
                <w:szCs w:val="20"/>
                <w:lang w:eastAsia="ru-RU"/>
              </w:rPr>
            </w:pPr>
            <w:bookmarkStart w:id="200" w:name="_Toc62336025"/>
            <w:r w:rsidRPr="00FA1F2F">
              <w:rPr>
                <w:sz w:val="20"/>
                <w:szCs w:val="20"/>
                <w:lang w:eastAsia="ru-RU"/>
              </w:rPr>
              <w:t>–</w:t>
            </w:r>
            <w:bookmarkEnd w:id="200"/>
          </w:p>
        </w:tc>
        <w:tc>
          <w:tcPr>
            <w:tcW w:w="1048" w:type="dxa"/>
            <w:noWrap/>
            <w:hideMark/>
          </w:tcPr>
          <w:p w14:paraId="26C5D8AB" w14:textId="77777777" w:rsidR="00FA1F2F" w:rsidRPr="00FA1F2F" w:rsidRDefault="00FA1F2F" w:rsidP="00A44AC9">
            <w:pPr>
              <w:rPr>
                <w:sz w:val="20"/>
                <w:szCs w:val="20"/>
                <w:lang w:eastAsia="ru-RU"/>
              </w:rPr>
            </w:pPr>
            <w:bookmarkStart w:id="201" w:name="_Toc62336026"/>
            <w:r w:rsidRPr="00FA1F2F">
              <w:rPr>
                <w:sz w:val="20"/>
                <w:szCs w:val="20"/>
                <w:lang w:eastAsia="ru-RU"/>
              </w:rPr>
              <w:t>8 099,68</w:t>
            </w:r>
            <w:bookmarkEnd w:id="201"/>
          </w:p>
        </w:tc>
        <w:tc>
          <w:tcPr>
            <w:tcW w:w="1241" w:type="dxa"/>
            <w:gridSpan w:val="2"/>
            <w:noWrap/>
            <w:hideMark/>
          </w:tcPr>
          <w:p w14:paraId="0F15DF4E" w14:textId="77777777" w:rsidR="00FA1F2F" w:rsidRPr="00FA1F2F" w:rsidRDefault="00FA1F2F" w:rsidP="00A44AC9">
            <w:pPr>
              <w:rPr>
                <w:sz w:val="20"/>
                <w:szCs w:val="20"/>
                <w:lang w:eastAsia="ru-RU"/>
              </w:rPr>
            </w:pPr>
            <w:bookmarkStart w:id="202" w:name="_Toc62336027"/>
            <w:r w:rsidRPr="00FA1F2F">
              <w:rPr>
                <w:sz w:val="20"/>
                <w:szCs w:val="20"/>
                <w:lang w:eastAsia="ru-RU"/>
              </w:rPr>
              <w:t>12 184,08</w:t>
            </w:r>
            <w:bookmarkEnd w:id="202"/>
          </w:p>
        </w:tc>
        <w:tc>
          <w:tcPr>
            <w:tcW w:w="1097" w:type="dxa"/>
            <w:noWrap/>
            <w:hideMark/>
          </w:tcPr>
          <w:p w14:paraId="55247C3D" w14:textId="77777777" w:rsidR="00FA1F2F" w:rsidRPr="00FA1F2F" w:rsidRDefault="00FA1F2F" w:rsidP="00A44AC9">
            <w:pPr>
              <w:rPr>
                <w:sz w:val="20"/>
                <w:szCs w:val="20"/>
                <w:lang w:eastAsia="ru-RU"/>
              </w:rPr>
            </w:pPr>
            <w:bookmarkStart w:id="203" w:name="_Toc62336028"/>
            <w:r w:rsidRPr="00FA1F2F">
              <w:rPr>
                <w:sz w:val="20"/>
                <w:szCs w:val="20"/>
                <w:lang w:eastAsia="ru-RU"/>
              </w:rPr>
              <w:t>12 211,48</w:t>
            </w:r>
            <w:bookmarkEnd w:id="203"/>
          </w:p>
        </w:tc>
        <w:tc>
          <w:tcPr>
            <w:tcW w:w="1097" w:type="dxa"/>
            <w:noWrap/>
            <w:hideMark/>
          </w:tcPr>
          <w:p w14:paraId="73BF263F" w14:textId="77777777" w:rsidR="00FA1F2F" w:rsidRPr="00FA1F2F" w:rsidRDefault="00FA1F2F" w:rsidP="00A44AC9">
            <w:pPr>
              <w:rPr>
                <w:sz w:val="20"/>
                <w:szCs w:val="20"/>
                <w:lang w:eastAsia="ru-RU"/>
              </w:rPr>
            </w:pPr>
            <w:bookmarkStart w:id="204" w:name="_Toc62336029"/>
            <w:r w:rsidRPr="00FA1F2F">
              <w:rPr>
                <w:sz w:val="20"/>
                <w:szCs w:val="20"/>
                <w:lang w:eastAsia="ru-RU"/>
              </w:rPr>
              <w:t>12 184,08</w:t>
            </w:r>
            <w:bookmarkEnd w:id="204"/>
          </w:p>
        </w:tc>
        <w:tc>
          <w:tcPr>
            <w:tcW w:w="1024" w:type="dxa"/>
            <w:noWrap/>
            <w:hideMark/>
          </w:tcPr>
          <w:p w14:paraId="072B22EB" w14:textId="77777777" w:rsidR="00FA1F2F" w:rsidRPr="00FA1F2F" w:rsidRDefault="00FA1F2F" w:rsidP="00A44AC9">
            <w:pPr>
              <w:rPr>
                <w:sz w:val="20"/>
                <w:szCs w:val="20"/>
                <w:lang w:eastAsia="ru-RU"/>
              </w:rPr>
            </w:pPr>
            <w:bookmarkStart w:id="205" w:name="_Toc62336030"/>
            <w:r w:rsidRPr="00FA1F2F">
              <w:rPr>
                <w:sz w:val="20"/>
                <w:szCs w:val="20"/>
                <w:lang w:eastAsia="ru-RU"/>
              </w:rPr>
              <w:t>12 211,48</w:t>
            </w:r>
            <w:bookmarkEnd w:id="205"/>
          </w:p>
        </w:tc>
        <w:tc>
          <w:tcPr>
            <w:tcW w:w="1034" w:type="dxa"/>
            <w:noWrap/>
            <w:hideMark/>
          </w:tcPr>
          <w:p w14:paraId="1CE757BB" w14:textId="77777777" w:rsidR="00FA1F2F" w:rsidRPr="00FA1F2F" w:rsidRDefault="00FA1F2F" w:rsidP="00A44AC9">
            <w:pPr>
              <w:rPr>
                <w:sz w:val="20"/>
                <w:szCs w:val="20"/>
                <w:lang w:eastAsia="ru-RU"/>
              </w:rPr>
            </w:pPr>
            <w:bookmarkStart w:id="206" w:name="_Toc62336031"/>
            <w:r w:rsidRPr="00FA1F2F">
              <w:rPr>
                <w:sz w:val="20"/>
                <w:szCs w:val="20"/>
                <w:lang w:eastAsia="ru-RU"/>
              </w:rPr>
              <w:t>12 184,08</w:t>
            </w:r>
            <w:bookmarkEnd w:id="206"/>
          </w:p>
        </w:tc>
        <w:tc>
          <w:tcPr>
            <w:tcW w:w="1059" w:type="dxa"/>
            <w:noWrap/>
            <w:hideMark/>
          </w:tcPr>
          <w:p w14:paraId="721D69E9" w14:textId="77777777" w:rsidR="00FA1F2F" w:rsidRPr="00FA1F2F" w:rsidRDefault="00FA1F2F" w:rsidP="00A44AC9">
            <w:pPr>
              <w:rPr>
                <w:sz w:val="20"/>
                <w:szCs w:val="20"/>
                <w:lang w:eastAsia="ru-RU"/>
              </w:rPr>
            </w:pPr>
            <w:bookmarkStart w:id="207" w:name="_Toc62336032"/>
            <w:r w:rsidRPr="00FA1F2F">
              <w:rPr>
                <w:sz w:val="20"/>
                <w:szCs w:val="20"/>
                <w:lang w:eastAsia="ru-RU"/>
              </w:rPr>
              <w:t>12 184,08</w:t>
            </w:r>
            <w:bookmarkEnd w:id="207"/>
          </w:p>
        </w:tc>
        <w:tc>
          <w:tcPr>
            <w:tcW w:w="1136" w:type="dxa"/>
            <w:noWrap/>
            <w:hideMark/>
          </w:tcPr>
          <w:p w14:paraId="6D750CB3" w14:textId="77777777" w:rsidR="00FA1F2F" w:rsidRPr="00FA1F2F" w:rsidRDefault="00FA1F2F" w:rsidP="00A44AC9">
            <w:pPr>
              <w:rPr>
                <w:sz w:val="20"/>
                <w:szCs w:val="20"/>
                <w:lang w:eastAsia="ru-RU"/>
              </w:rPr>
            </w:pPr>
            <w:bookmarkStart w:id="208" w:name="_Toc62336033"/>
            <w:r w:rsidRPr="00FA1F2F">
              <w:rPr>
                <w:sz w:val="20"/>
                <w:szCs w:val="20"/>
                <w:lang w:eastAsia="ru-RU"/>
              </w:rPr>
              <w:t>12 211,48</w:t>
            </w:r>
            <w:bookmarkEnd w:id="208"/>
          </w:p>
        </w:tc>
        <w:tc>
          <w:tcPr>
            <w:tcW w:w="1097" w:type="dxa"/>
            <w:noWrap/>
            <w:hideMark/>
          </w:tcPr>
          <w:p w14:paraId="3E750F03" w14:textId="77777777" w:rsidR="00FA1F2F" w:rsidRPr="00FA1F2F" w:rsidRDefault="00FA1F2F" w:rsidP="00A44AC9">
            <w:pPr>
              <w:rPr>
                <w:sz w:val="20"/>
                <w:szCs w:val="20"/>
                <w:lang w:eastAsia="ru-RU"/>
              </w:rPr>
            </w:pPr>
            <w:bookmarkStart w:id="209" w:name="_Toc62336034"/>
            <w:r w:rsidRPr="00FA1F2F">
              <w:rPr>
                <w:sz w:val="20"/>
                <w:szCs w:val="20"/>
                <w:lang w:eastAsia="ru-RU"/>
              </w:rPr>
              <w:t>12 184,08</w:t>
            </w:r>
            <w:bookmarkEnd w:id="209"/>
          </w:p>
        </w:tc>
        <w:tc>
          <w:tcPr>
            <w:tcW w:w="1097" w:type="dxa"/>
            <w:noWrap/>
            <w:hideMark/>
          </w:tcPr>
          <w:p w14:paraId="2BCDB3CB" w14:textId="77777777" w:rsidR="00FA1F2F" w:rsidRPr="00FA1F2F" w:rsidRDefault="00FA1F2F" w:rsidP="00A44AC9">
            <w:pPr>
              <w:rPr>
                <w:sz w:val="20"/>
                <w:szCs w:val="20"/>
                <w:lang w:eastAsia="ru-RU"/>
              </w:rPr>
            </w:pPr>
            <w:bookmarkStart w:id="210" w:name="_Toc62336035"/>
            <w:r w:rsidRPr="00FA1F2F">
              <w:rPr>
                <w:sz w:val="20"/>
                <w:szCs w:val="20"/>
                <w:lang w:eastAsia="ru-RU"/>
              </w:rPr>
              <w:t>12 184,08</w:t>
            </w:r>
            <w:bookmarkEnd w:id="210"/>
          </w:p>
        </w:tc>
        <w:tc>
          <w:tcPr>
            <w:tcW w:w="1031" w:type="dxa"/>
            <w:hideMark/>
          </w:tcPr>
          <w:p w14:paraId="0D773416" w14:textId="77777777" w:rsidR="00FA1F2F" w:rsidRPr="00FA1F2F" w:rsidRDefault="00FA1F2F" w:rsidP="00A44AC9">
            <w:pPr>
              <w:rPr>
                <w:rFonts w:eastAsia="Tahoma"/>
                <w:sz w:val="20"/>
                <w:szCs w:val="20"/>
                <w:lang w:eastAsia="ru-RU"/>
              </w:rPr>
            </w:pPr>
            <w:bookmarkStart w:id="211" w:name="_Toc62336036"/>
            <w:r w:rsidRPr="00FA1F2F">
              <w:rPr>
                <w:rFonts w:eastAsia="Tahoma"/>
                <w:sz w:val="20"/>
                <w:szCs w:val="20"/>
                <w:lang w:eastAsia="ru-RU"/>
              </w:rPr>
              <w:t>12 184,08</w:t>
            </w:r>
            <w:bookmarkEnd w:id="211"/>
          </w:p>
          <w:p w14:paraId="3115F274" w14:textId="77777777" w:rsidR="00FA1F2F" w:rsidRPr="00FA1F2F" w:rsidRDefault="00FA1F2F" w:rsidP="00A44AC9">
            <w:pPr>
              <w:rPr>
                <w:sz w:val="20"/>
                <w:szCs w:val="20"/>
                <w:lang w:eastAsia="ru-RU"/>
              </w:rPr>
            </w:pPr>
          </w:p>
        </w:tc>
      </w:tr>
      <w:tr w:rsidR="00FA1F2F" w:rsidRPr="00FA1F2F" w14:paraId="6968760A" w14:textId="77777777" w:rsidTr="0044463F">
        <w:trPr>
          <w:trHeight w:val="258"/>
        </w:trPr>
        <w:tc>
          <w:tcPr>
            <w:tcW w:w="1983" w:type="dxa"/>
            <w:noWrap/>
            <w:hideMark/>
          </w:tcPr>
          <w:p w14:paraId="3E7E783A" w14:textId="77777777" w:rsidR="00FA1F2F" w:rsidRPr="00FA1F2F" w:rsidRDefault="00FA1F2F" w:rsidP="00A44AC9">
            <w:pPr>
              <w:rPr>
                <w:bCs/>
                <w:sz w:val="20"/>
                <w:szCs w:val="20"/>
                <w:lang w:eastAsia="ru-RU"/>
              </w:rPr>
            </w:pPr>
            <w:bookmarkStart w:id="212" w:name="_Toc62336037"/>
            <w:r w:rsidRPr="00FA1F2F">
              <w:rPr>
                <w:bCs/>
                <w:sz w:val="20"/>
                <w:szCs w:val="20"/>
                <w:lang w:eastAsia="ru-RU"/>
              </w:rPr>
              <w:t>Чистая прибыль</w:t>
            </w:r>
            <w:bookmarkEnd w:id="212"/>
          </w:p>
        </w:tc>
        <w:tc>
          <w:tcPr>
            <w:tcW w:w="1184" w:type="dxa"/>
            <w:noWrap/>
            <w:hideMark/>
          </w:tcPr>
          <w:p w14:paraId="14D71580" w14:textId="77777777" w:rsidR="00FA1F2F" w:rsidRPr="00FA1F2F" w:rsidRDefault="00FA1F2F" w:rsidP="00A44AC9">
            <w:pPr>
              <w:rPr>
                <w:bCs/>
                <w:sz w:val="20"/>
                <w:szCs w:val="20"/>
                <w:lang w:eastAsia="ru-RU"/>
              </w:rPr>
            </w:pPr>
            <w:bookmarkStart w:id="213" w:name="_Toc62336038"/>
            <w:r w:rsidRPr="00FA1F2F">
              <w:rPr>
                <w:bCs/>
                <w:sz w:val="20"/>
                <w:szCs w:val="20"/>
                <w:lang w:eastAsia="ru-RU"/>
              </w:rPr>
              <w:t>(20833,00)</w:t>
            </w:r>
            <w:bookmarkEnd w:id="213"/>
          </w:p>
        </w:tc>
        <w:tc>
          <w:tcPr>
            <w:tcW w:w="1048" w:type="dxa"/>
            <w:noWrap/>
            <w:hideMark/>
          </w:tcPr>
          <w:p w14:paraId="1A608D78" w14:textId="77777777" w:rsidR="00FA1F2F" w:rsidRPr="00FA1F2F" w:rsidRDefault="00FA1F2F" w:rsidP="00A44AC9">
            <w:pPr>
              <w:rPr>
                <w:bCs/>
                <w:sz w:val="20"/>
                <w:szCs w:val="20"/>
                <w:lang w:eastAsia="ru-RU"/>
              </w:rPr>
            </w:pPr>
            <w:bookmarkStart w:id="214" w:name="_Toc62336039"/>
            <w:r w:rsidRPr="00FA1F2F">
              <w:rPr>
                <w:bCs/>
                <w:sz w:val="20"/>
                <w:szCs w:val="20"/>
                <w:lang w:eastAsia="ru-RU"/>
              </w:rPr>
              <w:t>53 231,71</w:t>
            </w:r>
            <w:bookmarkEnd w:id="214"/>
          </w:p>
        </w:tc>
        <w:tc>
          <w:tcPr>
            <w:tcW w:w="1241" w:type="dxa"/>
            <w:gridSpan w:val="2"/>
            <w:noWrap/>
            <w:hideMark/>
          </w:tcPr>
          <w:p w14:paraId="051FF064" w14:textId="77777777" w:rsidR="00FA1F2F" w:rsidRPr="00FA1F2F" w:rsidRDefault="00FA1F2F" w:rsidP="00A44AC9">
            <w:pPr>
              <w:rPr>
                <w:bCs/>
                <w:sz w:val="20"/>
                <w:szCs w:val="20"/>
                <w:lang w:eastAsia="ru-RU"/>
              </w:rPr>
            </w:pPr>
            <w:bookmarkStart w:id="215" w:name="_Toc62336040"/>
            <w:r w:rsidRPr="00FA1F2F">
              <w:rPr>
                <w:bCs/>
                <w:sz w:val="20"/>
                <w:szCs w:val="20"/>
                <w:lang w:eastAsia="ru-RU"/>
              </w:rPr>
              <w:t>48 736,34</w:t>
            </w:r>
            <w:bookmarkEnd w:id="215"/>
          </w:p>
        </w:tc>
        <w:tc>
          <w:tcPr>
            <w:tcW w:w="1097" w:type="dxa"/>
            <w:noWrap/>
            <w:hideMark/>
          </w:tcPr>
          <w:p w14:paraId="3555DDDB" w14:textId="77777777" w:rsidR="00FA1F2F" w:rsidRPr="00FA1F2F" w:rsidRDefault="00FA1F2F" w:rsidP="00A44AC9">
            <w:pPr>
              <w:rPr>
                <w:bCs/>
                <w:sz w:val="20"/>
                <w:szCs w:val="20"/>
                <w:lang w:eastAsia="ru-RU"/>
              </w:rPr>
            </w:pPr>
            <w:bookmarkStart w:id="216" w:name="_Toc62336041"/>
            <w:r w:rsidRPr="00FA1F2F">
              <w:rPr>
                <w:bCs/>
                <w:sz w:val="20"/>
                <w:szCs w:val="20"/>
                <w:lang w:eastAsia="ru-RU"/>
              </w:rPr>
              <w:t>48 845,93</w:t>
            </w:r>
            <w:bookmarkEnd w:id="216"/>
          </w:p>
        </w:tc>
        <w:tc>
          <w:tcPr>
            <w:tcW w:w="1097" w:type="dxa"/>
            <w:noWrap/>
            <w:hideMark/>
          </w:tcPr>
          <w:p w14:paraId="3A2CF6DF" w14:textId="77777777" w:rsidR="00FA1F2F" w:rsidRPr="00FA1F2F" w:rsidRDefault="00FA1F2F" w:rsidP="00A44AC9">
            <w:pPr>
              <w:rPr>
                <w:bCs/>
                <w:sz w:val="20"/>
                <w:szCs w:val="20"/>
                <w:lang w:eastAsia="ru-RU"/>
              </w:rPr>
            </w:pPr>
            <w:bookmarkStart w:id="217" w:name="_Toc62336042"/>
            <w:r w:rsidRPr="00FA1F2F">
              <w:rPr>
                <w:bCs/>
                <w:sz w:val="20"/>
                <w:szCs w:val="20"/>
                <w:lang w:eastAsia="ru-RU"/>
              </w:rPr>
              <w:t>48 736,34</w:t>
            </w:r>
            <w:bookmarkEnd w:id="217"/>
          </w:p>
        </w:tc>
        <w:tc>
          <w:tcPr>
            <w:tcW w:w="1024" w:type="dxa"/>
            <w:noWrap/>
            <w:hideMark/>
          </w:tcPr>
          <w:p w14:paraId="6A079A75" w14:textId="77777777" w:rsidR="00FA1F2F" w:rsidRPr="00FA1F2F" w:rsidRDefault="00FA1F2F" w:rsidP="00A44AC9">
            <w:pPr>
              <w:rPr>
                <w:bCs/>
                <w:sz w:val="20"/>
                <w:szCs w:val="20"/>
                <w:lang w:eastAsia="ru-RU"/>
              </w:rPr>
            </w:pPr>
            <w:bookmarkStart w:id="218" w:name="_Toc62336043"/>
            <w:r w:rsidRPr="00FA1F2F">
              <w:rPr>
                <w:bCs/>
                <w:sz w:val="20"/>
                <w:szCs w:val="20"/>
                <w:lang w:eastAsia="ru-RU"/>
              </w:rPr>
              <w:t>48 845,93</w:t>
            </w:r>
            <w:bookmarkEnd w:id="218"/>
          </w:p>
        </w:tc>
        <w:tc>
          <w:tcPr>
            <w:tcW w:w="1034" w:type="dxa"/>
            <w:noWrap/>
            <w:hideMark/>
          </w:tcPr>
          <w:p w14:paraId="40BD655A" w14:textId="77777777" w:rsidR="00FA1F2F" w:rsidRPr="00FA1F2F" w:rsidRDefault="00FA1F2F" w:rsidP="00A44AC9">
            <w:pPr>
              <w:rPr>
                <w:bCs/>
                <w:sz w:val="20"/>
                <w:szCs w:val="20"/>
                <w:lang w:eastAsia="ru-RU"/>
              </w:rPr>
            </w:pPr>
            <w:bookmarkStart w:id="219" w:name="_Toc62336044"/>
            <w:r w:rsidRPr="00FA1F2F">
              <w:rPr>
                <w:bCs/>
                <w:sz w:val="20"/>
                <w:szCs w:val="20"/>
                <w:lang w:eastAsia="ru-RU"/>
              </w:rPr>
              <w:t>48 736,34</w:t>
            </w:r>
            <w:bookmarkEnd w:id="219"/>
          </w:p>
        </w:tc>
        <w:tc>
          <w:tcPr>
            <w:tcW w:w="1059" w:type="dxa"/>
            <w:noWrap/>
            <w:hideMark/>
          </w:tcPr>
          <w:p w14:paraId="3CE60849" w14:textId="77777777" w:rsidR="00FA1F2F" w:rsidRPr="00FA1F2F" w:rsidRDefault="00FA1F2F" w:rsidP="00A44AC9">
            <w:pPr>
              <w:rPr>
                <w:bCs/>
                <w:sz w:val="20"/>
                <w:szCs w:val="20"/>
                <w:lang w:eastAsia="ru-RU"/>
              </w:rPr>
            </w:pPr>
            <w:bookmarkStart w:id="220" w:name="_Toc62336045"/>
            <w:r w:rsidRPr="00FA1F2F">
              <w:rPr>
                <w:bCs/>
                <w:sz w:val="20"/>
                <w:szCs w:val="20"/>
                <w:lang w:eastAsia="ru-RU"/>
              </w:rPr>
              <w:t>48 736,34</w:t>
            </w:r>
            <w:bookmarkEnd w:id="220"/>
          </w:p>
        </w:tc>
        <w:tc>
          <w:tcPr>
            <w:tcW w:w="1136" w:type="dxa"/>
            <w:noWrap/>
            <w:hideMark/>
          </w:tcPr>
          <w:p w14:paraId="5FD8A326" w14:textId="77777777" w:rsidR="00FA1F2F" w:rsidRPr="00FA1F2F" w:rsidRDefault="00FA1F2F" w:rsidP="00A44AC9">
            <w:pPr>
              <w:rPr>
                <w:bCs/>
                <w:sz w:val="20"/>
                <w:szCs w:val="20"/>
                <w:lang w:eastAsia="ru-RU"/>
              </w:rPr>
            </w:pPr>
            <w:bookmarkStart w:id="221" w:name="_Toc62336046"/>
            <w:r w:rsidRPr="00FA1F2F">
              <w:rPr>
                <w:bCs/>
                <w:sz w:val="20"/>
                <w:szCs w:val="20"/>
                <w:lang w:eastAsia="ru-RU"/>
              </w:rPr>
              <w:t>48 845,93</w:t>
            </w:r>
            <w:bookmarkEnd w:id="221"/>
          </w:p>
        </w:tc>
        <w:tc>
          <w:tcPr>
            <w:tcW w:w="1097" w:type="dxa"/>
            <w:noWrap/>
            <w:hideMark/>
          </w:tcPr>
          <w:p w14:paraId="14F7BF5A" w14:textId="77777777" w:rsidR="00FA1F2F" w:rsidRPr="00FA1F2F" w:rsidRDefault="00FA1F2F" w:rsidP="00A44AC9">
            <w:pPr>
              <w:rPr>
                <w:bCs/>
                <w:sz w:val="20"/>
                <w:szCs w:val="20"/>
                <w:lang w:eastAsia="ru-RU"/>
              </w:rPr>
            </w:pPr>
            <w:bookmarkStart w:id="222" w:name="_Toc62336047"/>
            <w:r w:rsidRPr="00FA1F2F">
              <w:rPr>
                <w:bCs/>
                <w:sz w:val="20"/>
                <w:szCs w:val="20"/>
                <w:lang w:eastAsia="ru-RU"/>
              </w:rPr>
              <w:t>48 736,34</w:t>
            </w:r>
            <w:bookmarkEnd w:id="222"/>
          </w:p>
        </w:tc>
        <w:tc>
          <w:tcPr>
            <w:tcW w:w="1097" w:type="dxa"/>
            <w:noWrap/>
            <w:hideMark/>
          </w:tcPr>
          <w:p w14:paraId="7F748B4D" w14:textId="77777777" w:rsidR="00FA1F2F" w:rsidRPr="00FA1F2F" w:rsidRDefault="00FA1F2F" w:rsidP="00A44AC9">
            <w:pPr>
              <w:rPr>
                <w:bCs/>
                <w:sz w:val="20"/>
                <w:szCs w:val="20"/>
                <w:lang w:eastAsia="ru-RU"/>
              </w:rPr>
            </w:pPr>
            <w:bookmarkStart w:id="223" w:name="_Toc62336048"/>
            <w:r w:rsidRPr="00FA1F2F">
              <w:rPr>
                <w:bCs/>
                <w:sz w:val="20"/>
                <w:szCs w:val="20"/>
                <w:lang w:eastAsia="ru-RU"/>
              </w:rPr>
              <w:t>48 736,34</w:t>
            </w:r>
            <w:bookmarkEnd w:id="223"/>
          </w:p>
        </w:tc>
        <w:tc>
          <w:tcPr>
            <w:tcW w:w="1031" w:type="dxa"/>
            <w:hideMark/>
          </w:tcPr>
          <w:p w14:paraId="3510FE3D" w14:textId="77777777" w:rsidR="00FA1F2F" w:rsidRPr="00FA1F2F" w:rsidRDefault="00FA1F2F" w:rsidP="00A44AC9">
            <w:pPr>
              <w:rPr>
                <w:rFonts w:eastAsia="Tahoma"/>
                <w:bCs/>
                <w:sz w:val="20"/>
                <w:szCs w:val="20"/>
                <w:lang w:eastAsia="ru-RU"/>
              </w:rPr>
            </w:pPr>
            <w:bookmarkStart w:id="224" w:name="_Toc62336049"/>
            <w:r w:rsidRPr="00FA1F2F">
              <w:rPr>
                <w:rFonts w:eastAsia="Tahoma"/>
                <w:bCs/>
                <w:sz w:val="20"/>
                <w:szCs w:val="20"/>
                <w:lang w:eastAsia="ru-RU"/>
              </w:rPr>
              <w:t>48 736,34</w:t>
            </w:r>
            <w:bookmarkEnd w:id="224"/>
          </w:p>
          <w:p w14:paraId="67F627F9" w14:textId="77777777" w:rsidR="00FA1F2F" w:rsidRPr="00FA1F2F" w:rsidRDefault="00FA1F2F" w:rsidP="00A44AC9">
            <w:pPr>
              <w:rPr>
                <w:sz w:val="20"/>
                <w:szCs w:val="20"/>
                <w:lang w:eastAsia="ru-RU"/>
              </w:rPr>
            </w:pPr>
          </w:p>
        </w:tc>
      </w:tr>
      <w:tr w:rsidR="00FA1F2F" w:rsidRPr="00FA1F2F" w14:paraId="5795B428" w14:textId="77777777" w:rsidTr="0044463F">
        <w:trPr>
          <w:trHeight w:val="258"/>
        </w:trPr>
        <w:tc>
          <w:tcPr>
            <w:tcW w:w="1983" w:type="dxa"/>
            <w:noWrap/>
            <w:hideMark/>
          </w:tcPr>
          <w:p w14:paraId="67853DC4" w14:textId="77777777" w:rsidR="00FA1F2F" w:rsidRPr="00FA1F2F" w:rsidRDefault="00FA1F2F" w:rsidP="00A44AC9">
            <w:pPr>
              <w:rPr>
                <w:iCs/>
                <w:sz w:val="20"/>
                <w:szCs w:val="20"/>
                <w:lang w:eastAsia="ru-RU"/>
              </w:rPr>
            </w:pPr>
            <w:bookmarkStart w:id="225" w:name="_Toc62336050"/>
            <w:r w:rsidRPr="00FA1F2F">
              <w:rPr>
                <w:iCs/>
                <w:sz w:val="20"/>
                <w:szCs w:val="20"/>
                <w:lang w:eastAsia="ru-RU"/>
              </w:rPr>
              <w:t>Чистая прибыль к выручке</w:t>
            </w:r>
            <w:bookmarkEnd w:id="225"/>
          </w:p>
        </w:tc>
        <w:tc>
          <w:tcPr>
            <w:tcW w:w="1184" w:type="dxa"/>
            <w:noWrap/>
            <w:hideMark/>
          </w:tcPr>
          <w:p w14:paraId="7D9F63C3" w14:textId="77777777" w:rsidR="00FA1F2F" w:rsidRPr="00FA1F2F" w:rsidRDefault="00FA1F2F" w:rsidP="00A44AC9">
            <w:pPr>
              <w:rPr>
                <w:iCs/>
                <w:sz w:val="20"/>
                <w:szCs w:val="20"/>
                <w:lang w:eastAsia="ru-RU"/>
              </w:rPr>
            </w:pPr>
            <w:r w:rsidRPr="00FA1F2F">
              <w:rPr>
                <w:iCs/>
                <w:sz w:val="20"/>
                <w:szCs w:val="20"/>
                <w:lang w:eastAsia="ru-RU"/>
              </w:rPr>
              <w:t> </w:t>
            </w:r>
          </w:p>
        </w:tc>
        <w:tc>
          <w:tcPr>
            <w:tcW w:w="1048" w:type="dxa"/>
            <w:noWrap/>
            <w:hideMark/>
          </w:tcPr>
          <w:p w14:paraId="66C32EB1" w14:textId="77777777" w:rsidR="00FA1F2F" w:rsidRPr="00FA1F2F" w:rsidRDefault="00FA1F2F" w:rsidP="00A44AC9">
            <w:pPr>
              <w:rPr>
                <w:iCs/>
                <w:sz w:val="20"/>
                <w:szCs w:val="20"/>
                <w:lang w:eastAsia="ru-RU"/>
              </w:rPr>
            </w:pPr>
            <w:bookmarkStart w:id="226" w:name="_Toc62336051"/>
            <w:r w:rsidRPr="00FA1F2F">
              <w:rPr>
                <w:iCs/>
                <w:sz w:val="20"/>
                <w:szCs w:val="20"/>
                <w:lang w:eastAsia="ru-RU"/>
              </w:rPr>
              <w:t>62%</w:t>
            </w:r>
            <w:bookmarkEnd w:id="226"/>
          </w:p>
        </w:tc>
        <w:tc>
          <w:tcPr>
            <w:tcW w:w="1241" w:type="dxa"/>
            <w:gridSpan w:val="2"/>
            <w:noWrap/>
            <w:hideMark/>
          </w:tcPr>
          <w:p w14:paraId="68E32A12" w14:textId="77777777" w:rsidR="00FA1F2F" w:rsidRPr="00FA1F2F" w:rsidRDefault="00FA1F2F" w:rsidP="00A44AC9">
            <w:pPr>
              <w:rPr>
                <w:iCs/>
                <w:sz w:val="20"/>
                <w:szCs w:val="20"/>
                <w:lang w:eastAsia="ru-RU"/>
              </w:rPr>
            </w:pPr>
            <w:bookmarkStart w:id="227" w:name="_Toc62336052"/>
            <w:r w:rsidRPr="00FA1F2F">
              <w:rPr>
                <w:iCs/>
                <w:sz w:val="20"/>
                <w:szCs w:val="20"/>
                <w:lang w:eastAsia="ru-RU"/>
              </w:rPr>
              <w:t>57%</w:t>
            </w:r>
            <w:bookmarkEnd w:id="227"/>
          </w:p>
        </w:tc>
        <w:tc>
          <w:tcPr>
            <w:tcW w:w="1097" w:type="dxa"/>
            <w:noWrap/>
            <w:hideMark/>
          </w:tcPr>
          <w:p w14:paraId="6DD1D259" w14:textId="77777777" w:rsidR="00FA1F2F" w:rsidRPr="00FA1F2F" w:rsidRDefault="00FA1F2F" w:rsidP="00A44AC9">
            <w:pPr>
              <w:rPr>
                <w:iCs/>
                <w:sz w:val="20"/>
                <w:szCs w:val="20"/>
                <w:lang w:eastAsia="ru-RU"/>
              </w:rPr>
            </w:pPr>
            <w:bookmarkStart w:id="228" w:name="_Toc62336053"/>
            <w:r w:rsidRPr="00FA1F2F">
              <w:rPr>
                <w:iCs/>
                <w:sz w:val="20"/>
                <w:szCs w:val="20"/>
                <w:lang w:eastAsia="ru-RU"/>
              </w:rPr>
              <w:t>57%</w:t>
            </w:r>
            <w:bookmarkEnd w:id="228"/>
          </w:p>
        </w:tc>
        <w:tc>
          <w:tcPr>
            <w:tcW w:w="1097" w:type="dxa"/>
            <w:noWrap/>
            <w:hideMark/>
          </w:tcPr>
          <w:p w14:paraId="257F8A0F" w14:textId="77777777" w:rsidR="00FA1F2F" w:rsidRPr="00FA1F2F" w:rsidRDefault="00FA1F2F" w:rsidP="00A44AC9">
            <w:pPr>
              <w:rPr>
                <w:iCs/>
                <w:sz w:val="20"/>
                <w:szCs w:val="20"/>
                <w:lang w:eastAsia="ru-RU"/>
              </w:rPr>
            </w:pPr>
            <w:bookmarkStart w:id="229" w:name="_Toc62336054"/>
            <w:r w:rsidRPr="00FA1F2F">
              <w:rPr>
                <w:iCs/>
                <w:sz w:val="20"/>
                <w:szCs w:val="20"/>
                <w:lang w:eastAsia="ru-RU"/>
              </w:rPr>
              <w:t>57%</w:t>
            </w:r>
            <w:bookmarkEnd w:id="229"/>
          </w:p>
        </w:tc>
        <w:tc>
          <w:tcPr>
            <w:tcW w:w="1024" w:type="dxa"/>
            <w:noWrap/>
            <w:hideMark/>
          </w:tcPr>
          <w:p w14:paraId="28E02051" w14:textId="77777777" w:rsidR="00FA1F2F" w:rsidRPr="00FA1F2F" w:rsidRDefault="00FA1F2F" w:rsidP="00A44AC9">
            <w:pPr>
              <w:rPr>
                <w:iCs/>
                <w:sz w:val="20"/>
                <w:szCs w:val="20"/>
                <w:lang w:eastAsia="ru-RU"/>
              </w:rPr>
            </w:pPr>
            <w:bookmarkStart w:id="230" w:name="_Toc62336055"/>
            <w:r w:rsidRPr="00FA1F2F">
              <w:rPr>
                <w:iCs/>
                <w:sz w:val="20"/>
                <w:szCs w:val="20"/>
                <w:lang w:eastAsia="ru-RU"/>
              </w:rPr>
              <w:t>57%</w:t>
            </w:r>
            <w:bookmarkEnd w:id="230"/>
          </w:p>
        </w:tc>
        <w:tc>
          <w:tcPr>
            <w:tcW w:w="1034" w:type="dxa"/>
            <w:noWrap/>
            <w:hideMark/>
          </w:tcPr>
          <w:p w14:paraId="3944861D" w14:textId="77777777" w:rsidR="00FA1F2F" w:rsidRPr="00FA1F2F" w:rsidRDefault="00FA1F2F" w:rsidP="00A44AC9">
            <w:pPr>
              <w:rPr>
                <w:iCs/>
                <w:sz w:val="20"/>
                <w:szCs w:val="20"/>
                <w:lang w:eastAsia="ru-RU"/>
              </w:rPr>
            </w:pPr>
            <w:bookmarkStart w:id="231" w:name="_Toc62336056"/>
            <w:r w:rsidRPr="00FA1F2F">
              <w:rPr>
                <w:iCs/>
                <w:sz w:val="20"/>
                <w:szCs w:val="20"/>
                <w:lang w:eastAsia="ru-RU"/>
              </w:rPr>
              <w:t>57%</w:t>
            </w:r>
            <w:bookmarkEnd w:id="231"/>
          </w:p>
        </w:tc>
        <w:tc>
          <w:tcPr>
            <w:tcW w:w="1059" w:type="dxa"/>
            <w:noWrap/>
            <w:hideMark/>
          </w:tcPr>
          <w:p w14:paraId="14D9D357" w14:textId="77777777" w:rsidR="00FA1F2F" w:rsidRPr="00FA1F2F" w:rsidRDefault="00FA1F2F" w:rsidP="00A44AC9">
            <w:pPr>
              <w:rPr>
                <w:iCs/>
                <w:sz w:val="20"/>
                <w:szCs w:val="20"/>
                <w:lang w:eastAsia="ru-RU"/>
              </w:rPr>
            </w:pPr>
            <w:bookmarkStart w:id="232" w:name="_Toc62336057"/>
            <w:r w:rsidRPr="00FA1F2F">
              <w:rPr>
                <w:iCs/>
                <w:sz w:val="20"/>
                <w:szCs w:val="20"/>
                <w:lang w:eastAsia="ru-RU"/>
              </w:rPr>
              <w:t>57%</w:t>
            </w:r>
            <w:bookmarkEnd w:id="232"/>
          </w:p>
        </w:tc>
        <w:tc>
          <w:tcPr>
            <w:tcW w:w="1136" w:type="dxa"/>
            <w:noWrap/>
            <w:hideMark/>
          </w:tcPr>
          <w:p w14:paraId="038D6B0E" w14:textId="77777777" w:rsidR="00FA1F2F" w:rsidRPr="00FA1F2F" w:rsidRDefault="00FA1F2F" w:rsidP="00A44AC9">
            <w:pPr>
              <w:rPr>
                <w:iCs/>
                <w:sz w:val="20"/>
                <w:szCs w:val="20"/>
                <w:lang w:eastAsia="ru-RU"/>
              </w:rPr>
            </w:pPr>
            <w:bookmarkStart w:id="233" w:name="_Toc62336058"/>
            <w:r w:rsidRPr="00FA1F2F">
              <w:rPr>
                <w:iCs/>
                <w:sz w:val="20"/>
                <w:szCs w:val="20"/>
                <w:lang w:eastAsia="ru-RU"/>
              </w:rPr>
              <w:t>57%</w:t>
            </w:r>
            <w:bookmarkEnd w:id="233"/>
          </w:p>
        </w:tc>
        <w:tc>
          <w:tcPr>
            <w:tcW w:w="1097" w:type="dxa"/>
            <w:noWrap/>
            <w:hideMark/>
          </w:tcPr>
          <w:p w14:paraId="63509F46" w14:textId="77777777" w:rsidR="00FA1F2F" w:rsidRPr="00FA1F2F" w:rsidRDefault="00FA1F2F" w:rsidP="00A44AC9">
            <w:pPr>
              <w:rPr>
                <w:iCs/>
                <w:sz w:val="20"/>
                <w:szCs w:val="20"/>
                <w:lang w:eastAsia="ru-RU"/>
              </w:rPr>
            </w:pPr>
            <w:bookmarkStart w:id="234" w:name="_Toc62336059"/>
            <w:r w:rsidRPr="00FA1F2F">
              <w:rPr>
                <w:iCs/>
                <w:sz w:val="20"/>
                <w:szCs w:val="20"/>
                <w:lang w:eastAsia="ru-RU"/>
              </w:rPr>
              <w:t>57%</w:t>
            </w:r>
            <w:bookmarkEnd w:id="234"/>
          </w:p>
        </w:tc>
        <w:tc>
          <w:tcPr>
            <w:tcW w:w="1097" w:type="dxa"/>
            <w:noWrap/>
            <w:hideMark/>
          </w:tcPr>
          <w:p w14:paraId="26FB1A32" w14:textId="77777777" w:rsidR="00FA1F2F" w:rsidRPr="00FA1F2F" w:rsidRDefault="00FA1F2F" w:rsidP="00A44AC9">
            <w:pPr>
              <w:rPr>
                <w:iCs/>
                <w:sz w:val="20"/>
                <w:szCs w:val="20"/>
                <w:lang w:eastAsia="ru-RU"/>
              </w:rPr>
            </w:pPr>
            <w:bookmarkStart w:id="235" w:name="_Toc62336060"/>
            <w:r w:rsidRPr="00FA1F2F">
              <w:rPr>
                <w:iCs/>
                <w:sz w:val="20"/>
                <w:szCs w:val="20"/>
                <w:lang w:eastAsia="ru-RU"/>
              </w:rPr>
              <w:t>57%</w:t>
            </w:r>
            <w:bookmarkEnd w:id="235"/>
          </w:p>
        </w:tc>
        <w:tc>
          <w:tcPr>
            <w:tcW w:w="1031" w:type="dxa"/>
            <w:hideMark/>
          </w:tcPr>
          <w:p w14:paraId="0A28BADF" w14:textId="77777777" w:rsidR="00FA1F2F" w:rsidRPr="00FA1F2F" w:rsidRDefault="00FA1F2F" w:rsidP="00A44AC9">
            <w:pPr>
              <w:rPr>
                <w:sz w:val="20"/>
                <w:szCs w:val="20"/>
                <w:lang w:eastAsia="ru-RU"/>
              </w:rPr>
            </w:pPr>
            <w:bookmarkStart w:id="236" w:name="_Toc62336061"/>
            <w:r w:rsidRPr="00FA1F2F">
              <w:rPr>
                <w:sz w:val="20"/>
                <w:szCs w:val="20"/>
                <w:lang w:eastAsia="ru-RU"/>
              </w:rPr>
              <w:t>57%</w:t>
            </w:r>
            <w:bookmarkEnd w:id="236"/>
          </w:p>
        </w:tc>
      </w:tr>
      <w:tr w:rsidR="00FA1F2F" w:rsidRPr="00FA1F2F" w14:paraId="3F9D44CB" w14:textId="77777777" w:rsidTr="0044463F">
        <w:trPr>
          <w:trHeight w:val="258"/>
        </w:trPr>
        <w:tc>
          <w:tcPr>
            <w:tcW w:w="1983" w:type="dxa"/>
            <w:noWrap/>
            <w:hideMark/>
          </w:tcPr>
          <w:p w14:paraId="252D56BF" w14:textId="77777777" w:rsidR="00FA1F2F" w:rsidRPr="00FA1F2F" w:rsidRDefault="00FA1F2F" w:rsidP="00A44AC9">
            <w:pPr>
              <w:rPr>
                <w:sz w:val="20"/>
                <w:szCs w:val="20"/>
                <w:lang w:eastAsia="ru-RU"/>
              </w:rPr>
            </w:pPr>
            <w:bookmarkStart w:id="237" w:name="_Toc62336062"/>
            <w:r w:rsidRPr="00FA1F2F">
              <w:rPr>
                <w:sz w:val="20"/>
                <w:szCs w:val="20"/>
                <w:lang w:eastAsia="ru-RU"/>
              </w:rPr>
              <w:t>Дивиденды уплаченные</w:t>
            </w:r>
            <w:bookmarkEnd w:id="237"/>
          </w:p>
        </w:tc>
        <w:tc>
          <w:tcPr>
            <w:tcW w:w="1184" w:type="dxa"/>
            <w:noWrap/>
            <w:hideMark/>
          </w:tcPr>
          <w:p w14:paraId="5765ACA9" w14:textId="77777777" w:rsidR="00FA1F2F" w:rsidRPr="00FA1F2F" w:rsidRDefault="00FA1F2F" w:rsidP="00A44AC9">
            <w:pPr>
              <w:rPr>
                <w:sz w:val="20"/>
                <w:szCs w:val="20"/>
                <w:lang w:eastAsia="ru-RU"/>
              </w:rPr>
            </w:pPr>
            <w:bookmarkStart w:id="238" w:name="_Toc62336063"/>
            <w:r w:rsidRPr="00FA1F2F">
              <w:rPr>
                <w:sz w:val="20"/>
                <w:szCs w:val="20"/>
                <w:lang w:eastAsia="ru-RU"/>
              </w:rPr>
              <w:t>–</w:t>
            </w:r>
            <w:bookmarkEnd w:id="238"/>
          </w:p>
        </w:tc>
        <w:tc>
          <w:tcPr>
            <w:tcW w:w="1048" w:type="dxa"/>
            <w:noWrap/>
            <w:hideMark/>
          </w:tcPr>
          <w:p w14:paraId="729DAFF9" w14:textId="77777777" w:rsidR="00FA1F2F" w:rsidRPr="00FA1F2F" w:rsidRDefault="00FA1F2F" w:rsidP="00A44AC9">
            <w:pPr>
              <w:rPr>
                <w:sz w:val="20"/>
                <w:szCs w:val="20"/>
                <w:lang w:eastAsia="ru-RU"/>
              </w:rPr>
            </w:pPr>
            <w:bookmarkStart w:id="239" w:name="_Toc62336064"/>
            <w:r w:rsidRPr="00FA1F2F">
              <w:rPr>
                <w:sz w:val="20"/>
                <w:szCs w:val="20"/>
                <w:lang w:eastAsia="ru-RU"/>
              </w:rPr>
              <w:t>–</w:t>
            </w:r>
            <w:bookmarkEnd w:id="239"/>
          </w:p>
        </w:tc>
        <w:tc>
          <w:tcPr>
            <w:tcW w:w="1241" w:type="dxa"/>
            <w:gridSpan w:val="2"/>
            <w:noWrap/>
            <w:hideMark/>
          </w:tcPr>
          <w:p w14:paraId="2674E8D5" w14:textId="77777777" w:rsidR="00FA1F2F" w:rsidRPr="00FA1F2F" w:rsidRDefault="00FA1F2F" w:rsidP="00A44AC9">
            <w:pPr>
              <w:rPr>
                <w:sz w:val="20"/>
                <w:szCs w:val="20"/>
                <w:lang w:eastAsia="ru-RU"/>
              </w:rPr>
            </w:pPr>
            <w:bookmarkStart w:id="240" w:name="_Toc62336065"/>
            <w:r w:rsidRPr="00FA1F2F">
              <w:rPr>
                <w:sz w:val="20"/>
                <w:szCs w:val="20"/>
                <w:lang w:eastAsia="ru-RU"/>
              </w:rPr>
              <w:t>–</w:t>
            </w:r>
            <w:bookmarkEnd w:id="240"/>
          </w:p>
        </w:tc>
        <w:tc>
          <w:tcPr>
            <w:tcW w:w="1097" w:type="dxa"/>
            <w:noWrap/>
            <w:hideMark/>
          </w:tcPr>
          <w:p w14:paraId="6E14F324" w14:textId="77777777" w:rsidR="00FA1F2F" w:rsidRPr="00FA1F2F" w:rsidRDefault="00FA1F2F" w:rsidP="00A44AC9">
            <w:pPr>
              <w:rPr>
                <w:sz w:val="20"/>
                <w:szCs w:val="20"/>
                <w:lang w:eastAsia="ru-RU"/>
              </w:rPr>
            </w:pPr>
            <w:bookmarkStart w:id="241" w:name="_Toc62336066"/>
            <w:r w:rsidRPr="00FA1F2F">
              <w:rPr>
                <w:sz w:val="20"/>
                <w:szCs w:val="20"/>
                <w:lang w:eastAsia="ru-RU"/>
              </w:rPr>
              <w:t>–</w:t>
            </w:r>
            <w:bookmarkEnd w:id="241"/>
          </w:p>
        </w:tc>
        <w:tc>
          <w:tcPr>
            <w:tcW w:w="1097" w:type="dxa"/>
            <w:noWrap/>
            <w:hideMark/>
          </w:tcPr>
          <w:p w14:paraId="34C09C06" w14:textId="77777777" w:rsidR="00FA1F2F" w:rsidRPr="00FA1F2F" w:rsidRDefault="00FA1F2F" w:rsidP="00A44AC9">
            <w:pPr>
              <w:rPr>
                <w:sz w:val="20"/>
                <w:szCs w:val="20"/>
                <w:lang w:eastAsia="ru-RU"/>
              </w:rPr>
            </w:pPr>
            <w:bookmarkStart w:id="242" w:name="_Toc62336067"/>
            <w:r w:rsidRPr="00FA1F2F">
              <w:rPr>
                <w:sz w:val="20"/>
                <w:szCs w:val="20"/>
                <w:lang w:eastAsia="ru-RU"/>
              </w:rPr>
              <w:t>–</w:t>
            </w:r>
            <w:bookmarkEnd w:id="242"/>
          </w:p>
        </w:tc>
        <w:tc>
          <w:tcPr>
            <w:tcW w:w="1024" w:type="dxa"/>
            <w:noWrap/>
            <w:hideMark/>
          </w:tcPr>
          <w:p w14:paraId="5C2E540A" w14:textId="77777777" w:rsidR="00FA1F2F" w:rsidRPr="00FA1F2F" w:rsidRDefault="00FA1F2F" w:rsidP="00A44AC9">
            <w:pPr>
              <w:rPr>
                <w:sz w:val="20"/>
                <w:szCs w:val="20"/>
                <w:lang w:eastAsia="ru-RU"/>
              </w:rPr>
            </w:pPr>
            <w:bookmarkStart w:id="243" w:name="_Toc62336068"/>
            <w:r w:rsidRPr="00FA1F2F">
              <w:rPr>
                <w:sz w:val="20"/>
                <w:szCs w:val="20"/>
                <w:lang w:eastAsia="ru-RU"/>
              </w:rPr>
              <w:t>–</w:t>
            </w:r>
            <w:bookmarkEnd w:id="243"/>
          </w:p>
        </w:tc>
        <w:tc>
          <w:tcPr>
            <w:tcW w:w="1034" w:type="dxa"/>
            <w:noWrap/>
            <w:hideMark/>
          </w:tcPr>
          <w:p w14:paraId="785AF6DF" w14:textId="77777777" w:rsidR="00FA1F2F" w:rsidRPr="00FA1F2F" w:rsidRDefault="00FA1F2F" w:rsidP="00A44AC9">
            <w:pPr>
              <w:rPr>
                <w:sz w:val="20"/>
                <w:szCs w:val="20"/>
                <w:lang w:eastAsia="ru-RU"/>
              </w:rPr>
            </w:pPr>
            <w:bookmarkStart w:id="244" w:name="_Toc62336069"/>
            <w:r w:rsidRPr="00FA1F2F">
              <w:rPr>
                <w:sz w:val="20"/>
                <w:szCs w:val="20"/>
                <w:lang w:eastAsia="ru-RU"/>
              </w:rPr>
              <w:t>–</w:t>
            </w:r>
            <w:bookmarkEnd w:id="244"/>
          </w:p>
        </w:tc>
        <w:tc>
          <w:tcPr>
            <w:tcW w:w="1059" w:type="dxa"/>
            <w:noWrap/>
            <w:hideMark/>
          </w:tcPr>
          <w:p w14:paraId="54BDB0C9" w14:textId="77777777" w:rsidR="00FA1F2F" w:rsidRPr="00FA1F2F" w:rsidRDefault="00FA1F2F" w:rsidP="00A44AC9">
            <w:pPr>
              <w:rPr>
                <w:sz w:val="20"/>
                <w:szCs w:val="20"/>
                <w:lang w:eastAsia="ru-RU"/>
              </w:rPr>
            </w:pPr>
            <w:bookmarkStart w:id="245" w:name="_Toc62336070"/>
            <w:r w:rsidRPr="00FA1F2F">
              <w:rPr>
                <w:sz w:val="20"/>
                <w:szCs w:val="20"/>
                <w:lang w:eastAsia="ru-RU"/>
              </w:rPr>
              <w:t>–</w:t>
            </w:r>
            <w:bookmarkEnd w:id="245"/>
          </w:p>
        </w:tc>
        <w:tc>
          <w:tcPr>
            <w:tcW w:w="1136" w:type="dxa"/>
            <w:noWrap/>
            <w:hideMark/>
          </w:tcPr>
          <w:p w14:paraId="0C33FEE4" w14:textId="77777777" w:rsidR="00FA1F2F" w:rsidRPr="00FA1F2F" w:rsidRDefault="00FA1F2F" w:rsidP="00A44AC9">
            <w:pPr>
              <w:rPr>
                <w:sz w:val="20"/>
                <w:szCs w:val="20"/>
                <w:lang w:eastAsia="ru-RU"/>
              </w:rPr>
            </w:pPr>
            <w:bookmarkStart w:id="246" w:name="_Toc62336071"/>
            <w:r w:rsidRPr="00FA1F2F">
              <w:rPr>
                <w:sz w:val="20"/>
                <w:szCs w:val="20"/>
                <w:lang w:eastAsia="ru-RU"/>
              </w:rPr>
              <w:t>–</w:t>
            </w:r>
            <w:bookmarkEnd w:id="246"/>
          </w:p>
        </w:tc>
        <w:tc>
          <w:tcPr>
            <w:tcW w:w="1097" w:type="dxa"/>
            <w:noWrap/>
            <w:hideMark/>
          </w:tcPr>
          <w:p w14:paraId="41C62B92" w14:textId="77777777" w:rsidR="00FA1F2F" w:rsidRPr="00FA1F2F" w:rsidRDefault="00FA1F2F" w:rsidP="00A44AC9">
            <w:pPr>
              <w:rPr>
                <w:sz w:val="20"/>
                <w:szCs w:val="20"/>
                <w:lang w:eastAsia="ru-RU"/>
              </w:rPr>
            </w:pPr>
            <w:bookmarkStart w:id="247" w:name="_Toc62336072"/>
            <w:r w:rsidRPr="00FA1F2F">
              <w:rPr>
                <w:sz w:val="20"/>
                <w:szCs w:val="20"/>
                <w:lang w:eastAsia="ru-RU"/>
              </w:rPr>
              <w:t>–</w:t>
            </w:r>
            <w:bookmarkEnd w:id="247"/>
          </w:p>
        </w:tc>
        <w:tc>
          <w:tcPr>
            <w:tcW w:w="1097" w:type="dxa"/>
            <w:noWrap/>
            <w:hideMark/>
          </w:tcPr>
          <w:p w14:paraId="6A826976" w14:textId="77777777" w:rsidR="00FA1F2F" w:rsidRPr="00FA1F2F" w:rsidRDefault="00FA1F2F" w:rsidP="00A44AC9">
            <w:pPr>
              <w:rPr>
                <w:sz w:val="20"/>
                <w:szCs w:val="20"/>
                <w:lang w:eastAsia="ru-RU"/>
              </w:rPr>
            </w:pPr>
            <w:bookmarkStart w:id="248" w:name="_Toc62336073"/>
            <w:r w:rsidRPr="00FA1F2F">
              <w:rPr>
                <w:sz w:val="20"/>
                <w:szCs w:val="20"/>
                <w:lang w:eastAsia="ru-RU"/>
              </w:rPr>
              <w:t>–</w:t>
            </w:r>
            <w:bookmarkEnd w:id="248"/>
          </w:p>
        </w:tc>
        <w:tc>
          <w:tcPr>
            <w:tcW w:w="1031" w:type="dxa"/>
            <w:hideMark/>
          </w:tcPr>
          <w:p w14:paraId="2814C383" w14:textId="77777777" w:rsidR="00FA1F2F" w:rsidRPr="00FA1F2F" w:rsidRDefault="00FA1F2F" w:rsidP="00A44AC9">
            <w:pPr>
              <w:rPr>
                <w:sz w:val="20"/>
                <w:szCs w:val="20"/>
                <w:lang w:eastAsia="ru-RU"/>
              </w:rPr>
            </w:pPr>
            <w:bookmarkStart w:id="249" w:name="_Toc62336074"/>
            <w:r w:rsidRPr="00FA1F2F">
              <w:rPr>
                <w:sz w:val="20"/>
                <w:szCs w:val="20"/>
                <w:lang w:eastAsia="ru-RU"/>
              </w:rPr>
              <w:t>–</w:t>
            </w:r>
            <w:bookmarkEnd w:id="249"/>
          </w:p>
        </w:tc>
      </w:tr>
      <w:tr w:rsidR="00FA1F2F" w:rsidRPr="00FA1F2F" w14:paraId="4913EB61" w14:textId="77777777" w:rsidTr="0044463F">
        <w:trPr>
          <w:trHeight w:val="273"/>
        </w:trPr>
        <w:tc>
          <w:tcPr>
            <w:tcW w:w="1983" w:type="dxa"/>
            <w:noWrap/>
            <w:hideMark/>
          </w:tcPr>
          <w:p w14:paraId="0F64EF2C" w14:textId="77777777" w:rsidR="00FA1F2F" w:rsidRPr="00FA1F2F" w:rsidRDefault="00FA1F2F" w:rsidP="00A44AC9">
            <w:pPr>
              <w:rPr>
                <w:bCs/>
                <w:sz w:val="20"/>
                <w:szCs w:val="20"/>
                <w:lang w:eastAsia="ru-RU"/>
              </w:rPr>
            </w:pPr>
            <w:bookmarkStart w:id="250" w:name="_Toc62336075"/>
            <w:r w:rsidRPr="00FA1F2F">
              <w:rPr>
                <w:bCs/>
                <w:sz w:val="20"/>
                <w:szCs w:val="20"/>
                <w:lang w:eastAsia="ru-RU"/>
              </w:rPr>
              <w:t>Нераспределенная прибыль</w:t>
            </w:r>
            <w:bookmarkEnd w:id="250"/>
          </w:p>
        </w:tc>
        <w:tc>
          <w:tcPr>
            <w:tcW w:w="1184" w:type="dxa"/>
            <w:noWrap/>
            <w:hideMark/>
          </w:tcPr>
          <w:p w14:paraId="2E383324" w14:textId="77777777" w:rsidR="00FA1F2F" w:rsidRPr="00FA1F2F" w:rsidRDefault="00FA1F2F" w:rsidP="00A44AC9">
            <w:pPr>
              <w:rPr>
                <w:bCs/>
                <w:sz w:val="20"/>
                <w:szCs w:val="20"/>
                <w:lang w:eastAsia="ru-RU"/>
              </w:rPr>
            </w:pPr>
            <w:bookmarkStart w:id="251" w:name="_Toc62336076"/>
            <w:r w:rsidRPr="00FA1F2F">
              <w:rPr>
                <w:bCs/>
                <w:sz w:val="20"/>
                <w:szCs w:val="20"/>
                <w:lang w:eastAsia="ru-RU"/>
              </w:rPr>
              <w:t>(20833,00)</w:t>
            </w:r>
            <w:bookmarkEnd w:id="251"/>
          </w:p>
        </w:tc>
        <w:tc>
          <w:tcPr>
            <w:tcW w:w="1048" w:type="dxa"/>
            <w:noWrap/>
            <w:hideMark/>
          </w:tcPr>
          <w:p w14:paraId="3D0EC2D8" w14:textId="77777777" w:rsidR="00FA1F2F" w:rsidRPr="00FA1F2F" w:rsidRDefault="00FA1F2F" w:rsidP="00A44AC9">
            <w:pPr>
              <w:rPr>
                <w:bCs/>
                <w:sz w:val="20"/>
                <w:szCs w:val="20"/>
                <w:lang w:eastAsia="ru-RU"/>
              </w:rPr>
            </w:pPr>
            <w:bookmarkStart w:id="252" w:name="_Toc62336077"/>
            <w:r w:rsidRPr="00FA1F2F">
              <w:rPr>
                <w:bCs/>
                <w:sz w:val="20"/>
                <w:szCs w:val="20"/>
                <w:lang w:eastAsia="ru-RU"/>
              </w:rPr>
              <w:t>53 231,71</w:t>
            </w:r>
            <w:bookmarkEnd w:id="252"/>
          </w:p>
        </w:tc>
        <w:tc>
          <w:tcPr>
            <w:tcW w:w="1241" w:type="dxa"/>
            <w:gridSpan w:val="2"/>
            <w:noWrap/>
            <w:hideMark/>
          </w:tcPr>
          <w:p w14:paraId="7A55BF58" w14:textId="77777777" w:rsidR="00FA1F2F" w:rsidRPr="00FA1F2F" w:rsidRDefault="00FA1F2F" w:rsidP="00A44AC9">
            <w:pPr>
              <w:rPr>
                <w:bCs/>
                <w:sz w:val="20"/>
                <w:szCs w:val="20"/>
                <w:lang w:eastAsia="ru-RU"/>
              </w:rPr>
            </w:pPr>
            <w:bookmarkStart w:id="253" w:name="_Toc62336078"/>
            <w:r w:rsidRPr="00FA1F2F">
              <w:rPr>
                <w:bCs/>
                <w:sz w:val="20"/>
                <w:szCs w:val="20"/>
                <w:lang w:eastAsia="ru-RU"/>
              </w:rPr>
              <w:t>48 736,34</w:t>
            </w:r>
            <w:bookmarkEnd w:id="253"/>
          </w:p>
        </w:tc>
        <w:tc>
          <w:tcPr>
            <w:tcW w:w="1097" w:type="dxa"/>
            <w:noWrap/>
            <w:hideMark/>
          </w:tcPr>
          <w:p w14:paraId="469A7BDE" w14:textId="77777777" w:rsidR="00FA1F2F" w:rsidRPr="00FA1F2F" w:rsidRDefault="00FA1F2F" w:rsidP="00A44AC9">
            <w:pPr>
              <w:rPr>
                <w:bCs/>
                <w:sz w:val="20"/>
                <w:szCs w:val="20"/>
                <w:lang w:eastAsia="ru-RU"/>
              </w:rPr>
            </w:pPr>
            <w:bookmarkStart w:id="254" w:name="_Toc62336079"/>
            <w:r w:rsidRPr="00FA1F2F">
              <w:rPr>
                <w:bCs/>
                <w:sz w:val="20"/>
                <w:szCs w:val="20"/>
                <w:lang w:eastAsia="ru-RU"/>
              </w:rPr>
              <w:t>48 845,93</w:t>
            </w:r>
            <w:bookmarkEnd w:id="254"/>
          </w:p>
        </w:tc>
        <w:tc>
          <w:tcPr>
            <w:tcW w:w="1097" w:type="dxa"/>
            <w:noWrap/>
            <w:hideMark/>
          </w:tcPr>
          <w:p w14:paraId="2F8ED8E1" w14:textId="77777777" w:rsidR="00FA1F2F" w:rsidRPr="00FA1F2F" w:rsidRDefault="00FA1F2F" w:rsidP="00A44AC9">
            <w:pPr>
              <w:rPr>
                <w:bCs/>
                <w:sz w:val="20"/>
                <w:szCs w:val="20"/>
                <w:lang w:eastAsia="ru-RU"/>
              </w:rPr>
            </w:pPr>
            <w:bookmarkStart w:id="255" w:name="_Toc62336080"/>
            <w:r w:rsidRPr="00FA1F2F">
              <w:rPr>
                <w:bCs/>
                <w:sz w:val="20"/>
                <w:szCs w:val="20"/>
                <w:lang w:eastAsia="ru-RU"/>
              </w:rPr>
              <w:t>48 736,34</w:t>
            </w:r>
            <w:bookmarkEnd w:id="255"/>
          </w:p>
        </w:tc>
        <w:tc>
          <w:tcPr>
            <w:tcW w:w="1024" w:type="dxa"/>
            <w:noWrap/>
            <w:hideMark/>
          </w:tcPr>
          <w:p w14:paraId="1622F26D" w14:textId="77777777" w:rsidR="00FA1F2F" w:rsidRPr="00FA1F2F" w:rsidRDefault="00FA1F2F" w:rsidP="00A44AC9">
            <w:pPr>
              <w:rPr>
                <w:bCs/>
                <w:sz w:val="20"/>
                <w:szCs w:val="20"/>
                <w:lang w:eastAsia="ru-RU"/>
              </w:rPr>
            </w:pPr>
            <w:bookmarkStart w:id="256" w:name="_Toc62336081"/>
            <w:r w:rsidRPr="00FA1F2F">
              <w:rPr>
                <w:bCs/>
                <w:sz w:val="20"/>
                <w:szCs w:val="20"/>
                <w:lang w:eastAsia="ru-RU"/>
              </w:rPr>
              <w:t>48 845,93</w:t>
            </w:r>
            <w:bookmarkEnd w:id="256"/>
          </w:p>
        </w:tc>
        <w:tc>
          <w:tcPr>
            <w:tcW w:w="1034" w:type="dxa"/>
            <w:noWrap/>
            <w:hideMark/>
          </w:tcPr>
          <w:p w14:paraId="55BB0C66" w14:textId="77777777" w:rsidR="00FA1F2F" w:rsidRPr="00FA1F2F" w:rsidRDefault="00FA1F2F" w:rsidP="00A44AC9">
            <w:pPr>
              <w:rPr>
                <w:bCs/>
                <w:sz w:val="20"/>
                <w:szCs w:val="20"/>
                <w:lang w:eastAsia="ru-RU"/>
              </w:rPr>
            </w:pPr>
            <w:bookmarkStart w:id="257" w:name="_Toc62336082"/>
            <w:r w:rsidRPr="00FA1F2F">
              <w:rPr>
                <w:bCs/>
                <w:sz w:val="20"/>
                <w:szCs w:val="20"/>
                <w:lang w:eastAsia="ru-RU"/>
              </w:rPr>
              <w:t>48 736,34</w:t>
            </w:r>
            <w:bookmarkEnd w:id="257"/>
          </w:p>
        </w:tc>
        <w:tc>
          <w:tcPr>
            <w:tcW w:w="1059" w:type="dxa"/>
            <w:noWrap/>
            <w:hideMark/>
          </w:tcPr>
          <w:p w14:paraId="03D785DE" w14:textId="77777777" w:rsidR="00FA1F2F" w:rsidRPr="00FA1F2F" w:rsidRDefault="00FA1F2F" w:rsidP="00A44AC9">
            <w:pPr>
              <w:rPr>
                <w:bCs/>
                <w:sz w:val="20"/>
                <w:szCs w:val="20"/>
                <w:lang w:eastAsia="ru-RU"/>
              </w:rPr>
            </w:pPr>
            <w:bookmarkStart w:id="258" w:name="_Toc62336083"/>
            <w:r w:rsidRPr="00FA1F2F">
              <w:rPr>
                <w:bCs/>
                <w:sz w:val="20"/>
                <w:szCs w:val="20"/>
                <w:lang w:eastAsia="ru-RU"/>
              </w:rPr>
              <w:t>48 736,34</w:t>
            </w:r>
            <w:bookmarkEnd w:id="258"/>
          </w:p>
        </w:tc>
        <w:tc>
          <w:tcPr>
            <w:tcW w:w="1136" w:type="dxa"/>
            <w:noWrap/>
            <w:hideMark/>
          </w:tcPr>
          <w:p w14:paraId="7E373CD5" w14:textId="77777777" w:rsidR="00FA1F2F" w:rsidRPr="00FA1F2F" w:rsidRDefault="00FA1F2F" w:rsidP="00A44AC9">
            <w:pPr>
              <w:rPr>
                <w:bCs/>
                <w:sz w:val="20"/>
                <w:szCs w:val="20"/>
                <w:lang w:eastAsia="ru-RU"/>
              </w:rPr>
            </w:pPr>
            <w:bookmarkStart w:id="259" w:name="_Toc62336084"/>
            <w:r w:rsidRPr="00FA1F2F">
              <w:rPr>
                <w:bCs/>
                <w:sz w:val="20"/>
                <w:szCs w:val="20"/>
                <w:lang w:eastAsia="ru-RU"/>
              </w:rPr>
              <w:t>48 845,93</w:t>
            </w:r>
            <w:bookmarkEnd w:id="259"/>
          </w:p>
        </w:tc>
        <w:tc>
          <w:tcPr>
            <w:tcW w:w="1097" w:type="dxa"/>
            <w:noWrap/>
            <w:hideMark/>
          </w:tcPr>
          <w:p w14:paraId="2825B782" w14:textId="77777777" w:rsidR="00FA1F2F" w:rsidRPr="00FA1F2F" w:rsidRDefault="00FA1F2F" w:rsidP="00A44AC9">
            <w:pPr>
              <w:rPr>
                <w:bCs/>
                <w:sz w:val="20"/>
                <w:szCs w:val="20"/>
                <w:lang w:eastAsia="ru-RU"/>
              </w:rPr>
            </w:pPr>
            <w:bookmarkStart w:id="260" w:name="_Toc62336085"/>
            <w:r w:rsidRPr="00FA1F2F">
              <w:rPr>
                <w:bCs/>
                <w:sz w:val="20"/>
                <w:szCs w:val="20"/>
                <w:lang w:eastAsia="ru-RU"/>
              </w:rPr>
              <w:t>48 736,34</w:t>
            </w:r>
            <w:bookmarkEnd w:id="260"/>
          </w:p>
        </w:tc>
        <w:tc>
          <w:tcPr>
            <w:tcW w:w="1097" w:type="dxa"/>
            <w:noWrap/>
            <w:hideMark/>
          </w:tcPr>
          <w:p w14:paraId="49FDC114" w14:textId="77777777" w:rsidR="00FA1F2F" w:rsidRPr="00FA1F2F" w:rsidRDefault="00FA1F2F" w:rsidP="00A44AC9">
            <w:pPr>
              <w:rPr>
                <w:bCs/>
                <w:sz w:val="20"/>
                <w:szCs w:val="20"/>
                <w:lang w:eastAsia="ru-RU"/>
              </w:rPr>
            </w:pPr>
            <w:bookmarkStart w:id="261" w:name="_Toc62336086"/>
            <w:r w:rsidRPr="00FA1F2F">
              <w:rPr>
                <w:bCs/>
                <w:sz w:val="20"/>
                <w:szCs w:val="20"/>
                <w:lang w:eastAsia="ru-RU"/>
              </w:rPr>
              <w:t>48 736,34</w:t>
            </w:r>
            <w:bookmarkEnd w:id="261"/>
          </w:p>
        </w:tc>
        <w:tc>
          <w:tcPr>
            <w:tcW w:w="1031" w:type="dxa"/>
            <w:hideMark/>
          </w:tcPr>
          <w:p w14:paraId="26E507B7" w14:textId="77777777" w:rsidR="00FA1F2F" w:rsidRPr="00FA1F2F" w:rsidRDefault="00FA1F2F" w:rsidP="00A44AC9">
            <w:pPr>
              <w:rPr>
                <w:rFonts w:eastAsia="Tahoma"/>
                <w:bCs/>
                <w:sz w:val="20"/>
                <w:szCs w:val="20"/>
                <w:lang w:eastAsia="ru-RU"/>
              </w:rPr>
            </w:pPr>
            <w:bookmarkStart w:id="262" w:name="_Toc62336087"/>
            <w:r w:rsidRPr="00FA1F2F">
              <w:rPr>
                <w:rFonts w:eastAsia="Tahoma"/>
                <w:bCs/>
                <w:sz w:val="20"/>
                <w:szCs w:val="20"/>
                <w:lang w:eastAsia="ru-RU"/>
              </w:rPr>
              <w:t>48 736,34</w:t>
            </w:r>
            <w:bookmarkEnd w:id="262"/>
          </w:p>
          <w:p w14:paraId="3B65BD17" w14:textId="77777777" w:rsidR="00FA1F2F" w:rsidRPr="00FA1F2F" w:rsidRDefault="00FA1F2F" w:rsidP="00A44AC9">
            <w:pPr>
              <w:rPr>
                <w:sz w:val="20"/>
                <w:szCs w:val="20"/>
                <w:lang w:eastAsia="ru-RU"/>
              </w:rPr>
            </w:pPr>
          </w:p>
        </w:tc>
      </w:tr>
    </w:tbl>
    <w:p w14:paraId="1C39C1C8" w14:textId="77777777" w:rsidR="00FA1F2F" w:rsidRPr="00FA1F2F" w:rsidRDefault="00FA1F2F" w:rsidP="00FA1F2F">
      <w:pPr>
        <w:spacing w:after="0" w:line="360" w:lineRule="auto"/>
        <w:contextualSpacing/>
        <w:jc w:val="both"/>
        <w:rPr>
          <w:rFonts w:ascii="Times New Roman" w:eastAsia="Tahoma" w:hAnsi="Times New Roman" w:cs="Times New Roman"/>
          <w:color w:val="000000"/>
          <w:sz w:val="28"/>
          <w:szCs w:val="28"/>
          <w:shd w:val="clear" w:color="auto" w:fill="F5F5F5"/>
          <w:lang w:eastAsia="ru-RU"/>
        </w:rPr>
        <w:sectPr w:rsidR="00FA1F2F" w:rsidRPr="00FA1F2F" w:rsidSect="00EE0AE1">
          <w:pgSz w:w="16838" w:h="11906" w:orient="landscape"/>
          <w:pgMar w:top="850" w:right="1134" w:bottom="1701" w:left="1134" w:header="708" w:footer="708" w:gutter="0"/>
          <w:cols w:space="708"/>
          <w:docGrid w:linePitch="360"/>
        </w:sectPr>
      </w:pPr>
    </w:p>
    <w:p w14:paraId="0DCF302D" w14:textId="77777777" w:rsidR="00047737" w:rsidRDefault="00FA1F2F" w:rsidP="00047737">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По результатам данной таблицы можно сделать вывод о том, что, выручка ежемесячно увеличится на 86000 рублей, что будет свидетельствовать об эффективности функционирования прибыли. Коммерческие, административные и управленческие расходы  составят ежемесячно 20833 рубля, что знач</w:t>
      </w:r>
      <w:r w:rsidR="00047737">
        <w:rPr>
          <w:rFonts w:ascii="Times New Roman" w:eastAsia="Times New Roman" w:hAnsi="Times New Roman" w:cs="Times New Roman"/>
          <w:color w:val="000000"/>
          <w:sz w:val="28"/>
          <w:szCs w:val="28"/>
          <w:lang w:eastAsia="ru-RU"/>
        </w:rPr>
        <w:t xml:space="preserve">ительно ниже,  чем в г. Москве. </w:t>
      </w:r>
    </w:p>
    <w:p w14:paraId="1B490B04" w14:textId="6077EEEF" w:rsidR="00FA1F2F" w:rsidRPr="00FA1F2F" w:rsidRDefault="00FA1F2F" w:rsidP="00047737">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Чистая прибыль, отражающая эффективность деятельности предприятия и рассчитывающаяся как выручка за вычетом всех расходов, включая налоги в бюджет, сборы и отчисления и другие обязательные платежи,  </w:t>
      </w:r>
      <w:r w:rsidRPr="00FA1F2F">
        <w:rPr>
          <w:rFonts w:ascii="Times New Roman" w:eastAsia="Tahoma" w:hAnsi="Times New Roman" w:cs="Times New Roman"/>
          <w:color w:val="000000"/>
          <w:sz w:val="28"/>
          <w:szCs w:val="28"/>
          <w:lang w:eastAsia="ru-RU"/>
        </w:rPr>
        <w:t xml:space="preserve">является важным показателем. В данном инвестиционном проекте она будет увеличиваться на 57 % в месяц. </w:t>
      </w:r>
      <w:r w:rsidRPr="00FA1F2F">
        <w:rPr>
          <w:rFonts w:ascii="Times New Roman" w:eastAsia="Times New Roman" w:hAnsi="Times New Roman" w:cs="Times New Roman"/>
          <w:color w:val="000000"/>
          <w:sz w:val="28"/>
          <w:szCs w:val="28"/>
          <w:lang w:eastAsia="ru-RU"/>
        </w:rPr>
        <w:t>Как следует из данной таблицы, нераспределенная прибыль в месяц составляет около 49000 рублей, что  также свидетельствует об экономической эффективности этого проекта.</w:t>
      </w:r>
    </w:p>
    <w:p w14:paraId="5C386541" w14:textId="2DAB41F2" w:rsidR="00FA1F2F" w:rsidRPr="00FA1F2F" w:rsidRDefault="00047737" w:rsidP="00FA1F2F">
      <w:pPr>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18</w:t>
      </w:r>
      <w:r w:rsidR="00FA1F2F" w:rsidRPr="00FA1F2F">
        <w:rPr>
          <w:rFonts w:ascii="Times New Roman" w:eastAsia="Times New Roman" w:hAnsi="Times New Roman" w:cs="Times New Roman"/>
          <w:color w:val="000000"/>
          <w:sz w:val="28"/>
          <w:szCs w:val="28"/>
          <w:lang w:eastAsia="ru-RU"/>
        </w:rPr>
        <w:t xml:space="preserve"> – Бухгалтерский баланс</w:t>
      </w:r>
    </w:p>
    <w:tbl>
      <w:tblPr>
        <w:tblStyle w:val="a4"/>
        <w:tblW w:w="13971" w:type="dxa"/>
        <w:tblInd w:w="-459" w:type="dxa"/>
        <w:tblLook w:val="04A0" w:firstRow="1" w:lastRow="0" w:firstColumn="1" w:lastColumn="0" w:noHBand="0" w:noVBand="1"/>
      </w:tblPr>
      <w:tblGrid>
        <w:gridCol w:w="1494"/>
        <w:gridCol w:w="947"/>
        <w:gridCol w:w="1303"/>
        <w:gridCol w:w="1066"/>
        <w:gridCol w:w="1066"/>
        <w:gridCol w:w="1076"/>
        <w:gridCol w:w="1067"/>
        <w:gridCol w:w="1066"/>
        <w:gridCol w:w="1067"/>
        <w:gridCol w:w="1066"/>
        <w:gridCol w:w="1066"/>
        <w:gridCol w:w="1066"/>
        <w:gridCol w:w="1066"/>
      </w:tblGrid>
      <w:tr w:rsidR="00FA1F2F" w:rsidRPr="00FA1F2F" w14:paraId="2D0B035B" w14:textId="77777777" w:rsidTr="00047737">
        <w:trPr>
          <w:trHeight w:val="185"/>
        </w:trPr>
        <w:tc>
          <w:tcPr>
            <w:tcW w:w="1421" w:type="dxa"/>
            <w:noWrap/>
            <w:hideMark/>
          </w:tcPr>
          <w:p w14:paraId="7A914F6B"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947" w:type="dxa"/>
            <w:noWrap/>
            <w:hideMark/>
          </w:tcPr>
          <w:p w14:paraId="33A0AFC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31.01.21</w:t>
            </w:r>
          </w:p>
        </w:tc>
        <w:tc>
          <w:tcPr>
            <w:tcW w:w="1303" w:type="dxa"/>
            <w:noWrap/>
            <w:hideMark/>
          </w:tcPr>
          <w:p w14:paraId="36848BD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28.02.21</w:t>
            </w:r>
          </w:p>
        </w:tc>
        <w:tc>
          <w:tcPr>
            <w:tcW w:w="1004" w:type="dxa"/>
            <w:noWrap/>
            <w:hideMark/>
          </w:tcPr>
          <w:p w14:paraId="15F6489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31.03.21</w:t>
            </w:r>
          </w:p>
        </w:tc>
        <w:tc>
          <w:tcPr>
            <w:tcW w:w="1004" w:type="dxa"/>
            <w:noWrap/>
            <w:hideMark/>
          </w:tcPr>
          <w:p w14:paraId="244BC89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30.04.21</w:t>
            </w:r>
          </w:p>
        </w:tc>
        <w:tc>
          <w:tcPr>
            <w:tcW w:w="1076" w:type="dxa"/>
            <w:noWrap/>
            <w:hideMark/>
          </w:tcPr>
          <w:p w14:paraId="0A5BD6E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31.05.21</w:t>
            </w:r>
          </w:p>
        </w:tc>
        <w:tc>
          <w:tcPr>
            <w:tcW w:w="1067" w:type="dxa"/>
            <w:noWrap/>
            <w:hideMark/>
          </w:tcPr>
          <w:p w14:paraId="0050015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30.06.21</w:t>
            </w:r>
          </w:p>
        </w:tc>
        <w:tc>
          <w:tcPr>
            <w:tcW w:w="1066" w:type="dxa"/>
            <w:noWrap/>
            <w:hideMark/>
          </w:tcPr>
          <w:p w14:paraId="184EFFAE"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31.07.21</w:t>
            </w:r>
          </w:p>
        </w:tc>
        <w:tc>
          <w:tcPr>
            <w:tcW w:w="1067" w:type="dxa"/>
            <w:noWrap/>
            <w:hideMark/>
          </w:tcPr>
          <w:p w14:paraId="29B370B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31.08.21</w:t>
            </w:r>
          </w:p>
        </w:tc>
        <w:tc>
          <w:tcPr>
            <w:tcW w:w="1004" w:type="dxa"/>
          </w:tcPr>
          <w:p w14:paraId="63F898D1"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30.09.21</w:t>
            </w:r>
          </w:p>
        </w:tc>
        <w:tc>
          <w:tcPr>
            <w:tcW w:w="1004" w:type="dxa"/>
            <w:noWrap/>
            <w:hideMark/>
          </w:tcPr>
          <w:p w14:paraId="530B8901"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31.10.21</w:t>
            </w:r>
          </w:p>
        </w:tc>
        <w:tc>
          <w:tcPr>
            <w:tcW w:w="1004" w:type="dxa"/>
          </w:tcPr>
          <w:p w14:paraId="7C93C79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30.11.21</w:t>
            </w:r>
          </w:p>
        </w:tc>
        <w:tc>
          <w:tcPr>
            <w:tcW w:w="1004" w:type="dxa"/>
          </w:tcPr>
          <w:p w14:paraId="4C5D296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30.12.21</w:t>
            </w:r>
          </w:p>
        </w:tc>
      </w:tr>
      <w:tr w:rsidR="00FA1F2F" w:rsidRPr="00FA1F2F" w14:paraId="755CC883" w14:textId="77777777" w:rsidTr="00047737">
        <w:trPr>
          <w:trHeight w:val="150"/>
        </w:trPr>
        <w:tc>
          <w:tcPr>
            <w:tcW w:w="1421" w:type="dxa"/>
            <w:noWrap/>
            <w:hideMark/>
          </w:tcPr>
          <w:p w14:paraId="1A8C7BD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АКТИВЫ</w:t>
            </w:r>
          </w:p>
        </w:tc>
        <w:tc>
          <w:tcPr>
            <w:tcW w:w="947" w:type="dxa"/>
            <w:noWrap/>
            <w:hideMark/>
          </w:tcPr>
          <w:p w14:paraId="1A77F9BE"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303" w:type="dxa"/>
            <w:noWrap/>
            <w:hideMark/>
          </w:tcPr>
          <w:p w14:paraId="07B4B39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3A593E01"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0CAC8A0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76" w:type="dxa"/>
            <w:noWrap/>
            <w:hideMark/>
          </w:tcPr>
          <w:p w14:paraId="5237E3F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7" w:type="dxa"/>
            <w:noWrap/>
            <w:hideMark/>
          </w:tcPr>
          <w:p w14:paraId="4531682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6" w:type="dxa"/>
            <w:noWrap/>
            <w:hideMark/>
          </w:tcPr>
          <w:p w14:paraId="137474F6"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7" w:type="dxa"/>
            <w:noWrap/>
            <w:hideMark/>
          </w:tcPr>
          <w:p w14:paraId="75B7B2F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2359B76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43DCAB4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03A38EA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34A33CB5"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p>
        </w:tc>
      </w:tr>
      <w:tr w:rsidR="00FA1F2F" w:rsidRPr="00FA1F2F" w14:paraId="18CAAE4B" w14:textId="77777777" w:rsidTr="00047737">
        <w:trPr>
          <w:trHeight w:val="150"/>
        </w:trPr>
        <w:tc>
          <w:tcPr>
            <w:tcW w:w="1421" w:type="dxa"/>
            <w:noWrap/>
            <w:hideMark/>
          </w:tcPr>
          <w:p w14:paraId="038544DA"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Текущие активы</w:t>
            </w:r>
          </w:p>
        </w:tc>
        <w:tc>
          <w:tcPr>
            <w:tcW w:w="947" w:type="dxa"/>
            <w:noWrap/>
            <w:hideMark/>
          </w:tcPr>
          <w:p w14:paraId="2AAF0B08"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303" w:type="dxa"/>
            <w:noWrap/>
            <w:hideMark/>
          </w:tcPr>
          <w:p w14:paraId="1846EF5A"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74590112"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158B0448"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76" w:type="dxa"/>
            <w:noWrap/>
            <w:hideMark/>
          </w:tcPr>
          <w:p w14:paraId="112FF1A3"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7" w:type="dxa"/>
            <w:noWrap/>
            <w:hideMark/>
          </w:tcPr>
          <w:p w14:paraId="7755A585"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6" w:type="dxa"/>
            <w:noWrap/>
            <w:hideMark/>
          </w:tcPr>
          <w:p w14:paraId="2BBBDF12"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7" w:type="dxa"/>
            <w:noWrap/>
            <w:hideMark/>
          </w:tcPr>
          <w:p w14:paraId="616983D6"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27F3A1D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489409DF"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724B914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5810D51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p>
        </w:tc>
      </w:tr>
      <w:tr w:rsidR="00FA1F2F" w:rsidRPr="00FA1F2F" w14:paraId="5ADAC6CC" w14:textId="77777777" w:rsidTr="00047737">
        <w:trPr>
          <w:trHeight w:val="150"/>
        </w:trPr>
        <w:tc>
          <w:tcPr>
            <w:tcW w:w="1421" w:type="dxa"/>
            <w:noWrap/>
            <w:hideMark/>
          </w:tcPr>
          <w:p w14:paraId="328D20CE"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Денежные средства и денежные эквиваленты</w:t>
            </w:r>
          </w:p>
        </w:tc>
        <w:tc>
          <w:tcPr>
            <w:tcW w:w="947" w:type="dxa"/>
            <w:noWrap/>
            <w:hideMark/>
          </w:tcPr>
          <w:p w14:paraId="6B304318"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w:t>
            </w:r>
          </w:p>
        </w:tc>
        <w:tc>
          <w:tcPr>
            <w:tcW w:w="1303" w:type="dxa"/>
            <w:noWrap/>
            <w:hideMark/>
          </w:tcPr>
          <w:p w14:paraId="358ADBC4"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w:t>
            </w:r>
          </w:p>
        </w:tc>
        <w:tc>
          <w:tcPr>
            <w:tcW w:w="1004" w:type="dxa"/>
            <w:noWrap/>
            <w:hideMark/>
          </w:tcPr>
          <w:p w14:paraId="2B1DC559"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37 476,18</w:t>
            </w:r>
          </w:p>
        </w:tc>
        <w:tc>
          <w:tcPr>
            <w:tcW w:w="1004" w:type="dxa"/>
            <w:noWrap/>
            <w:hideMark/>
          </w:tcPr>
          <w:p w14:paraId="3028A453"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69 033,79</w:t>
            </w:r>
          </w:p>
        </w:tc>
        <w:tc>
          <w:tcPr>
            <w:tcW w:w="1076" w:type="dxa"/>
            <w:noWrap/>
            <w:hideMark/>
          </w:tcPr>
          <w:p w14:paraId="2234D873"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103 414,61</w:t>
            </w:r>
          </w:p>
        </w:tc>
        <w:tc>
          <w:tcPr>
            <w:tcW w:w="1067" w:type="dxa"/>
            <w:noWrap/>
            <w:hideMark/>
          </w:tcPr>
          <w:p w14:paraId="60607484"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154 972,22</w:t>
            </w:r>
          </w:p>
        </w:tc>
        <w:tc>
          <w:tcPr>
            <w:tcW w:w="1066" w:type="dxa"/>
            <w:noWrap/>
            <w:hideMark/>
          </w:tcPr>
          <w:p w14:paraId="6F62C364"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209 353,04</w:t>
            </w:r>
          </w:p>
        </w:tc>
        <w:tc>
          <w:tcPr>
            <w:tcW w:w="1067" w:type="dxa"/>
            <w:noWrap/>
            <w:hideMark/>
          </w:tcPr>
          <w:p w14:paraId="3AEED28F"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262 335,96</w:t>
            </w:r>
          </w:p>
        </w:tc>
        <w:tc>
          <w:tcPr>
            <w:tcW w:w="1004" w:type="dxa"/>
          </w:tcPr>
          <w:p w14:paraId="77107BE8"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313893,57</w:t>
            </w:r>
          </w:p>
        </w:tc>
        <w:tc>
          <w:tcPr>
            <w:tcW w:w="1004" w:type="dxa"/>
            <w:noWrap/>
            <w:hideMark/>
          </w:tcPr>
          <w:p w14:paraId="4E6E69D1"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368274,39</w:t>
            </w:r>
          </w:p>
        </w:tc>
        <w:tc>
          <w:tcPr>
            <w:tcW w:w="1004" w:type="dxa"/>
          </w:tcPr>
          <w:p w14:paraId="7CDE5E8C"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419832,00</w:t>
            </w:r>
          </w:p>
        </w:tc>
        <w:tc>
          <w:tcPr>
            <w:tcW w:w="1004" w:type="dxa"/>
          </w:tcPr>
          <w:p w14:paraId="79DE2913"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474212,82</w:t>
            </w:r>
          </w:p>
        </w:tc>
      </w:tr>
      <w:tr w:rsidR="00FA1F2F" w:rsidRPr="00FA1F2F" w14:paraId="4C240FF4" w14:textId="77777777" w:rsidTr="00047737">
        <w:trPr>
          <w:trHeight w:val="150"/>
        </w:trPr>
        <w:tc>
          <w:tcPr>
            <w:tcW w:w="1421" w:type="dxa"/>
            <w:noWrap/>
            <w:hideMark/>
          </w:tcPr>
          <w:p w14:paraId="1609548E"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Дебиторская задолженность</w:t>
            </w:r>
          </w:p>
        </w:tc>
        <w:tc>
          <w:tcPr>
            <w:tcW w:w="947" w:type="dxa"/>
            <w:noWrap/>
            <w:hideMark/>
          </w:tcPr>
          <w:p w14:paraId="7EFD9A42"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w:t>
            </w:r>
          </w:p>
        </w:tc>
        <w:tc>
          <w:tcPr>
            <w:tcW w:w="1303" w:type="dxa"/>
            <w:noWrap/>
            <w:hideMark/>
          </w:tcPr>
          <w:p w14:paraId="6213CB8A"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77 678,57</w:t>
            </w:r>
          </w:p>
        </w:tc>
        <w:tc>
          <w:tcPr>
            <w:tcW w:w="1004" w:type="dxa"/>
            <w:noWrap/>
            <w:hideMark/>
          </w:tcPr>
          <w:p w14:paraId="2C7446D3"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70 161,29</w:t>
            </w:r>
          </w:p>
        </w:tc>
        <w:tc>
          <w:tcPr>
            <w:tcW w:w="1004" w:type="dxa"/>
            <w:noWrap/>
            <w:hideMark/>
          </w:tcPr>
          <w:p w14:paraId="03CDD064"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72 500,00</w:t>
            </w:r>
          </w:p>
        </w:tc>
        <w:tc>
          <w:tcPr>
            <w:tcW w:w="1076" w:type="dxa"/>
            <w:noWrap/>
            <w:hideMark/>
          </w:tcPr>
          <w:p w14:paraId="09C0479A"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70 161,29</w:t>
            </w:r>
          </w:p>
        </w:tc>
        <w:tc>
          <w:tcPr>
            <w:tcW w:w="1067" w:type="dxa"/>
            <w:noWrap/>
            <w:hideMark/>
          </w:tcPr>
          <w:p w14:paraId="3087860F"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72 500,00</w:t>
            </w:r>
          </w:p>
        </w:tc>
        <w:tc>
          <w:tcPr>
            <w:tcW w:w="1066" w:type="dxa"/>
            <w:noWrap/>
            <w:hideMark/>
          </w:tcPr>
          <w:p w14:paraId="5A2EC03E"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70 161,29</w:t>
            </w:r>
          </w:p>
        </w:tc>
        <w:tc>
          <w:tcPr>
            <w:tcW w:w="1067" w:type="dxa"/>
            <w:noWrap/>
            <w:hideMark/>
          </w:tcPr>
          <w:p w14:paraId="4E91FFB6"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70 161,29</w:t>
            </w:r>
          </w:p>
        </w:tc>
        <w:tc>
          <w:tcPr>
            <w:tcW w:w="1004" w:type="dxa"/>
          </w:tcPr>
          <w:p w14:paraId="520BC641"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72 500,00</w:t>
            </w:r>
          </w:p>
        </w:tc>
        <w:tc>
          <w:tcPr>
            <w:tcW w:w="1004" w:type="dxa"/>
            <w:noWrap/>
            <w:hideMark/>
          </w:tcPr>
          <w:p w14:paraId="28C17CFD"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70 161,29</w:t>
            </w:r>
          </w:p>
        </w:tc>
        <w:tc>
          <w:tcPr>
            <w:tcW w:w="1004" w:type="dxa"/>
          </w:tcPr>
          <w:p w14:paraId="21E4B36E"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72 500,00</w:t>
            </w:r>
          </w:p>
        </w:tc>
        <w:tc>
          <w:tcPr>
            <w:tcW w:w="1004" w:type="dxa"/>
          </w:tcPr>
          <w:p w14:paraId="5DC43B4E"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70 161,29</w:t>
            </w:r>
          </w:p>
        </w:tc>
      </w:tr>
      <w:tr w:rsidR="00FA1F2F" w:rsidRPr="00FA1F2F" w14:paraId="72EAC8A3" w14:textId="77777777" w:rsidTr="00047737">
        <w:trPr>
          <w:trHeight w:val="150"/>
        </w:trPr>
        <w:tc>
          <w:tcPr>
            <w:tcW w:w="1421" w:type="dxa"/>
            <w:noWrap/>
            <w:hideMark/>
          </w:tcPr>
          <w:p w14:paraId="1E84DDB5"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Всего текущие активы</w:t>
            </w:r>
          </w:p>
        </w:tc>
        <w:tc>
          <w:tcPr>
            <w:tcW w:w="947" w:type="dxa"/>
            <w:noWrap/>
            <w:hideMark/>
          </w:tcPr>
          <w:p w14:paraId="6A3A28F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w:t>
            </w:r>
          </w:p>
        </w:tc>
        <w:tc>
          <w:tcPr>
            <w:tcW w:w="1303" w:type="dxa"/>
            <w:noWrap/>
            <w:hideMark/>
          </w:tcPr>
          <w:p w14:paraId="54427F1E"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77 678,57</w:t>
            </w:r>
          </w:p>
        </w:tc>
        <w:tc>
          <w:tcPr>
            <w:tcW w:w="1004" w:type="dxa"/>
            <w:noWrap/>
            <w:hideMark/>
          </w:tcPr>
          <w:p w14:paraId="1613979D"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107637,47</w:t>
            </w:r>
          </w:p>
        </w:tc>
        <w:tc>
          <w:tcPr>
            <w:tcW w:w="1004" w:type="dxa"/>
            <w:noWrap/>
            <w:hideMark/>
          </w:tcPr>
          <w:p w14:paraId="08AC233A"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141533,79</w:t>
            </w:r>
          </w:p>
        </w:tc>
        <w:tc>
          <w:tcPr>
            <w:tcW w:w="1076" w:type="dxa"/>
            <w:noWrap/>
            <w:hideMark/>
          </w:tcPr>
          <w:p w14:paraId="4ED01C98"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173 575,90</w:t>
            </w:r>
          </w:p>
        </w:tc>
        <w:tc>
          <w:tcPr>
            <w:tcW w:w="1067" w:type="dxa"/>
            <w:noWrap/>
            <w:hideMark/>
          </w:tcPr>
          <w:p w14:paraId="20E5D9B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227 472,22</w:t>
            </w:r>
          </w:p>
        </w:tc>
        <w:tc>
          <w:tcPr>
            <w:tcW w:w="1066" w:type="dxa"/>
            <w:noWrap/>
            <w:hideMark/>
          </w:tcPr>
          <w:p w14:paraId="2CDE544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279 514,33</w:t>
            </w:r>
          </w:p>
        </w:tc>
        <w:tc>
          <w:tcPr>
            <w:tcW w:w="1067" w:type="dxa"/>
            <w:noWrap/>
            <w:hideMark/>
          </w:tcPr>
          <w:p w14:paraId="6853882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332 497,25</w:t>
            </w:r>
          </w:p>
        </w:tc>
        <w:tc>
          <w:tcPr>
            <w:tcW w:w="1004" w:type="dxa"/>
          </w:tcPr>
          <w:p w14:paraId="679BE72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386393,57</w:t>
            </w:r>
          </w:p>
        </w:tc>
        <w:tc>
          <w:tcPr>
            <w:tcW w:w="1004" w:type="dxa"/>
            <w:noWrap/>
            <w:hideMark/>
          </w:tcPr>
          <w:p w14:paraId="62FFEE4D"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438435,68</w:t>
            </w:r>
          </w:p>
        </w:tc>
        <w:tc>
          <w:tcPr>
            <w:tcW w:w="1004" w:type="dxa"/>
          </w:tcPr>
          <w:p w14:paraId="0F65FB15"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492 32,00</w:t>
            </w:r>
          </w:p>
        </w:tc>
        <w:tc>
          <w:tcPr>
            <w:tcW w:w="1004" w:type="dxa"/>
          </w:tcPr>
          <w:p w14:paraId="565E18D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544374,11</w:t>
            </w:r>
          </w:p>
        </w:tc>
      </w:tr>
      <w:tr w:rsidR="00FA1F2F" w:rsidRPr="00FA1F2F" w14:paraId="720BBE86" w14:textId="77777777" w:rsidTr="00047737">
        <w:trPr>
          <w:trHeight w:val="150"/>
        </w:trPr>
        <w:tc>
          <w:tcPr>
            <w:tcW w:w="1421" w:type="dxa"/>
            <w:noWrap/>
            <w:hideMark/>
          </w:tcPr>
          <w:p w14:paraId="342016B1"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Постоянные активы</w:t>
            </w:r>
          </w:p>
        </w:tc>
        <w:tc>
          <w:tcPr>
            <w:tcW w:w="947" w:type="dxa"/>
            <w:noWrap/>
            <w:hideMark/>
          </w:tcPr>
          <w:p w14:paraId="4E135958"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303" w:type="dxa"/>
            <w:noWrap/>
            <w:hideMark/>
          </w:tcPr>
          <w:p w14:paraId="5757650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4ECB9223"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72B22553"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76" w:type="dxa"/>
            <w:noWrap/>
            <w:hideMark/>
          </w:tcPr>
          <w:p w14:paraId="374ECE7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7" w:type="dxa"/>
            <w:noWrap/>
            <w:hideMark/>
          </w:tcPr>
          <w:p w14:paraId="6553D265"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6" w:type="dxa"/>
            <w:noWrap/>
            <w:hideMark/>
          </w:tcPr>
          <w:p w14:paraId="5BBB4FBF"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67" w:type="dxa"/>
            <w:noWrap/>
            <w:hideMark/>
          </w:tcPr>
          <w:p w14:paraId="3BEF312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623E363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noWrap/>
            <w:hideMark/>
          </w:tcPr>
          <w:p w14:paraId="07B26533"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61E1161D"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 </w:t>
            </w:r>
          </w:p>
        </w:tc>
        <w:tc>
          <w:tcPr>
            <w:tcW w:w="1004" w:type="dxa"/>
          </w:tcPr>
          <w:p w14:paraId="131A4668"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p>
        </w:tc>
      </w:tr>
      <w:tr w:rsidR="00FA1F2F" w:rsidRPr="00FA1F2F" w14:paraId="324F746E" w14:textId="77777777" w:rsidTr="00047737">
        <w:trPr>
          <w:trHeight w:val="174"/>
        </w:trPr>
        <w:tc>
          <w:tcPr>
            <w:tcW w:w="1421" w:type="dxa"/>
            <w:noWrap/>
            <w:hideMark/>
          </w:tcPr>
          <w:p w14:paraId="4799041B"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Основные средства</w:t>
            </w:r>
          </w:p>
        </w:tc>
        <w:tc>
          <w:tcPr>
            <w:tcW w:w="947" w:type="dxa"/>
            <w:noWrap/>
            <w:hideMark/>
          </w:tcPr>
          <w:p w14:paraId="543F492A"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50 000,00</w:t>
            </w:r>
          </w:p>
        </w:tc>
        <w:tc>
          <w:tcPr>
            <w:tcW w:w="1303" w:type="dxa"/>
            <w:noWrap/>
            <w:hideMark/>
          </w:tcPr>
          <w:p w14:paraId="1AE6A36E"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46 164,38</w:t>
            </w:r>
          </w:p>
        </w:tc>
        <w:tc>
          <w:tcPr>
            <w:tcW w:w="1004" w:type="dxa"/>
            <w:noWrap/>
            <w:hideMark/>
          </w:tcPr>
          <w:p w14:paraId="1D187E44"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41 917,81</w:t>
            </w:r>
          </w:p>
        </w:tc>
        <w:tc>
          <w:tcPr>
            <w:tcW w:w="1004" w:type="dxa"/>
            <w:noWrap/>
            <w:hideMark/>
          </w:tcPr>
          <w:p w14:paraId="4FB0BF3C"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37 808,22</w:t>
            </w:r>
          </w:p>
        </w:tc>
        <w:tc>
          <w:tcPr>
            <w:tcW w:w="1076" w:type="dxa"/>
            <w:noWrap/>
            <w:hideMark/>
          </w:tcPr>
          <w:p w14:paraId="4AA5340B"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33 561,64</w:t>
            </w:r>
          </w:p>
        </w:tc>
        <w:tc>
          <w:tcPr>
            <w:tcW w:w="1067" w:type="dxa"/>
            <w:noWrap/>
            <w:hideMark/>
          </w:tcPr>
          <w:p w14:paraId="3ECA5C45"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29 452,05</w:t>
            </w:r>
          </w:p>
        </w:tc>
        <w:tc>
          <w:tcPr>
            <w:tcW w:w="1066" w:type="dxa"/>
            <w:noWrap/>
            <w:hideMark/>
          </w:tcPr>
          <w:p w14:paraId="74428779"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25 205,48</w:t>
            </w:r>
          </w:p>
        </w:tc>
        <w:tc>
          <w:tcPr>
            <w:tcW w:w="1067" w:type="dxa"/>
            <w:noWrap/>
            <w:hideMark/>
          </w:tcPr>
          <w:p w14:paraId="375426F1"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20 958,90</w:t>
            </w:r>
          </w:p>
        </w:tc>
        <w:tc>
          <w:tcPr>
            <w:tcW w:w="1004" w:type="dxa"/>
          </w:tcPr>
          <w:p w14:paraId="3266BA4D"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16 849,32</w:t>
            </w:r>
          </w:p>
        </w:tc>
        <w:tc>
          <w:tcPr>
            <w:tcW w:w="1004" w:type="dxa"/>
            <w:noWrap/>
            <w:hideMark/>
          </w:tcPr>
          <w:p w14:paraId="2A05F224"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12 602,74</w:t>
            </w:r>
          </w:p>
        </w:tc>
        <w:tc>
          <w:tcPr>
            <w:tcW w:w="1004" w:type="dxa"/>
          </w:tcPr>
          <w:p w14:paraId="41272492"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8 493,15</w:t>
            </w:r>
          </w:p>
        </w:tc>
        <w:tc>
          <w:tcPr>
            <w:tcW w:w="1004" w:type="dxa"/>
          </w:tcPr>
          <w:p w14:paraId="15B2D88C" w14:textId="77777777" w:rsidR="00FA1F2F" w:rsidRPr="00FA1F2F" w:rsidRDefault="00FA1F2F" w:rsidP="00FA1F2F">
            <w:pPr>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4 246,58</w:t>
            </w:r>
          </w:p>
          <w:p w14:paraId="092A2EBB" w14:textId="77777777" w:rsidR="00FA1F2F" w:rsidRPr="00FA1F2F" w:rsidRDefault="00FA1F2F" w:rsidP="00FA1F2F">
            <w:pPr>
              <w:spacing w:line="20" w:lineRule="atLeast"/>
              <w:contextualSpacing/>
              <w:jc w:val="both"/>
              <w:rPr>
                <w:rFonts w:ascii="Times New Roman" w:eastAsia="Times New Roman" w:hAnsi="Times New Roman" w:cs="Times New Roman"/>
                <w:color w:val="000000"/>
                <w:sz w:val="20"/>
                <w:szCs w:val="20"/>
                <w:lang w:eastAsia="ru-RU"/>
              </w:rPr>
            </w:pPr>
          </w:p>
        </w:tc>
      </w:tr>
      <w:tr w:rsidR="00FA1F2F" w:rsidRPr="00FA1F2F" w14:paraId="30428050" w14:textId="77777777" w:rsidTr="00047737">
        <w:trPr>
          <w:trHeight w:val="150"/>
        </w:trPr>
        <w:tc>
          <w:tcPr>
            <w:tcW w:w="1421" w:type="dxa"/>
            <w:noWrap/>
            <w:hideMark/>
          </w:tcPr>
          <w:p w14:paraId="2D32782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Всего постоянные активы</w:t>
            </w:r>
          </w:p>
        </w:tc>
        <w:tc>
          <w:tcPr>
            <w:tcW w:w="947" w:type="dxa"/>
            <w:noWrap/>
            <w:hideMark/>
          </w:tcPr>
          <w:p w14:paraId="043841FE"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50 000,00</w:t>
            </w:r>
          </w:p>
        </w:tc>
        <w:tc>
          <w:tcPr>
            <w:tcW w:w="1303" w:type="dxa"/>
            <w:noWrap/>
            <w:hideMark/>
          </w:tcPr>
          <w:p w14:paraId="7D486E3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46 164,38</w:t>
            </w:r>
          </w:p>
        </w:tc>
        <w:tc>
          <w:tcPr>
            <w:tcW w:w="1004" w:type="dxa"/>
            <w:noWrap/>
            <w:hideMark/>
          </w:tcPr>
          <w:p w14:paraId="5EB9E02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41 917,81</w:t>
            </w:r>
          </w:p>
        </w:tc>
        <w:tc>
          <w:tcPr>
            <w:tcW w:w="1004" w:type="dxa"/>
            <w:noWrap/>
            <w:hideMark/>
          </w:tcPr>
          <w:p w14:paraId="1BD8B818"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37 808,22</w:t>
            </w:r>
          </w:p>
        </w:tc>
        <w:tc>
          <w:tcPr>
            <w:tcW w:w="1076" w:type="dxa"/>
            <w:noWrap/>
            <w:hideMark/>
          </w:tcPr>
          <w:p w14:paraId="641B4396"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33 561,64</w:t>
            </w:r>
          </w:p>
        </w:tc>
        <w:tc>
          <w:tcPr>
            <w:tcW w:w="1067" w:type="dxa"/>
            <w:noWrap/>
            <w:hideMark/>
          </w:tcPr>
          <w:p w14:paraId="04FCCDA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29 452,05</w:t>
            </w:r>
          </w:p>
        </w:tc>
        <w:tc>
          <w:tcPr>
            <w:tcW w:w="1066" w:type="dxa"/>
            <w:noWrap/>
            <w:hideMark/>
          </w:tcPr>
          <w:p w14:paraId="716A3251"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25 205,48</w:t>
            </w:r>
          </w:p>
        </w:tc>
        <w:tc>
          <w:tcPr>
            <w:tcW w:w="1067" w:type="dxa"/>
            <w:noWrap/>
            <w:hideMark/>
          </w:tcPr>
          <w:p w14:paraId="1219458A"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20 958,90</w:t>
            </w:r>
          </w:p>
        </w:tc>
        <w:tc>
          <w:tcPr>
            <w:tcW w:w="1004" w:type="dxa"/>
          </w:tcPr>
          <w:p w14:paraId="6E8D7933"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16 849,32</w:t>
            </w:r>
          </w:p>
        </w:tc>
        <w:tc>
          <w:tcPr>
            <w:tcW w:w="1004" w:type="dxa"/>
            <w:noWrap/>
            <w:hideMark/>
          </w:tcPr>
          <w:p w14:paraId="446F90F7"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12 602,74</w:t>
            </w:r>
          </w:p>
        </w:tc>
        <w:tc>
          <w:tcPr>
            <w:tcW w:w="1004" w:type="dxa"/>
          </w:tcPr>
          <w:p w14:paraId="07191BE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8 493,15</w:t>
            </w:r>
          </w:p>
        </w:tc>
        <w:tc>
          <w:tcPr>
            <w:tcW w:w="1004" w:type="dxa"/>
          </w:tcPr>
          <w:p w14:paraId="694FAA3B"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4 246,58</w:t>
            </w:r>
          </w:p>
        </w:tc>
      </w:tr>
      <w:tr w:rsidR="00FA1F2F" w:rsidRPr="00FA1F2F" w14:paraId="133BAB31" w14:textId="77777777" w:rsidTr="00047737">
        <w:trPr>
          <w:trHeight w:val="54"/>
        </w:trPr>
        <w:tc>
          <w:tcPr>
            <w:tcW w:w="1421" w:type="dxa"/>
            <w:noWrap/>
            <w:hideMark/>
          </w:tcPr>
          <w:p w14:paraId="02413F9A"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ВСЕГО АКТИВЫ</w:t>
            </w:r>
          </w:p>
        </w:tc>
        <w:tc>
          <w:tcPr>
            <w:tcW w:w="947" w:type="dxa"/>
            <w:noWrap/>
            <w:hideMark/>
          </w:tcPr>
          <w:p w14:paraId="1C31B5D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50 000,00</w:t>
            </w:r>
          </w:p>
        </w:tc>
        <w:tc>
          <w:tcPr>
            <w:tcW w:w="1303" w:type="dxa"/>
            <w:noWrap/>
            <w:hideMark/>
          </w:tcPr>
          <w:p w14:paraId="3A18AF4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123 842,95</w:t>
            </w:r>
          </w:p>
        </w:tc>
        <w:tc>
          <w:tcPr>
            <w:tcW w:w="1004" w:type="dxa"/>
            <w:noWrap/>
            <w:hideMark/>
          </w:tcPr>
          <w:p w14:paraId="60080E0E"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149555,27</w:t>
            </w:r>
          </w:p>
        </w:tc>
        <w:tc>
          <w:tcPr>
            <w:tcW w:w="1004" w:type="dxa"/>
            <w:noWrap/>
            <w:hideMark/>
          </w:tcPr>
          <w:p w14:paraId="301006D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179342,01</w:t>
            </w:r>
          </w:p>
        </w:tc>
        <w:tc>
          <w:tcPr>
            <w:tcW w:w="1076" w:type="dxa"/>
            <w:noWrap/>
            <w:hideMark/>
          </w:tcPr>
          <w:p w14:paraId="71E2C163"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207 137,54</w:t>
            </w:r>
          </w:p>
        </w:tc>
        <w:tc>
          <w:tcPr>
            <w:tcW w:w="1067" w:type="dxa"/>
            <w:noWrap/>
            <w:hideMark/>
          </w:tcPr>
          <w:p w14:paraId="2321F305"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256 924,28</w:t>
            </w:r>
          </w:p>
        </w:tc>
        <w:tc>
          <w:tcPr>
            <w:tcW w:w="1066" w:type="dxa"/>
            <w:noWrap/>
            <w:hideMark/>
          </w:tcPr>
          <w:p w14:paraId="6874CAA0"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304 719,81</w:t>
            </w:r>
          </w:p>
        </w:tc>
        <w:tc>
          <w:tcPr>
            <w:tcW w:w="1067" w:type="dxa"/>
            <w:noWrap/>
            <w:hideMark/>
          </w:tcPr>
          <w:p w14:paraId="638E44B9"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353 456,15</w:t>
            </w:r>
          </w:p>
        </w:tc>
        <w:tc>
          <w:tcPr>
            <w:tcW w:w="1004" w:type="dxa"/>
          </w:tcPr>
          <w:p w14:paraId="63EF5CEC"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403242,89</w:t>
            </w:r>
          </w:p>
        </w:tc>
        <w:tc>
          <w:tcPr>
            <w:tcW w:w="1004" w:type="dxa"/>
            <w:noWrap/>
            <w:hideMark/>
          </w:tcPr>
          <w:p w14:paraId="70CCC344"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451038,42</w:t>
            </w:r>
          </w:p>
        </w:tc>
        <w:tc>
          <w:tcPr>
            <w:tcW w:w="1004" w:type="dxa"/>
          </w:tcPr>
          <w:p w14:paraId="7A6BF95E"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500825,15</w:t>
            </w:r>
          </w:p>
        </w:tc>
        <w:tc>
          <w:tcPr>
            <w:tcW w:w="1004" w:type="dxa"/>
          </w:tcPr>
          <w:p w14:paraId="1B4A7A1F" w14:textId="77777777" w:rsidR="00FA1F2F" w:rsidRPr="00FA1F2F" w:rsidRDefault="00FA1F2F" w:rsidP="00FA1F2F">
            <w:pPr>
              <w:spacing w:line="20" w:lineRule="atLeast"/>
              <w:contextualSpacing/>
              <w:jc w:val="both"/>
              <w:rPr>
                <w:rFonts w:ascii="Times New Roman" w:eastAsia="Times New Roman" w:hAnsi="Times New Roman" w:cs="Times New Roman"/>
                <w:bCs/>
                <w:color w:val="000000"/>
                <w:sz w:val="20"/>
                <w:szCs w:val="20"/>
                <w:lang w:eastAsia="ru-RU"/>
              </w:rPr>
            </w:pPr>
            <w:r w:rsidRPr="00FA1F2F">
              <w:rPr>
                <w:rFonts w:ascii="Times New Roman" w:eastAsia="Times New Roman" w:hAnsi="Times New Roman" w:cs="Times New Roman"/>
                <w:bCs/>
                <w:color w:val="000000"/>
                <w:sz w:val="20"/>
                <w:szCs w:val="20"/>
                <w:lang w:eastAsia="ru-RU"/>
              </w:rPr>
              <w:t>548620,69</w:t>
            </w:r>
          </w:p>
        </w:tc>
      </w:tr>
    </w:tbl>
    <w:p w14:paraId="79C1EAB4" w14:textId="7A2F6B7B" w:rsidR="00566C8E" w:rsidRPr="00704676" w:rsidRDefault="00FA1F2F" w:rsidP="00704676">
      <w:pPr>
        <w:shd w:val="clear" w:color="auto" w:fill="FFFFFF"/>
        <w:spacing w:after="0" w:line="360" w:lineRule="auto"/>
        <w:ind w:firstLine="851"/>
        <w:contextualSpacing/>
        <w:jc w:val="both"/>
        <w:rPr>
          <w:rFonts w:ascii="Times New Roman" w:eastAsia="Times New Roman" w:hAnsi="Times New Roman" w:cs="Times New Roman"/>
          <w:color w:val="000000" w:themeColor="text1"/>
          <w:sz w:val="28"/>
          <w:szCs w:val="28"/>
          <w:shd w:val="clear" w:color="auto" w:fill="FFFFFF"/>
          <w:lang w:eastAsia="ru-RU"/>
        </w:rPr>
      </w:pPr>
      <w:r w:rsidRPr="00566C8E">
        <w:rPr>
          <w:rFonts w:ascii="Times New Roman" w:eastAsia="Times New Roman" w:hAnsi="Times New Roman" w:cs="Times New Roman"/>
          <w:color w:val="000000"/>
          <w:sz w:val="28"/>
          <w:szCs w:val="28"/>
          <w:lang w:eastAsia="ru-RU"/>
        </w:rPr>
        <w:t xml:space="preserve">Как известно, оценка эффективности инвестиционного проекта проводится с помощью критериев эффективности инвестиций, которые можно объединить в две группы: </w:t>
      </w:r>
    </w:p>
    <w:p w14:paraId="1CB2F4E1" w14:textId="77777777" w:rsidR="00566C8E" w:rsidRPr="00566C8E" w:rsidRDefault="00FA1F2F" w:rsidP="00566C8E">
      <w:pPr>
        <w:pStyle w:val="a3"/>
        <w:numPr>
          <w:ilvl w:val="0"/>
          <w:numId w:val="2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66C8E">
        <w:rPr>
          <w:rFonts w:ascii="Times New Roman" w:eastAsia="Times New Roman" w:hAnsi="Times New Roman" w:cs="Times New Roman"/>
          <w:color w:val="000000"/>
          <w:sz w:val="28"/>
          <w:szCs w:val="28"/>
          <w:lang w:eastAsia="ru-RU"/>
        </w:rPr>
        <w:t>критерии, основанные на применении концепции дисконтирова</w:t>
      </w:r>
      <w:r w:rsidRPr="00566C8E">
        <w:rPr>
          <w:rFonts w:ascii="Times New Roman" w:eastAsia="Times New Roman" w:hAnsi="Times New Roman" w:cs="Times New Roman"/>
          <w:color w:val="000000"/>
          <w:sz w:val="28"/>
          <w:szCs w:val="28"/>
          <w:lang w:eastAsia="ru-RU"/>
        </w:rPr>
        <w:softHyphen/>
        <w:t xml:space="preserve">ния:   чистая приведённая стоимость (NPV);   индекс рентабельности инвестиций (PI);  внутренняя норма доходности (IRR);  дисконтированный период окупаемости (DPP)  и др.; </w:t>
      </w:r>
    </w:p>
    <w:p w14:paraId="6BA4AA15" w14:textId="18691C2E" w:rsidR="00FA1F2F" w:rsidRPr="00566C8E" w:rsidRDefault="00FA1F2F" w:rsidP="00566C8E">
      <w:pPr>
        <w:pStyle w:val="a3"/>
        <w:numPr>
          <w:ilvl w:val="0"/>
          <w:numId w:val="22"/>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566C8E">
        <w:rPr>
          <w:rFonts w:ascii="Times New Roman" w:eastAsia="Times New Roman" w:hAnsi="Times New Roman" w:cs="Times New Roman"/>
          <w:color w:val="000000"/>
          <w:sz w:val="28"/>
          <w:szCs w:val="28"/>
          <w:lang w:eastAsia="ru-RU"/>
        </w:rPr>
        <w:t>критерии, не предполагающие использования концепции дис</w:t>
      </w:r>
      <w:r w:rsidRPr="00566C8E">
        <w:rPr>
          <w:rFonts w:ascii="Times New Roman" w:eastAsia="Times New Roman" w:hAnsi="Times New Roman" w:cs="Times New Roman"/>
          <w:color w:val="000000"/>
          <w:sz w:val="28"/>
          <w:szCs w:val="28"/>
          <w:lang w:eastAsia="ru-RU"/>
        </w:rPr>
        <w:softHyphen/>
        <w:t>контирования, основанные на учётных оценках:  период окупаемости инвестиций (PP);   бухгалтерская рентабельность инвести</w:t>
      </w:r>
      <w:r w:rsidRPr="00566C8E">
        <w:rPr>
          <w:rFonts w:ascii="Times New Roman" w:eastAsia="Times New Roman" w:hAnsi="Times New Roman" w:cs="Times New Roman"/>
          <w:color w:val="000000"/>
          <w:sz w:val="28"/>
          <w:szCs w:val="28"/>
          <w:lang w:eastAsia="ru-RU"/>
        </w:rPr>
        <w:softHyphen/>
        <w:t>ций (RОI)  и др.</w:t>
      </w:r>
    </w:p>
    <w:p w14:paraId="271DCD75" w14:textId="77777777" w:rsidR="00FA1F2F" w:rsidRPr="00566C8E" w:rsidRDefault="00FA1F2F" w:rsidP="00566C8E">
      <w:pPr>
        <w:shd w:val="clear" w:color="auto" w:fill="FFFFFF"/>
        <w:spacing w:after="0" w:line="360" w:lineRule="auto"/>
        <w:ind w:firstLine="851"/>
        <w:contextualSpacing/>
        <w:jc w:val="both"/>
        <w:rPr>
          <w:rFonts w:ascii="Times New Roman" w:eastAsia="Times New Roman" w:hAnsi="Times New Roman" w:cs="Times New Roman"/>
          <w:color w:val="525252"/>
          <w:sz w:val="28"/>
          <w:szCs w:val="28"/>
          <w:lang w:eastAsia="ru-RU"/>
        </w:rPr>
      </w:pPr>
      <w:r w:rsidRPr="00566C8E">
        <w:rPr>
          <w:rFonts w:ascii="Times New Roman" w:eastAsia="Times New Roman" w:hAnsi="Times New Roman" w:cs="Times New Roman"/>
          <w:color w:val="000000"/>
          <w:sz w:val="28"/>
          <w:szCs w:val="28"/>
          <w:lang w:eastAsia="ru-RU"/>
        </w:rPr>
        <w:t>Проведем оценку эффективности предлагаемого проекта, используя первую группу критериев.  </w:t>
      </w:r>
    </w:p>
    <w:p w14:paraId="3D5FD5A6" w14:textId="27055035" w:rsidR="00FA1F2F" w:rsidRPr="00FA1F2F" w:rsidRDefault="00047737"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r>
        <w:rPr>
          <w:rFonts w:ascii="Times New Roman" w:eastAsia="Tahoma" w:hAnsi="Times New Roman" w:cs="Times New Roman"/>
          <w:color w:val="000000"/>
          <w:sz w:val="28"/>
          <w:szCs w:val="28"/>
          <w:lang w:eastAsia="ru-RU"/>
        </w:rPr>
        <w:t>Таблица 19</w:t>
      </w:r>
      <w:r w:rsidR="00FA1F2F" w:rsidRPr="00FA1F2F">
        <w:rPr>
          <w:rFonts w:ascii="Times New Roman" w:eastAsia="Tahoma" w:hAnsi="Times New Roman" w:cs="Times New Roman"/>
          <w:color w:val="000000"/>
          <w:sz w:val="28"/>
          <w:szCs w:val="28"/>
          <w:lang w:eastAsia="ru-RU"/>
        </w:rPr>
        <w:t xml:space="preserve"> –  Оценка эффективности проекта открытия отдела снабжения ООО «Строительно–оптовый склад»</w:t>
      </w:r>
    </w:p>
    <w:tbl>
      <w:tblPr>
        <w:tblStyle w:val="a4"/>
        <w:tblpPr w:leftFromText="180" w:rightFromText="180" w:vertAnchor="text" w:horzAnchor="margin" w:tblpXSpec="center" w:tblpY="59"/>
        <w:tblW w:w="16372" w:type="dxa"/>
        <w:tblLook w:val="04A0" w:firstRow="1" w:lastRow="0" w:firstColumn="1" w:lastColumn="0" w:noHBand="0" w:noVBand="1"/>
      </w:tblPr>
      <w:tblGrid>
        <w:gridCol w:w="2147"/>
        <w:gridCol w:w="1104"/>
        <w:gridCol w:w="1100"/>
        <w:gridCol w:w="1210"/>
        <w:gridCol w:w="1121"/>
        <w:gridCol w:w="1062"/>
        <w:gridCol w:w="1045"/>
        <w:gridCol w:w="1176"/>
        <w:gridCol w:w="1060"/>
        <w:gridCol w:w="1066"/>
        <w:gridCol w:w="1083"/>
        <w:gridCol w:w="1066"/>
        <w:gridCol w:w="1066"/>
        <w:gridCol w:w="1066"/>
      </w:tblGrid>
      <w:tr w:rsidR="00FA1F2F" w:rsidRPr="00FA1F2F" w14:paraId="09859C7F" w14:textId="77777777" w:rsidTr="00EE0AE1">
        <w:trPr>
          <w:trHeight w:val="253"/>
        </w:trPr>
        <w:tc>
          <w:tcPr>
            <w:tcW w:w="2147" w:type="dxa"/>
            <w:noWrap/>
            <w:hideMark/>
          </w:tcPr>
          <w:p w14:paraId="20941A79"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Эффективность инвестпроекта без учета постпрогнозной стоимости</w:t>
            </w:r>
          </w:p>
        </w:tc>
        <w:tc>
          <w:tcPr>
            <w:tcW w:w="1104" w:type="dxa"/>
            <w:noWrap/>
            <w:hideMark/>
          </w:tcPr>
          <w:p w14:paraId="6CC84D4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100" w:type="dxa"/>
            <w:noWrap/>
            <w:hideMark/>
          </w:tcPr>
          <w:p w14:paraId="5B4974E8"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Янв2021</w:t>
            </w:r>
          </w:p>
        </w:tc>
        <w:tc>
          <w:tcPr>
            <w:tcW w:w="1210" w:type="dxa"/>
            <w:noWrap/>
            <w:hideMark/>
          </w:tcPr>
          <w:p w14:paraId="2C16D980"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Фев 2021 </w:t>
            </w:r>
          </w:p>
        </w:tc>
        <w:tc>
          <w:tcPr>
            <w:tcW w:w="1121" w:type="dxa"/>
            <w:noWrap/>
            <w:hideMark/>
          </w:tcPr>
          <w:p w14:paraId="03A2C89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Март2021 </w:t>
            </w:r>
          </w:p>
        </w:tc>
        <w:tc>
          <w:tcPr>
            <w:tcW w:w="1062" w:type="dxa"/>
            <w:noWrap/>
            <w:hideMark/>
          </w:tcPr>
          <w:p w14:paraId="16F5E81A"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Апр 2021  </w:t>
            </w:r>
          </w:p>
        </w:tc>
        <w:tc>
          <w:tcPr>
            <w:tcW w:w="1045" w:type="dxa"/>
            <w:noWrap/>
            <w:hideMark/>
          </w:tcPr>
          <w:p w14:paraId="72D5FD7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Май 2021 </w:t>
            </w:r>
          </w:p>
        </w:tc>
        <w:tc>
          <w:tcPr>
            <w:tcW w:w="1176" w:type="dxa"/>
            <w:noWrap/>
            <w:hideMark/>
          </w:tcPr>
          <w:p w14:paraId="1669BE23"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Июн2021 </w:t>
            </w:r>
          </w:p>
        </w:tc>
        <w:tc>
          <w:tcPr>
            <w:tcW w:w="1060" w:type="dxa"/>
          </w:tcPr>
          <w:p w14:paraId="71AFFA9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Июл2021 </w:t>
            </w:r>
          </w:p>
        </w:tc>
        <w:tc>
          <w:tcPr>
            <w:tcW w:w="1066" w:type="dxa"/>
            <w:noWrap/>
            <w:hideMark/>
          </w:tcPr>
          <w:p w14:paraId="072D3D5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Авг2021  </w:t>
            </w:r>
          </w:p>
        </w:tc>
        <w:tc>
          <w:tcPr>
            <w:tcW w:w="1083" w:type="dxa"/>
            <w:noWrap/>
            <w:hideMark/>
          </w:tcPr>
          <w:p w14:paraId="6D96D4F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Сент2021 </w:t>
            </w:r>
          </w:p>
        </w:tc>
        <w:tc>
          <w:tcPr>
            <w:tcW w:w="1066" w:type="dxa"/>
            <w:noWrap/>
            <w:hideMark/>
          </w:tcPr>
          <w:p w14:paraId="4E7622C9"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Окт 2021</w:t>
            </w:r>
          </w:p>
        </w:tc>
        <w:tc>
          <w:tcPr>
            <w:tcW w:w="1066" w:type="dxa"/>
          </w:tcPr>
          <w:p w14:paraId="2521657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Нояб2021</w:t>
            </w:r>
          </w:p>
        </w:tc>
        <w:tc>
          <w:tcPr>
            <w:tcW w:w="1066" w:type="dxa"/>
          </w:tcPr>
          <w:p w14:paraId="0D3D738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xml:space="preserve">Дек 2021 </w:t>
            </w:r>
          </w:p>
        </w:tc>
      </w:tr>
      <w:tr w:rsidR="00FA1F2F" w:rsidRPr="00FA1F2F" w14:paraId="6AE945EF" w14:textId="77777777" w:rsidTr="00EE0AE1">
        <w:trPr>
          <w:trHeight w:val="253"/>
        </w:trPr>
        <w:tc>
          <w:tcPr>
            <w:tcW w:w="2147" w:type="dxa"/>
            <w:noWrap/>
            <w:hideMark/>
          </w:tcPr>
          <w:p w14:paraId="65D16C2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Дисконтированный денежный поток компании</w:t>
            </w:r>
          </w:p>
        </w:tc>
        <w:tc>
          <w:tcPr>
            <w:tcW w:w="1104" w:type="dxa"/>
            <w:noWrap/>
            <w:hideMark/>
          </w:tcPr>
          <w:p w14:paraId="2E301BD2"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100" w:type="dxa"/>
            <w:noWrap/>
            <w:hideMark/>
          </w:tcPr>
          <w:p w14:paraId="06A80B7A"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(37051,14)</w:t>
            </w:r>
          </w:p>
        </w:tc>
        <w:tc>
          <w:tcPr>
            <w:tcW w:w="1210" w:type="dxa"/>
            <w:noWrap/>
            <w:hideMark/>
          </w:tcPr>
          <w:p w14:paraId="77CD0608"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(13 298,47)</w:t>
            </w:r>
          </w:p>
        </w:tc>
        <w:tc>
          <w:tcPr>
            <w:tcW w:w="1121" w:type="dxa"/>
            <w:noWrap/>
            <w:hideMark/>
          </w:tcPr>
          <w:p w14:paraId="0F6D6263"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37791,52</w:t>
            </w:r>
          </w:p>
        </w:tc>
        <w:tc>
          <w:tcPr>
            <w:tcW w:w="1062" w:type="dxa"/>
            <w:noWrap/>
            <w:hideMark/>
          </w:tcPr>
          <w:p w14:paraId="72641EA4"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29 478,23</w:t>
            </w:r>
          </w:p>
        </w:tc>
        <w:tc>
          <w:tcPr>
            <w:tcW w:w="1045" w:type="dxa"/>
            <w:noWrap/>
            <w:hideMark/>
          </w:tcPr>
          <w:p w14:paraId="05F8800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27 036,88</w:t>
            </w:r>
          </w:p>
        </w:tc>
        <w:tc>
          <w:tcPr>
            <w:tcW w:w="1176" w:type="dxa"/>
            <w:noWrap/>
            <w:hideMark/>
          </w:tcPr>
          <w:p w14:paraId="295354B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22 289,78</w:t>
            </w:r>
          </w:p>
        </w:tc>
        <w:tc>
          <w:tcPr>
            <w:tcW w:w="1060" w:type="dxa"/>
          </w:tcPr>
          <w:p w14:paraId="7CE6E79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20 443,76</w:t>
            </w:r>
          </w:p>
        </w:tc>
        <w:tc>
          <w:tcPr>
            <w:tcW w:w="1066" w:type="dxa"/>
            <w:noWrap/>
            <w:hideMark/>
          </w:tcPr>
          <w:p w14:paraId="414EB11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17320,21</w:t>
            </w:r>
          </w:p>
        </w:tc>
        <w:tc>
          <w:tcPr>
            <w:tcW w:w="1083" w:type="dxa"/>
            <w:noWrap/>
            <w:hideMark/>
          </w:tcPr>
          <w:p w14:paraId="02EDA71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14655,89</w:t>
            </w:r>
          </w:p>
        </w:tc>
        <w:tc>
          <w:tcPr>
            <w:tcW w:w="1066" w:type="dxa"/>
            <w:noWrap/>
            <w:hideMark/>
          </w:tcPr>
          <w:p w14:paraId="722FD300"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13442,11</w:t>
            </w:r>
          </w:p>
        </w:tc>
        <w:tc>
          <w:tcPr>
            <w:tcW w:w="1066" w:type="dxa"/>
          </w:tcPr>
          <w:p w14:paraId="2FBEA94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11081,96</w:t>
            </w:r>
          </w:p>
        </w:tc>
        <w:tc>
          <w:tcPr>
            <w:tcW w:w="1066" w:type="dxa"/>
          </w:tcPr>
          <w:p w14:paraId="4071DAF2"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10164,16</w:t>
            </w:r>
          </w:p>
        </w:tc>
      </w:tr>
      <w:tr w:rsidR="00FA1F2F" w:rsidRPr="00FA1F2F" w14:paraId="21B97F1B" w14:textId="77777777" w:rsidTr="00EE0AE1">
        <w:trPr>
          <w:trHeight w:val="253"/>
        </w:trPr>
        <w:tc>
          <w:tcPr>
            <w:tcW w:w="2147" w:type="dxa"/>
            <w:noWrap/>
            <w:hideMark/>
          </w:tcPr>
          <w:p w14:paraId="122CE1BB"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Накопленный денежный поток</w:t>
            </w:r>
          </w:p>
        </w:tc>
        <w:tc>
          <w:tcPr>
            <w:tcW w:w="1104" w:type="dxa"/>
            <w:noWrap/>
            <w:hideMark/>
          </w:tcPr>
          <w:p w14:paraId="5EDC78C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100" w:type="dxa"/>
            <w:noWrap/>
            <w:hideMark/>
          </w:tcPr>
          <w:p w14:paraId="4B1367AD"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210" w:type="dxa"/>
            <w:noWrap/>
            <w:hideMark/>
          </w:tcPr>
          <w:p w14:paraId="427D46D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(23752,67)</w:t>
            </w:r>
          </w:p>
        </w:tc>
        <w:tc>
          <w:tcPr>
            <w:tcW w:w="1121" w:type="dxa"/>
            <w:noWrap/>
            <w:hideMark/>
          </w:tcPr>
          <w:p w14:paraId="5B129A23"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14038,85</w:t>
            </w:r>
          </w:p>
        </w:tc>
        <w:tc>
          <w:tcPr>
            <w:tcW w:w="1062" w:type="dxa"/>
            <w:noWrap/>
            <w:hideMark/>
          </w:tcPr>
          <w:p w14:paraId="73B0253A"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43517,08</w:t>
            </w:r>
          </w:p>
        </w:tc>
        <w:tc>
          <w:tcPr>
            <w:tcW w:w="1045" w:type="dxa"/>
            <w:noWrap/>
            <w:hideMark/>
          </w:tcPr>
          <w:p w14:paraId="47910D38"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70553,96</w:t>
            </w:r>
          </w:p>
        </w:tc>
        <w:tc>
          <w:tcPr>
            <w:tcW w:w="1176" w:type="dxa"/>
            <w:noWrap/>
            <w:hideMark/>
          </w:tcPr>
          <w:p w14:paraId="22B4ED98"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92843,74</w:t>
            </w:r>
          </w:p>
        </w:tc>
        <w:tc>
          <w:tcPr>
            <w:tcW w:w="1060" w:type="dxa"/>
          </w:tcPr>
          <w:p w14:paraId="120BA84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113287,5</w:t>
            </w:r>
          </w:p>
        </w:tc>
        <w:tc>
          <w:tcPr>
            <w:tcW w:w="1066" w:type="dxa"/>
            <w:noWrap/>
            <w:hideMark/>
          </w:tcPr>
          <w:p w14:paraId="644461C5"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130607,71</w:t>
            </w:r>
          </w:p>
        </w:tc>
        <w:tc>
          <w:tcPr>
            <w:tcW w:w="1083" w:type="dxa"/>
            <w:noWrap/>
            <w:hideMark/>
          </w:tcPr>
          <w:p w14:paraId="2E67AD9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145263,6</w:t>
            </w:r>
          </w:p>
        </w:tc>
        <w:tc>
          <w:tcPr>
            <w:tcW w:w="1066" w:type="dxa"/>
            <w:noWrap/>
            <w:hideMark/>
          </w:tcPr>
          <w:p w14:paraId="5A7A55D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158705,71</w:t>
            </w:r>
          </w:p>
        </w:tc>
        <w:tc>
          <w:tcPr>
            <w:tcW w:w="1066" w:type="dxa"/>
          </w:tcPr>
          <w:p w14:paraId="223BDB7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169787,67</w:t>
            </w:r>
          </w:p>
        </w:tc>
        <w:tc>
          <w:tcPr>
            <w:tcW w:w="1066" w:type="dxa"/>
          </w:tcPr>
          <w:p w14:paraId="6D604810"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179951,83</w:t>
            </w:r>
          </w:p>
        </w:tc>
      </w:tr>
      <w:tr w:rsidR="00FA1F2F" w:rsidRPr="00FA1F2F" w14:paraId="3C109610" w14:textId="77777777" w:rsidTr="00EE0AE1">
        <w:trPr>
          <w:trHeight w:val="253"/>
        </w:trPr>
        <w:tc>
          <w:tcPr>
            <w:tcW w:w="2147" w:type="dxa"/>
            <w:noWrap/>
            <w:hideMark/>
          </w:tcPr>
          <w:p w14:paraId="644DFADC"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NPV</w:t>
            </w:r>
          </w:p>
        </w:tc>
        <w:tc>
          <w:tcPr>
            <w:tcW w:w="1104" w:type="dxa"/>
            <w:noWrap/>
            <w:hideMark/>
          </w:tcPr>
          <w:p w14:paraId="1E9DB1C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153 354,9</w:t>
            </w:r>
          </w:p>
        </w:tc>
        <w:tc>
          <w:tcPr>
            <w:tcW w:w="1100" w:type="dxa"/>
            <w:noWrap/>
            <w:hideMark/>
          </w:tcPr>
          <w:p w14:paraId="22B9C954"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210" w:type="dxa"/>
            <w:noWrap/>
            <w:hideMark/>
          </w:tcPr>
          <w:p w14:paraId="4C6D7188"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121" w:type="dxa"/>
            <w:noWrap/>
            <w:hideMark/>
          </w:tcPr>
          <w:p w14:paraId="1DA95C54"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062" w:type="dxa"/>
            <w:noWrap/>
            <w:hideMark/>
          </w:tcPr>
          <w:p w14:paraId="0547C7E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45" w:type="dxa"/>
            <w:noWrap/>
            <w:hideMark/>
          </w:tcPr>
          <w:p w14:paraId="2DCCA40A"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176" w:type="dxa"/>
            <w:noWrap/>
            <w:hideMark/>
          </w:tcPr>
          <w:p w14:paraId="1EBDD32D"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0" w:type="dxa"/>
          </w:tcPr>
          <w:p w14:paraId="735B1A05"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6" w:type="dxa"/>
            <w:noWrap/>
            <w:hideMark/>
          </w:tcPr>
          <w:p w14:paraId="09022642"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83" w:type="dxa"/>
            <w:noWrap/>
            <w:hideMark/>
          </w:tcPr>
          <w:p w14:paraId="32826FF2"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6" w:type="dxa"/>
            <w:noWrap/>
            <w:hideMark/>
          </w:tcPr>
          <w:p w14:paraId="510D52B5"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066" w:type="dxa"/>
          </w:tcPr>
          <w:p w14:paraId="072AC1A6"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066" w:type="dxa"/>
          </w:tcPr>
          <w:p w14:paraId="0E53B342"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r>
      <w:tr w:rsidR="00FA1F2F" w:rsidRPr="00FA1F2F" w14:paraId="2C917E9C" w14:textId="77777777" w:rsidTr="00EE0AE1">
        <w:trPr>
          <w:trHeight w:val="75"/>
        </w:trPr>
        <w:tc>
          <w:tcPr>
            <w:tcW w:w="2147" w:type="dxa"/>
            <w:noWrap/>
            <w:hideMark/>
          </w:tcPr>
          <w:p w14:paraId="6359A84C"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IRR</w:t>
            </w:r>
          </w:p>
        </w:tc>
        <w:tc>
          <w:tcPr>
            <w:tcW w:w="1104" w:type="dxa"/>
            <w:noWrap/>
            <w:hideMark/>
          </w:tcPr>
          <w:p w14:paraId="019A4634"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62,3%</w:t>
            </w:r>
          </w:p>
        </w:tc>
        <w:tc>
          <w:tcPr>
            <w:tcW w:w="1100" w:type="dxa"/>
            <w:noWrap/>
            <w:hideMark/>
          </w:tcPr>
          <w:p w14:paraId="1683DD29"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210" w:type="dxa"/>
            <w:noWrap/>
            <w:hideMark/>
          </w:tcPr>
          <w:p w14:paraId="5BC81E13"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121" w:type="dxa"/>
            <w:noWrap/>
            <w:hideMark/>
          </w:tcPr>
          <w:p w14:paraId="27369C61"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2" w:type="dxa"/>
            <w:noWrap/>
            <w:hideMark/>
          </w:tcPr>
          <w:p w14:paraId="7519EC62"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45" w:type="dxa"/>
            <w:noWrap/>
            <w:hideMark/>
          </w:tcPr>
          <w:p w14:paraId="7E8E5FD0"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176" w:type="dxa"/>
            <w:noWrap/>
            <w:hideMark/>
          </w:tcPr>
          <w:p w14:paraId="36FEA447"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0" w:type="dxa"/>
          </w:tcPr>
          <w:p w14:paraId="61F0F90E"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6" w:type="dxa"/>
            <w:noWrap/>
            <w:hideMark/>
          </w:tcPr>
          <w:p w14:paraId="748F6FF0"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83" w:type="dxa"/>
            <w:noWrap/>
            <w:hideMark/>
          </w:tcPr>
          <w:p w14:paraId="3DC652E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r w:rsidRPr="00FA1F2F">
              <w:rPr>
                <w:rFonts w:ascii="Times New Roman" w:eastAsia="Times New Roman" w:hAnsi="Times New Roman" w:cs="Times New Roman"/>
                <w:color w:val="000000"/>
                <w:sz w:val="20"/>
                <w:szCs w:val="20"/>
                <w:lang w:eastAsia="ru-RU"/>
              </w:rPr>
              <w:t> </w:t>
            </w:r>
          </w:p>
        </w:tc>
        <w:tc>
          <w:tcPr>
            <w:tcW w:w="1066" w:type="dxa"/>
            <w:noWrap/>
            <w:hideMark/>
          </w:tcPr>
          <w:p w14:paraId="7C686154"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066" w:type="dxa"/>
          </w:tcPr>
          <w:p w14:paraId="4B6AD0CC"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c>
          <w:tcPr>
            <w:tcW w:w="1066" w:type="dxa"/>
          </w:tcPr>
          <w:p w14:paraId="5BD8F08F" w14:textId="77777777" w:rsidR="00FA1F2F" w:rsidRPr="00FA1F2F" w:rsidRDefault="00FA1F2F" w:rsidP="00FA1F2F">
            <w:pPr>
              <w:contextualSpacing/>
              <w:jc w:val="both"/>
              <w:rPr>
                <w:rFonts w:ascii="Times New Roman" w:eastAsia="Times New Roman" w:hAnsi="Times New Roman" w:cs="Times New Roman"/>
                <w:color w:val="000000"/>
                <w:sz w:val="20"/>
                <w:szCs w:val="20"/>
                <w:lang w:eastAsia="ru-RU"/>
              </w:rPr>
            </w:pPr>
          </w:p>
        </w:tc>
      </w:tr>
    </w:tbl>
    <w:p w14:paraId="64B2E649" w14:textId="77777777" w:rsidR="00FA1F2F" w:rsidRPr="00FA1F2F" w:rsidRDefault="00FA1F2F" w:rsidP="00FA1F2F">
      <w:pPr>
        <w:tabs>
          <w:tab w:val="left" w:pos="3501"/>
          <w:tab w:val="left" w:pos="8115"/>
        </w:tabs>
        <w:spacing w:after="0" w:line="360" w:lineRule="auto"/>
        <w:contextualSpacing/>
        <w:jc w:val="both"/>
        <w:rPr>
          <w:rFonts w:ascii="Times New Roman" w:eastAsia="Tahoma" w:hAnsi="Times New Roman" w:cs="Times New Roman"/>
          <w:color w:val="000000"/>
          <w:sz w:val="20"/>
          <w:szCs w:val="20"/>
          <w:lang w:eastAsia="ru-RU"/>
        </w:rPr>
        <w:sectPr w:rsidR="00FA1F2F" w:rsidRPr="00FA1F2F" w:rsidSect="00EE0AE1">
          <w:pgSz w:w="16838" w:h="11906" w:orient="landscape"/>
          <w:pgMar w:top="850" w:right="1134" w:bottom="1701" w:left="1134" w:header="708" w:footer="708" w:gutter="0"/>
          <w:cols w:space="708"/>
          <w:docGrid w:linePitch="360"/>
        </w:sectPr>
      </w:pPr>
    </w:p>
    <w:p w14:paraId="3E396087" w14:textId="77777777" w:rsidR="00FA1F2F" w:rsidRPr="00FA1F2F" w:rsidRDefault="00FA1F2F" w:rsidP="003E7FB7">
      <w:pPr>
        <w:tabs>
          <w:tab w:val="center" w:pos="1701"/>
          <w:tab w:val="left" w:pos="3501"/>
          <w:tab w:val="left" w:pos="8115"/>
        </w:tabs>
        <w:spacing w:after="0" w:line="360" w:lineRule="auto"/>
        <w:contextualSpacing/>
        <w:jc w:val="both"/>
        <w:rPr>
          <w:rFonts w:ascii="Times New Roman" w:eastAsia="Tahoma" w:hAnsi="Times New Roman" w:cs="Times New Roman"/>
          <w:color w:val="000000"/>
          <w:sz w:val="20"/>
          <w:szCs w:val="20"/>
          <w:lang w:eastAsia="ru-RU"/>
        </w:rPr>
      </w:pPr>
    </w:p>
    <w:p w14:paraId="3A38E4FF" w14:textId="77777777" w:rsidR="00FA1F2F" w:rsidRPr="00FA1F2F" w:rsidRDefault="00FA1F2F" w:rsidP="003E7FB7">
      <w:pPr>
        <w:tabs>
          <w:tab w:val="center" w:pos="1701"/>
          <w:tab w:val="left" w:pos="3501"/>
          <w:tab w:val="left" w:pos="8115"/>
        </w:tabs>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Таким образом, как показывают приведенные выше расчеты, проект открытия отдела снабжения ООО «Строительно–оптовый склад»  в г. Пенза   является достаточно выгодным.   Все показатели положительны,  чистый приведенный доход предприятия за 1 год составит </w:t>
      </w:r>
      <w:r w:rsidRPr="00FA1F2F">
        <w:rPr>
          <w:rFonts w:ascii="Times New Roman" w:eastAsia="Times New Roman" w:hAnsi="Times New Roman" w:cs="Times New Roman"/>
          <w:color w:val="000000"/>
          <w:sz w:val="28"/>
          <w:szCs w:val="28"/>
          <w:lang w:eastAsia="ru-RU"/>
        </w:rPr>
        <w:t>153 354,90</w:t>
      </w:r>
      <w:r w:rsidRPr="00FA1F2F">
        <w:rPr>
          <w:rFonts w:ascii="Times New Roman" w:eastAsia="Tahoma" w:hAnsi="Times New Roman" w:cs="Times New Roman"/>
          <w:color w:val="000000"/>
          <w:sz w:val="28"/>
          <w:szCs w:val="28"/>
          <w:lang w:eastAsia="ru-RU"/>
        </w:rPr>
        <w:t xml:space="preserve">  руб., индекс доходности равен 62,3 % . Срок окупаемости проекта составит приблизительно 3 месяца. Это означает, что уже начиная с марта    открываемый в г. Пенза отдел снабжения  начнет приносить прибыль.  </w:t>
      </w:r>
    </w:p>
    <w:p w14:paraId="33B5EF31" w14:textId="77777777" w:rsidR="00FA1F2F" w:rsidRPr="00FA1F2F" w:rsidRDefault="00FA1F2F" w:rsidP="003E7FB7">
      <w:pPr>
        <w:tabs>
          <w:tab w:val="center" w:pos="1701"/>
          <w:tab w:val="left" w:pos="3501"/>
          <w:tab w:val="left" w:pos="8115"/>
        </w:tabs>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shd w:val="clear" w:color="auto" w:fill="FFFFFF"/>
          <w:lang w:eastAsia="ru-RU"/>
        </w:rPr>
        <w:t>Однако следует заметить, что данный проект, как и любой другой, подвержен  некоторым рискам — всевозможным событиям, которые на него влияют.</w:t>
      </w:r>
      <w:r w:rsidRPr="00FA1F2F">
        <w:rPr>
          <w:rFonts w:ascii="Arial" w:eastAsia="Tahoma" w:hAnsi="Arial" w:cs="Arial"/>
          <w:color w:val="212529"/>
          <w:sz w:val="24"/>
          <w:szCs w:val="24"/>
          <w:shd w:val="clear" w:color="auto" w:fill="FFFFFF"/>
          <w:lang w:eastAsia="ru-RU"/>
        </w:rPr>
        <w:t> </w:t>
      </w:r>
      <w:r w:rsidRPr="00FA1F2F">
        <w:rPr>
          <w:rFonts w:ascii="Times New Roman" w:eastAsia="Tahoma" w:hAnsi="Times New Roman" w:cs="Times New Roman"/>
          <w:bCs/>
          <w:color w:val="000000"/>
          <w:sz w:val="28"/>
          <w:szCs w:val="28"/>
          <w:shd w:val="clear" w:color="auto" w:fill="FFFFFF"/>
          <w:lang w:eastAsia="ru-RU"/>
        </w:rPr>
        <w:t>Иногда риски могут носить позитивный характер, то есть положительно влиять на цели проекта. Но чаще приходится сталкиваться с негативными событиями. Для таких событий необходимо управление рисками.  Риски сами по себе не возникают. Их причинами могут быть внешние или внутренние условия, а также и действия самих участников проекта.</w:t>
      </w:r>
    </w:p>
    <w:p w14:paraId="65A5FB7F" w14:textId="77777777" w:rsidR="00FA1F2F" w:rsidRPr="00FA1F2F" w:rsidRDefault="00FA1F2F" w:rsidP="003E7FB7">
      <w:pPr>
        <w:tabs>
          <w:tab w:val="center" w:pos="1701"/>
          <w:tab w:val="left" w:pos="3501"/>
          <w:tab w:val="left" w:pos="8115"/>
        </w:tabs>
        <w:spacing w:after="0" w:line="360" w:lineRule="auto"/>
        <w:ind w:firstLine="851"/>
        <w:contextualSpacing/>
        <w:jc w:val="both"/>
        <w:rPr>
          <w:rFonts w:ascii="Times New Roman" w:eastAsia="Tahoma" w:hAnsi="Times New Roman" w:cs="Times New Roman"/>
          <w:bCs/>
          <w:color w:val="000000"/>
          <w:sz w:val="28"/>
          <w:szCs w:val="28"/>
          <w:shd w:val="clear" w:color="auto" w:fill="FFFFFF"/>
          <w:lang w:eastAsia="ru-RU"/>
        </w:rPr>
      </w:pPr>
      <w:r w:rsidRPr="00FA1F2F">
        <w:rPr>
          <w:rFonts w:ascii="Times New Roman" w:eastAsia="Tahoma" w:hAnsi="Times New Roman" w:cs="Times New Roman"/>
          <w:bCs/>
          <w:color w:val="000000"/>
          <w:sz w:val="28"/>
          <w:szCs w:val="28"/>
          <w:shd w:val="clear" w:color="auto" w:fill="FFFFFF"/>
          <w:lang w:eastAsia="ru-RU"/>
        </w:rPr>
        <w:t>Риски можно проигнорировать и надеяться на удачу.  Но тогда  при наступлении опасного события риск принимается со всеми вытекающими негативными  последствиями. Лучший вариант – это разрешение риска, то есть принятие ряда действий, которые позволят снизить или же устранить вероятность события, представляющего угрозу проекту. Акцент надо делать на предотвращающих мерах, которые требуют системного подхода к организации процесса  и к созданию системы управления эффективностью деятельности.</w:t>
      </w:r>
    </w:p>
    <w:p w14:paraId="2BAE2907" w14:textId="77777777" w:rsidR="00FA1F2F" w:rsidRDefault="00FA1F2F" w:rsidP="003E7FB7">
      <w:pPr>
        <w:tabs>
          <w:tab w:val="center" w:pos="1701"/>
          <w:tab w:val="left" w:pos="3501"/>
          <w:tab w:val="left" w:pos="8115"/>
        </w:tabs>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Составим перечень рисков, проранжируем их по степени критичности и влиянию на реализацию проекта по экспертной оценке  в таблице</w:t>
      </w:r>
      <w:r w:rsidR="001B149B">
        <w:rPr>
          <w:rFonts w:ascii="Times New Roman" w:eastAsia="Tahoma" w:hAnsi="Times New Roman" w:cs="Times New Roman"/>
          <w:color w:val="000000"/>
          <w:sz w:val="28"/>
          <w:szCs w:val="28"/>
          <w:lang w:eastAsia="ru-RU"/>
        </w:rPr>
        <w:t xml:space="preserve"> 17</w:t>
      </w:r>
      <w:r w:rsidRPr="00FA1F2F">
        <w:rPr>
          <w:rFonts w:ascii="Times New Roman" w:eastAsia="Tahoma" w:hAnsi="Times New Roman" w:cs="Times New Roman"/>
          <w:color w:val="000000"/>
          <w:sz w:val="28"/>
          <w:szCs w:val="28"/>
          <w:lang w:eastAsia="ru-RU"/>
        </w:rPr>
        <w:t xml:space="preserve">. При оценке рисков   применяем экспертную шкалу  от 1 до 5, где «1» – несущественные последствия,  «2» – низкие, «3»–средние, «4»–существенные, «5»–катастрофические.  Вероятность оценим по шкале  от 0,1 до 0,9. </w:t>
      </w:r>
    </w:p>
    <w:p w14:paraId="5368CEFA" w14:textId="77777777" w:rsidR="003E7FB7" w:rsidRDefault="003E7FB7" w:rsidP="003E7FB7">
      <w:pPr>
        <w:tabs>
          <w:tab w:val="center" w:pos="1701"/>
          <w:tab w:val="left" w:pos="3501"/>
          <w:tab w:val="left" w:pos="8115"/>
        </w:tabs>
        <w:spacing w:after="0" w:line="360" w:lineRule="auto"/>
        <w:ind w:firstLine="851"/>
        <w:contextualSpacing/>
        <w:jc w:val="both"/>
        <w:rPr>
          <w:rFonts w:ascii="Times New Roman" w:eastAsia="Tahoma" w:hAnsi="Times New Roman" w:cs="Times New Roman"/>
          <w:color w:val="000000"/>
          <w:sz w:val="28"/>
          <w:szCs w:val="28"/>
          <w:lang w:eastAsia="ru-RU"/>
        </w:rPr>
      </w:pPr>
    </w:p>
    <w:p w14:paraId="5F587919" w14:textId="77777777" w:rsidR="009D1CE6" w:rsidRDefault="009D1CE6" w:rsidP="009D1CE6">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06957193" w14:textId="755565AB" w:rsidR="00FA1F2F" w:rsidRPr="00566C8E" w:rsidRDefault="00047737" w:rsidP="009D1CE6">
      <w:pPr>
        <w:tabs>
          <w:tab w:val="left" w:pos="3501"/>
        </w:tabs>
        <w:spacing w:after="0" w:line="360" w:lineRule="auto"/>
        <w:ind w:firstLine="851"/>
        <w:contextualSpacing/>
        <w:jc w:val="both"/>
        <w:rPr>
          <w:rFonts w:ascii="Times New Roman" w:eastAsia="Tahoma" w:hAnsi="Times New Roman" w:cs="Times New Roman"/>
          <w:color w:val="000000"/>
          <w:sz w:val="28"/>
          <w:szCs w:val="28"/>
          <w:lang w:eastAsia="ru-RU"/>
        </w:rPr>
      </w:pPr>
      <w:r>
        <w:rPr>
          <w:rFonts w:ascii="Times New Roman" w:eastAsia="Tahoma" w:hAnsi="Times New Roman" w:cs="Times New Roman"/>
          <w:color w:val="000000"/>
          <w:sz w:val="28"/>
          <w:szCs w:val="28"/>
          <w:lang w:eastAsia="ru-RU"/>
        </w:rPr>
        <w:t xml:space="preserve">Таблица  20  </w:t>
      </w:r>
      <w:r w:rsidR="00FA1F2F" w:rsidRPr="00566C8E">
        <w:rPr>
          <w:rFonts w:ascii="Times New Roman" w:eastAsia="Tahoma" w:hAnsi="Times New Roman" w:cs="Times New Roman"/>
          <w:color w:val="000000"/>
          <w:sz w:val="28"/>
          <w:szCs w:val="28"/>
          <w:lang w:eastAsia="ru-RU"/>
        </w:rPr>
        <w:t>–  Риски  пр</w:t>
      </w:r>
      <w:r w:rsidR="009D1CE6">
        <w:rPr>
          <w:rFonts w:ascii="Times New Roman" w:eastAsia="Tahoma" w:hAnsi="Times New Roman" w:cs="Times New Roman"/>
          <w:color w:val="000000"/>
          <w:sz w:val="28"/>
          <w:szCs w:val="28"/>
          <w:lang w:eastAsia="ru-RU"/>
        </w:rPr>
        <w:t xml:space="preserve">и открытии отдела снабжения ООО </w:t>
      </w:r>
      <w:r w:rsidR="00FA1F2F" w:rsidRPr="00566C8E">
        <w:rPr>
          <w:rFonts w:ascii="Times New Roman" w:eastAsia="Tahoma" w:hAnsi="Times New Roman" w:cs="Times New Roman"/>
          <w:color w:val="000000"/>
          <w:sz w:val="28"/>
          <w:szCs w:val="28"/>
          <w:lang w:eastAsia="ru-RU"/>
        </w:rPr>
        <w:t>«Строительно-оптовый склад» в г. Пенза</w:t>
      </w:r>
    </w:p>
    <w:tbl>
      <w:tblPr>
        <w:tblStyle w:val="a4"/>
        <w:tblW w:w="10031" w:type="dxa"/>
        <w:tblInd w:w="-440" w:type="dxa"/>
        <w:tblLayout w:type="fixed"/>
        <w:tblLook w:val="04A0" w:firstRow="1" w:lastRow="0" w:firstColumn="1" w:lastColumn="0" w:noHBand="0" w:noVBand="1"/>
      </w:tblPr>
      <w:tblGrid>
        <w:gridCol w:w="2335"/>
        <w:gridCol w:w="2950"/>
        <w:gridCol w:w="1539"/>
        <w:gridCol w:w="1668"/>
        <w:gridCol w:w="1539"/>
      </w:tblGrid>
      <w:tr w:rsidR="00611ABA" w:rsidRPr="00FA1F2F" w14:paraId="29B72027" w14:textId="77777777" w:rsidTr="003E7FB7">
        <w:trPr>
          <w:trHeight w:val="142"/>
        </w:trPr>
        <w:tc>
          <w:tcPr>
            <w:tcW w:w="2335" w:type="dxa"/>
          </w:tcPr>
          <w:p w14:paraId="2E32CE53"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Описание риска и описаний реализации риска</w:t>
            </w:r>
          </w:p>
        </w:tc>
        <w:tc>
          <w:tcPr>
            <w:tcW w:w="2950" w:type="dxa"/>
          </w:tcPr>
          <w:p w14:paraId="6E220949"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Возможные последствия реализации риска</w:t>
            </w:r>
          </w:p>
        </w:tc>
        <w:tc>
          <w:tcPr>
            <w:tcW w:w="1539" w:type="dxa"/>
          </w:tcPr>
          <w:p w14:paraId="2ACB2C22"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Ущерб</w:t>
            </w:r>
          </w:p>
        </w:tc>
        <w:tc>
          <w:tcPr>
            <w:tcW w:w="1668" w:type="dxa"/>
          </w:tcPr>
          <w:p w14:paraId="4F68DC82"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Вероятность</w:t>
            </w:r>
          </w:p>
        </w:tc>
        <w:tc>
          <w:tcPr>
            <w:tcW w:w="1539" w:type="dxa"/>
          </w:tcPr>
          <w:p w14:paraId="04E03DFF"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Уровень риска</w:t>
            </w:r>
          </w:p>
        </w:tc>
      </w:tr>
      <w:tr w:rsidR="00611ABA" w:rsidRPr="00FA1F2F" w14:paraId="33B36129" w14:textId="77777777" w:rsidTr="003E7FB7">
        <w:trPr>
          <w:trHeight w:val="142"/>
        </w:trPr>
        <w:tc>
          <w:tcPr>
            <w:tcW w:w="2335" w:type="dxa"/>
          </w:tcPr>
          <w:p w14:paraId="71593AB4"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Наличие большого количества конкурентов в сфере торговли стройматериалами</w:t>
            </w:r>
          </w:p>
        </w:tc>
        <w:tc>
          <w:tcPr>
            <w:tcW w:w="2950" w:type="dxa"/>
          </w:tcPr>
          <w:p w14:paraId="072DF09F"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Снижение объема продаж. Давление к снижению цен</w:t>
            </w:r>
          </w:p>
        </w:tc>
        <w:tc>
          <w:tcPr>
            <w:tcW w:w="1539" w:type="dxa"/>
          </w:tcPr>
          <w:p w14:paraId="0874C687"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w:t>
            </w:r>
          </w:p>
        </w:tc>
        <w:tc>
          <w:tcPr>
            <w:tcW w:w="1668" w:type="dxa"/>
          </w:tcPr>
          <w:p w14:paraId="02F0D674"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0,9</w:t>
            </w:r>
          </w:p>
        </w:tc>
        <w:tc>
          <w:tcPr>
            <w:tcW w:w="1539" w:type="dxa"/>
          </w:tcPr>
          <w:p w14:paraId="6C5FD676"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3,6 </w:t>
            </w:r>
          </w:p>
        </w:tc>
      </w:tr>
      <w:tr w:rsidR="00611ABA" w:rsidRPr="00FA1F2F" w14:paraId="2C7675A1" w14:textId="77777777" w:rsidTr="003E7FB7">
        <w:trPr>
          <w:trHeight w:val="142"/>
        </w:trPr>
        <w:tc>
          <w:tcPr>
            <w:tcW w:w="2335" w:type="dxa"/>
          </w:tcPr>
          <w:p w14:paraId="03A328DB"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Спад спроса на стройматериалы в связи с неблагополучной экономической ситуацией на рынке</w:t>
            </w:r>
          </w:p>
        </w:tc>
        <w:tc>
          <w:tcPr>
            <w:tcW w:w="2950" w:type="dxa"/>
          </w:tcPr>
          <w:p w14:paraId="25630D90"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Снижение объема продаж.</w:t>
            </w:r>
          </w:p>
        </w:tc>
        <w:tc>
          <w:tcPr>
            <w:tcW w:w="1539" w:type="dxa"/>
          </w:tcPr>
          <w:p w14:paraId="640C0309"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w:t>
            </w:r>
          </w:p>
        </w:tc>
        <w:tc>
          <w:tcPr>
            <w:tcW w:w="1668" w:type="dxa"/>
          </w:tcPr>
          <w:p w14:paraId="3BDD532D"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0,7</w:t>
            </w:r>
          </w:p>
        </w:tc>
        <w:tc>
          <w:tcPr>
            <w:tcW w:w="1539" w:type="dxa"/>
          </w:tcPr>
          <w:p w14:paraId="34CCB632"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2,8</w:t>
            </w:r>
          </w:p>
        </w:tc>
      </w:tr>
      <w:tr w:rsidR="00611ABA" w:rsidRPr="00FA1F2F" w14:paraId="76685D4F" w14:textId="77777777" w:rsidTr="003E7FB7">
        <w:trPr>
          <w:trHeight w:val="142"/>
        </w:trPr>
        <w:tc>
          <w:tcPr>
            <w:tcW w:w="2335" w:type="dxa"/>
          </w:tcPr>
          <w:p w14:paraId="578B76AE"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Текучесть персонала</w:t>
            </w:r>
          </w:p>
        </w:tc>
        <w:tc>
          <w:tcPr>
            <w:tcW w:w="2950" w:type="dxa"/>
          </w:tcPr>
          <w:p w14:paraId="1C54DF35"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Уход ключевых сотрудников, квалифицированных опытных работников</w:t>
            </w:r>
          </w:p>
        </w:tc>
        <w:tc>
          <w:tcPr>
            <w:tcW w:w="1539" w:type="dxa"/>
          </w:tcPr>
          <w:p w14:paraId="7F03C09A"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w:t>
            </w:r>
          </w:p>
        </w:tc>
        <w:tc>
          <w:tcPr>
            <w:tcW w:w="1668" w:type="dxa"/>
          </w:tcPr>
          <w:p w14:paraId="4E00D7AB"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w:t>
            </w:r>
          </w:p>
        </w:tc>
        <w:tc>
          <w:tcPr>
            <w:tcW w:w="1539" w:type="dxa"/>
          </w:tcPr>
          <w:p w14:paraId="115EA18D"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1,0</w:t>
            </w:r>
          </w:p>
        </w:tc>
      </w:tr>
      <w:tr w:rsidR="00611ABA" w:rsidRPr="00FA1F2F" w14:paraId="2094A20A" w14:textId="77777777" w:rsidTr="003E7FB7">
        <w:trPr>
          <w:trHeight w:val="142"/>
        </w:trPr>
        <w:tc>
          <w:tcPr>
            <w:tcW w:w="2335" w:type="dxa"/>
          </w:tcPr>
          <w:p w14:paraId="1CD09DA8"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Отказ от реализации проекта в связи с отсутствием финансирования</w:t>
            </w:r>
          </w:p>
        </w:tc>
        <w:tc>
          <w:tcPr>
            <w:tcW w:w="2950" w:type="dxa"/>
          </w:tcPr>
          <w:p w14:paraId="0A3CF68C"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Невозможность реализации проекта</w:t>
            </w:r>
          </w:p>
        </w:tc>
        <w:tc>
          <w:tcPr>
            <w:tcW w:w="1539" w:type="dxa"/>
          </w:tcPr>
          <w:p w14:paraId="5FCB1B65"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5</w:t>
            </w:r>
          </w:p>
        </w:tc>
        <w:tc>
          <w:tcPr>
            <w:tcW w:w="1668" w:type="dxa"/>
          </w:tcPr>
          <w:p w14:paraId="0DE6D6EC"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0,3</w:t>
            </w:r>
          </w:p>
        </w:tc>
        <w:tc>
          <w:tcPr>
            <w:tcW w:w="1539" w:type="dxa"/>
          </w:tcPr>
          <w:p w14:paraId="6BCFDE6B"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1,5</w:t>
            </w:r>
          </w:p>
        </w:tc>
      </w:tr>
      <w:tr w:rsidR="00611ABA" w:rsidRPr="00FA1F2F" w14:paraId="49D79968" w14:textId="77777777" w:rsidTr="003E7FB7">
        <w:trPr>
          <w:trHeight w:val="142"/>
        </w:trPr>
        <w:tc>
          <w:tcPr>
            <w:tcW w:w="2335" w:type="dxa"/>
          </w:tcPr>
          <w:p w14:paraId="01191428"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Повышение арендной платы</w:t>
            </w:r>
          </w:p>
        </w:tc>
        <w:tc>
          <w:tcPr>
            <w:tcW w:w="2950" w:type="dxa"/>
          </w:tcPr>
          <w:p w14:paraId="3A26F0B0"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Снижение   экономической эффективности реализации проекта</w:t>
            </w:r>
          </w:p>
        </w:tc>
        <w:tc>
          <w:tcPr>
            <w:tcW w:w="1539" w:type="dxa"/>
          </w:tcPr>
          <w:p w14:paraId="02EC6596"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3</w:t>
            </w:r>
          </w:p>
        </w:tc>
        <w:tc>
          <w:tcPr>
            <w:tcW w:w="1668" w:type="dxa"/>
          </w:tcPr>
          <w:p w14:paraId="4201DBAC"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w:t>
            </w:r>
          </w:p>
        </w:tc>
        <w:tc>
          <w:tcPr>
            <w:tcW w:w="1539" w:type="dxa"/>
            <w:tcBorders>
              <w:right w:val="single" w:sz="4" w:space="0" w:color="auto"/>
            </w:tcBorders>
          </w:tcPr>
          <w:p w14:paraId="5C552775"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1,5</w:t>
            </w:r>
          </w:p>
        </w:tc>
      </w:tr>
      <w:tr w:rsidR="00611ABA" w:rsidRPr="00FA1F2F" w14:paraId="76A6AD2F" w14:textId="77777777" w:rsidTr="003E7FB7">
        <w:trPr>
          <w:trHeight w:val="142"/>
        </w:trPr>
        <w:tc>
          <w:tcPr>
            <w:tcW w:w="2335" w:type="dxa"/>
          </w:tcPr>
          <w:p w14:paraId="6F2505D1"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Низкое качество поставляемой  поставщиками продукции</w:t>
            </w:r>
          </w:p>
        </w:tc>
        <w:tc>
          <w:tcPr>
            <w:tcW w:w="2950" w:type="dxa"/>
          </w:tcPr>
          <w:p w14:paraId="7A5D175C"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Потеря репутации.  Необходимость поиска альтернативных поставщиков</w:t>
            </w:r>
          </w:p>
        </w:tc>
        <w:tc>
          <w:tcPr>
            <w:tcW w:w="1539" w:type="dxa"/>
          </w:tcPr>
          <w:p w14:paraId="60562F1D" w14:textId="77777777" w:rsidR="00611ABA" w:rsidRPr="00FA1F2F" w:rsidRDefault="00611ABA" w:rsidP="00FA1F2F">
            <w:pPr>
              <w:tabs>
                <w:tab w:val="center" w:pos="742"/>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w:t>
            </w:r>
          </w:p>
        </w:tc>
        <w:tc>
          <w:tcPr>
            <w:tcW w:w="1668" w:type="dxa"/>
          </w:tcPr>
          <w:p w14:paraId="655A4DC4"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0,5</w:t>
            </w:r>
          </w:p>
        </w:tc>
        <w:tc>
          <w:tcPr>
            <w:tcW w:w="1539" w:type="dxa"/>
          </w:tcPr>
          <w:p w14:paraId="54663710"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2,0</w:t>
            </w:r>
          </w:p>
          <w:p w14:paraId="705B3900"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p>
        </w:tc>
      </w:tr>
      <w:tr w:rsidR="00611ABA" w:rsidRPr="00FA1F2F" w14:paraId="6199D15E" w14:textId="77777777" w:rsidTr="003E7FB7">
        <w:trPr>
          <w:trHeight w:val="142"/>
        </w:trPr>
        <w:tc>
          <w:tcPr>
            <w:tcW w:w="2335" w:type="dxa"/>
          </w:tcPr>
          <w:p w14:paraId="734ECB66"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 xml:space="preserve">Несостоятельность отдела  обеспечить необходимую обработку заказов </w:t>
            </w:r>
          </w:p>
        </w:tc>
        <w:tc>
          <w:tcPr>
            <w:tcW w:w="2950" w:type="dxa"/>
          </w:tcPr>
          <w:p w14:paraId="30DDF47A"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Увеличение ошибок, связанных с корректной обработкой заказов</w:t>
            </w:r>
          </w:p>
        </w:tc>
        <w:tc>
          <w:tcPr>
            <w:tcW w:w="1539" w:type="dxa"/>
          </w:tcPr>
          <w:p w14:paraId="4DF8BFDD"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w:t>
            </w:r>
          </w:p>
        </w:tc>
        <w:tc>
          <w:tcPr>
            <w:tcW w:w="1668" w:type="dxa"/>
          </w:tcPr>
          <w:p w14:paraId="5AE56F6E"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0,2</w:t>
            </w:r>
          </w:p>
        </w:tc>
        <w:tc>
          <w:tcPr>
            <w:tcW w:w="1539" w:type="dxa"/>
          </w:tcPr>
          <w:p w14:paraId="2EF0A940"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0,4</w:t>
            </w:r>
          </w:p>
        </w:tc>
      </w:tr>
      <w:tr w:rsidR="00611ABA" w:rsidRPr="00FA1F2F" w14:paraId="75A356C2" w14:textId="77777777" w:rsidTr="003E7FB7">
        <w:trPr>
          <w:trHeight w:val="142"/>
        </w:trPr>
        <w:tc>
          <w:tcPr>
            <w:tcW w:w="2335" w:type="dxa"/>
          </w:tcPr>
          <w:p w14:paraId="6501EA2C"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Чрезвычайные ситуации, пожар и др.</w:t>
            </w:r>
          </w:p>
        </w:tc>
        <w:tc>
          <w:tcPr>
            <w:tcW w:w="2950" w:type="dxa"/>
          </w:tcPr>
          <w:p w14:paraId="158190D3"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Угроза жизни, здоровью сотрудников</w:t>
            </w:r>
          </w:p>
        </w:tc>
        <w:tc>
          <w:tcPr>
            <w:tcW w:w="1539" w:type="dxa"/>
          </w:tcPr>
          <w:p w14:paraId="269DA547"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4</w:t>
            </w:r>
          </w:p>
        </w:tc>
        <w:tc>
          <w:tcPr>
            <w:tcW w:w="1668" w:type="dxa"/>
          </w:tcPr>
          <w:p w14:paraId="08DA583B"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0,3</w:t>
            </w:r>
          </w:p>
        </w:tc>
        <w:tc>
          <w:tcPr>
            <w:tcW w:w="1539" w:type="dxa"/>
          </w:tcPr>
          <w:p w14:paraId="3B779531"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1,2</w:t>
            </w:r>
          </w:p>
        </w:tc>
      </w:tr>
      <w:tr w:rsidR="00611ABA" w:rsidRPr="00FA1F2F" w14:paraId="73357A1F" w14:textId="77777777" w:rsidTr="003E7FB7">
        <w:trPr>
          <w:trHeight w:val="142"/>
        </w:trPr>
        <w:tc>
          <w:tcPr>
            <w:tcW w:w="2335" w:type="dxa"/>
          </w:tcPr>
          <w:p w14:paraId="16444824"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Участники проекта удалены территориально</w:t>
            </w:r>
          </w:p>
        </w:tc>
        <w:tc>
          <w:tcPr>
            <w:tcW w:w="2950" w:type="dxa"/>
          </w:tcPr>
          <w:p w14:paraId="549043B3" w14:textId="77777777" w:rsidR="00611ABA" w:rsidRPr="00FA1F2F" w:rsidRDefault="00611ABA" w:rsidP="003E7FB7">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Осложнение организации работы-обмен информацией внутри группы затрудняется, время на достижение целей проекта увеличивается</w:t>
            </w:r>
          </w:p>
        </w:tc>
        <w:tc>
          <w:tcPr>
            <w:tcW w:w="1539" w:type="dxa"/>
          </w:tcPr>
          <w:p w14:paraId="3D8213D4"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2</w:t>
            </w:r>
          </w:p>
        </w:tc>
        <w:tc>
          <w:tcPr>
            <w:tcW w:w="1668" w:type="dxa"/>
          </w:tcPr>
          <w:p w14:paraId="423F71C6"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0,8</w:t>
            </w:r>
          </w:p>
        </w:tc>
        <w:tc>
          <w:tcPr>
            <w:tcW w:w="1539" w:type="dxa"/>
          </w:tcPr>
          <w:p w14:paraId="16FC96E5" w14:textId="77777777" w:rsidR="00611ABA" w:rsidRPr="00FA1F2F" w:rsidRDefault="00611ABA" w:rsidP="00FA1F2F">
            <w:pPr>
              <w:tabs>
                <w:tab w:val="left" w:pos="3501"/>
              </w:tabs>
              <w:spacing w:line="20" w:lineRule="atLeast"/>
              <w:contextualSpacing/>
              <w:jc w:val="both"/>
              <w:rPr>
                <w:rFonts w:ascii="Times New Roman" w:eastAsia="Tahoma" w:hAnsi="Times New Roman" w:cs="Times New Roman"/>
                <w:color w:val="000000"/>
                <w:sz w:val="20"/>
                <w:szCs w:val="20"/>
                <w:lang w:eastAsia="ru-RU"/>
              </w:rPr>
            </w:pPr>
            <w:r w:rsidRPr="00FA1F2F">
              <w:rPr>
                <w:rFonts w:ascii="Times New Roman" w:eastAsia="Tahoma" w:hAnsi="Times New Roman" w:cs="Times New Roman"/>
                <w:color w:val="000000"/>
                <w:sz w:val="20"/>
                <w:szCs w:val="20"/>
                <w:lang w:eastAsia="ru-RU"/>
              </w:rPr>
              <w:t>1,6</w:t>
            </w:r>
          </w:p>
        </w:tc>
      </w:tr>
    </w:tbl>
    <w:p w14:paraId="659AFA89" w14:textId="77777777" w:rsidR="003E7FB7" w:rsidRDefault="003E7FB7" w:rsidP="00611ABA">
      <w:pPr>
        <w:tabs>
          <w:tab w:val="left" w:pos="3501"/>
        </w:tabs>
        <w:spacing w:after="0" w:line="360" w:lineRule="auto"/>
        <w:ind w:firstLine="851"/>
        <w:contextualSpacing/>
        <w:jc w:val="both"/>
        <w:rPr>
          <w:rFonts w:ascii="Times New Roman" w:eastAsia="Tahoma" w:hAnsi="Times New Roman" w:cs="Times New Roman"/>
          <w:color w:val="000000"/>
          <w:sz w:val="28"/>
          <w:szCs w:val="28"/>
          <w:lang w:eastAsia="ru-RU"/>
        </w:rPr>
      </w:pPr>
      <w:r w:rsidRPr="003E7FB7">
        <w:rPr>
          <w:rFonts w:ascii="Times New Roman" w:eastAsia="Tahoma" w:hAnsi="Times New Roman" w:cs="Times New Roman"/>
          <w:color w:val="000000"/>
          <w:sz w:val="28"/>
          <w:szCs w:val="28"/>
          <w:lang w:eastAsia="ru-RU"/>
        </w:rPr>
        <w:t xml:space="preserve">Важным шагом в управлении рисками в компании является оценка. На самом деле уровень неопределенности высок, особенно в отношении проектов капитальных вложений. </w:t>
      </w:r>
    </w:p>
    <w:p w14:paraId="058A3C9B" w14:textId="0337B9DB" w:rsidR="00FA1F2F" w:rsidRDefault="003E7FB7" w:rsidP="00611ABA">
      <w:pPr>
        <w:tabs>
          <w:tab w:val="left" w:pos="3501"/>
        </w:tabs>
        <w:spacing w:after="0" w:line="360" w:lineRule="auto"/>
        <w:ind w:firstLine="851"/>
        <w:contextualSpacing/>
        <w:jc w:val="both"/>
        <w:rPr>
          <w:rFonts w:ascii="Times New Roman" w:eastAsia="Tahoma" w:hAnsi="Times New Roman" w:cs="Times New Roman"/>
          <w:color w:val="000000"/>
          <w:sz w:val="28"/>
          <w:szCs w:val="28"/>
          <w:lang w:eastAsia="ru-RU"/>
        </w:rPr>
      </w:pPr>
      <w:r w:rsidRPr="003E7FB7">
        <w:rPr>
          <w:rFonts w:ascii="Times New Roman" w:eastAsia="Tahoma" w:hAnsi="Times New Roman" w:cs="Times New Roman"/>
          <w:color w:val="000000"/>
          <w:sz w:val="28"/>
          <w:szCs w:val="28"/>
          <w:lang w:eastAsia="ru-RU"/>
        </w:rPr>
        <w:t>А из-за отсутствия исходной информации и оригинальности ситуации невозможно использовать меры вероятностной или статистической оценки. В этих случаях желательно создать матрицу рисков. Матрица рисков при открытии отдела снабжения склада ООО «Строительно-оптовый» предс</w:t>
      </w:r>
      <w:r w:rsidR="003C49BF">
        <w:rPr>
          <w:rFonts w:ascii="Times New Roman" w:eastAsia="Tahoma" w:hAnsi="Times New Roman" w:cs="Times New Roman"/>
          <w:color w:val="000000"/>
          <w:sz w:val="28"/>
          <w:szCs w:val="28"/>
          <w:lang w:eastAsia="ru-RU"/>
        </w:rPr>
        <w:t>тавлена на рисунке 4</w:t>
      </w:r>
      <w:r w:rsidRPr="003E7FB7">
        <w:rPr>
          <w:rFonts w:ascii="Times New Roman" w:eastAsia="Tahoma" w:hAnsi="Times New Roman" w:cs="Times New Roman"/>
          <w:color w:val="000000"/>
          <w:sz w:val="28"/>
          <w:szCs w:val="28"/>
          <w:lang w:eastAsia="ru-RU"/>
        </w:rPr>
        <w:t>.</w:t>
      </w:r>
    </w:p>
    <w:p w14:paraId="4F8BB5FA" w14:textId="6D526F48" w:rsidR="000C4BA0" w:rsidRDefault="000C4BA0"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0E841173" w14:textId="77777777" w:rsidR="003C49BF" w:rsidRDefault="003C49B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tbl>
      <w:tblPr>
        <w:tblStyle w:val="a4"/>
        <w:tblW w:w="0" w:type="auto"/>
        <w:tblInd w:w="-176" w:type="dxa"/>
        <w:tblLook w:val="04A0" w:firstRow="1" w:lastRow="0" w:firstColumn="1" w:lastColumn="0" w:noHBand="0" w:noVBand="1"/>
      </w:tblPr>
      <w:tblGrid>
        <w:gridCol w:w="314"/>
        <w:gridCol w:w="1530"/>
        <w:gridCol w:w="1517"/>
        <w:gridCol w:w="1773"/>
        <w:gridCol w:w="1174"/>
        <w:gridCol w:w="1771"/>
        <w:gridCol w:w="1951"/>
      </w:tblGrid>
      <w:tr w:rsidR="000C4BA0" w14:paraId="5206E504" w14:textId="77777777" w:rsidTr="003C49BF">
        <w:trPr>
          <w:trHeight w:val="417"/>
        </w:trPr>
        <w:tc>
          <w:tcPr>
            <w:tcW w:w="1844" w:type="dxa"/>
            <w:gridSpan w:val="2"/>
            <w:vMerge w:val="restart"/>
          </w:tcPr>
          <w:p w14:paraId="3DD1295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Вероятность наступления риска</w:t>
            </w:r>
          </w:p>
        </w:tc>
        <w:tc>
          <w:tcPr>
            <w:tcW w:w="8186" w:type="dxa"/>
            <w:gridSpan w:val="5"/>
          </w:tcPr>
          <w:p w14:paraId="1C2BA934"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Уровень влияний последствий</w:t>
            </w:r>
          </w:p>
        </w:tc>
      </w:tr>
      <w:tr w:rsidR="004B5EAD" w14:paraId="7F43DDDA" w14:textId="77777777" w:rsidTr="003C49BF">
        <w:trPr>
          <w:trHeight w:val="534"/>
        </w:trPr>
        <w:tc>
          <w:tcPr>
            <w:tcW w:w="1844" w:type="dxa"/>
            <w:gridSpan w:val="2"/>
            <w:vMerge/>
          </w:tcPr>
          <w:p w14:paraId="6D8C9BF9"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517" w:type="dxa"/>
          </w:tcPr>
          <w:p w14:paraId="4648914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несущественный</w:t>
            </w:r>
          </w:p>
          <w:p w14:paraId="68FA00F8"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1</w:t>
            </w:r>
          </w:p>
        </w:tc>
        <w:tc>
          <w:tcPr>
            <w:tcW w:w="1773" w:type="dxa"/>
          </w:tcPr>
          <w:p w14:paraId="5A04226D"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низкий</w:t>
            </w:r>
          </w:p>
          <w:p w14:paraId="6BA9A4DC"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2</w:t>
            </w:r>
          </w:p>
        </w:tc>
        <w:tc>
          <w:tcPr>
            <w:tcW w:w="1174" w:type="dxa"/>
          </w:tcPr>
          <w:p w14:paraId="6626700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средний</w:t>
            </w:r>
          </w:p>
          <w:p w14:paraId="6BA489CB"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3</w:t>
            </w:r>
          </w:p>
        </w:tc>
        <w:tc>
          <w:tcPr>
            <w:tcW w:w="1771" w:type="dxa"/>
          </w:tcPr>
          <w:p w14:paraId="22471501"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существенный</w:t>
            </w:r>
          </w:p>
          <w:p w14:paraId="1BFD7C57"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4</w:t>
            </w:r>
          </w:p>
        </w:tc>
        <w:tc>
          <w:tcPr>
            <w:tcW w:w="1951" w:type="dxa"/>
          </w:tcPr>
          <w:p w14:paraId="6697D930"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высокий</w:t>
            </w:r>
          </w:p>
          <w:p w14:paraId="6A74007E"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5</w:t>
            </w:r>
          </w:p>
        </w:tc>
      </w:tr>
      <w:tr w:rsidR="001577BC" w14:paraId="6A4FC27C" w14:textId="77777777" w:rsidTr="003C49BF">
        <w:tc>
          <w:tcPr>
            <w:tcW w:w="314" w:type="dxa"/>
          </w:tcPr>
          <w:p w14:paraId="69A2EC9A"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5</w:t>
            </w:r>
          </w:p>
        </w:tc>
        <w:tc>
          <w:tcPr>
            <w:tcW w:w="1530" w:type="dxa"/>
          </w:tcPr>
          <w:p w14:paraId="2A5BCC41"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Весьма вероятно</w:t>
            </w:r>
          </w:p>
          <w:p w14:paraId="1EB79A34"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 xml:space="preserve"> 0,7-1,0</w:t>
            </w:r>
          </w:p>
        </w:tc>
        <w:tc>
          <w:tcPr>
            <w:tcW w:w="1517" w:type="dxa"/>
          </w:tcPr>
          <w:p w14:paraId="04A3866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3" w:type="dxa"/>
            <w:shd w:val="clear" w:color="auto" w:fill="FFC000"/>
          </w:tcPr>
          <w:p w14:paraId="1067B1CD" w14:textId="77777777" w:rsidR="000C4BA0" w:rsidRPr="003C49BF" w:rsidRDefault="001577BC"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участники проекта удалены территориально</w:t>
            </w:r>
          </w:p>
        </w:tc>
        <w:tc>
          <w:tcPr>
            <w:tcW w:w="1174" w:type="dxa"/>
          </w:tcPr>
          <w:p w14:paraId="751CC888"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1" w:type="dxa"/>
            <w:shd w:val="clear" w:color="auto" w:fill="FF0000"/>
          </w:tcPr>
          <w:p w14:paraId="6C45F90C" w14:textId="77777777" w:rsidR="001577BC"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 xml:space="preserve">наличие большого количества конкурентов </w:t>
            </w:r>
          </w:p>
          <w:p w14:paraId="53703413" w14:textId="77777777" w:rsidR="000C4BA0" w:rsidRPr="003C49BF" w:rsidRDefault="001577BC"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в сфере торговли стройматериалам</w:t>
            </w:r>
            <w:r w:rsidR="004B5EAD" w:rsidRPr="003C49BF">
              <w:rPr>
                <w:rFonts w:ascii="Times New Roman" w:eastAsia="Tahoma" w:hAnsi="Times New Roman" w:cs="Times New Roman"/>
                <w:color w:val="000000"/>
                <w:sz w:val="16"/>
                <w:szCs w:val="16"/>
                <w:lang w:eastAsia="ru-RU"/>
              </w:rPr>
              <w:t>и</w:t>
            </w:r>
          </w:p>
        </w:tc>
        <w:tc>
          <w:tcPr>
            <w:tcW w:w="1951" w:type="dxa"/>
          </w:tcPr>
          <w:p w14:paraId="128A9A57"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r>
      <w:tr w:rsidR="004B5EAD" w14:paraId="31022911" w14:textId="77777777" w:rsidTr="003C49BF">
        <w:tc>
          <w:tcPr>
            <w:tcW w:w="314" w:type="dxa"/>
          </w:tcPr>
          <w:p w14:paraId="10E508CF"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4</w:t>
            </w:r>
          </w:p>
        </w:tc>
        <w:tc>
          <w:tcPr>
            <w:tcW w:w="1530" w:type="dxa"/>
          </w:tcPr>
          <w:p w14:paraId="3D8FA70B"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Вероятно</w:t>
            </w:r>
          </w:p>
          <w:p w14:paraId="4B083387"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 xml:space="preserve"> 0,5-0,7</w:t>
            </w:r>
          </w:p>
        </w:tc>
        <w:tc>
          <w:tcPr>
            <w:tcW w:w="1517" w:type="dxa"/>
          </w:tcPr>
          <w:p w14:paraId="14AD966A"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3" w:type="dxa"/>
          </w:tcPr>
          <w:p w14:paraId="6270283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174" w:type="dxa"/>
          </w:tcPr>
          <w:p w14:paraId="03C3994E"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1" w:type="dxa"/>
            <w:shd w:val="clear" w:color="auto" w:fill="FFC000"/>
          </w:tcPr>
          <w:p w14:paraId="01DCF837"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спад спроса на стройматериалы в связи с неблагополучной экономической ситуацией на рынке</w:t>
            </w:r>
          </w:p>
        </w:tc>
        <w:tc>
          <w:tcPr>
            <w:tcW w:w="1951" w:type="dxa"/>
          </w:tcPr>
          <w:p w14:paraId="152B164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r>
      <w:tr w:rsidR="001577BC" w14:paraId="0C7042D0" w14:textId="77777777" w:rsidTr="003C49BF">
        <w:tc>
          <w:tcPr>
            <w:tcW w:w="314" w:type="dxa"/>
          </w:tcPr>
          <w:p w14:paraId="3AEE2D0B"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3</w:t>
            </w:r>
          </w:p>
        </w:tc>
        <w:tc>
          <w:tcPr>
            <w:tcW w:w="1530" w:type="dxa"/>
          </w:tcPr>
          <w:p w14:paraId="5E42DDDB"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Возможно</w:t>
            </w:r>
          </w:p>
          <w:p w14:paraId="4645F2C0"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 xml:space="preserve"> 0,3-0,5</w:t>
            </w:r>
          </w:p>
        </w:tc>
        <w:tc>
          <w:tcPr>
            <w:tcW w:w="1517" w:type="dxa"/>
          </w:tcPr>
          <w:p w14:paraId="047E8193"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3" w:type="dxa"/>
            <w:shd w:val="clear" w:color="auto" w:fill="FFFF00"/>
          </w:tcPr>
          <w:p w14:paraId="043DA55F"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текучесть персонала</w:t>
            </w:r>
          </w:p>
        </w:tc>
        <w:tc>
          <w:tcPr>
            <w:tcW w:w="1174" w:type="dxa"/>
            <w:shd w:val="clear" w:color="auto" w:fill="FFFF00"/>
          </w:tcPr>
          <w:p w14:paraId="4BFDCD22"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повышение арендной платы</w:t>
            </w:r>
          </w:p>
        </w:tc>
        <w:tc>
          <w:tcPr>
            <w:tcW w:w="1771" w:type="dxa"/>
            <w:shd w:val="clear" w:color="auto" w:fill="FFC000"/>
          </w:tcPr>
          <w:p w14:paraId="62B35DDA"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низкое качество поставляемой  поставщиками продукции</w:t>
            </w:r>
          </w:p>
        </w:tc>
        <w:tc>
          <w:tcPr>
            <w:tcW w:w="1951" w:type="dxa"/>
          </w:tcPr>
          <w:p w14:paraId="16245F7F"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r>
      <w:tr w:rsidR="001577BC" w14:paraId="14AA320C" w14:textId="77777777" w:rsidTr="003C49BF">
        <w:tc>
          <w:tcPr>
            <w:tcW w:w="314" w:type="dxa"/>
          </w:tcPr>
          <w:p w14:paraId="49BFD777"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2</w:t>
            </w:r>
          </w:p>
        </w:tc>
        <w:tc>
          <w:tcPr>
            <w:tcW w:w="1530" w:type="dxa"/>
          </w:tcPr>
          <w:p w14:paraId="5FB9C905"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Маловероятно 0,1-0,3</w:t>
            </w:r>
          </w:p>
        </w:tc>
        <w:tc>
          <w:tcPr>
            <w:tcW w:w="1517" w:type="dxa"/>
          </w:tcPr>
          <w:p w14:paraId="7561A805"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3" w:type="dxa"/>
            <w:shd w:val="clear" w:color="auto" w:fill="92D050"/>
          </w:tcPr>
          <w:p w14:paraId="3E77B48A"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несостоятельность отдела  обеспечить необходимую обработку заказов</w:t>
            </w:r>
          </w:p>
        </w:tc>
        <w:tc>
          <w:tcPr>
            <w:tcW w:w="1174" w:type="dxa"/>
          </w:tcPr>
          <w:p w14:paraId="1155DB31"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1" w:type="dxa"/>
            <w:shd w:val="clear" w:color="auto" w:fill="FFFF00"/>
          </w:tcPr>
          <w:p w14:paraId="25C69E1A"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чрезвычайные ситуации, пожар и др.</w:t>
            </w:r>
          </w:p>
        </w:tc>
        <w:tc>
          <w:tcPr>
            <w:tcW w:w="1951" w:type="dxa"/>
            <w:shd w:val="clear" w:color="auto" w:fill="FFFF00"/>
          </w:tcPr>
          <w:p w14:paraId="4FAC00DE" w14:textId="77777777" w:rsidR="000C4BA0" w:rsidRPr="003C49BF" w:rsidRDefault="004B5EAD"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отказ от реализации проекта в связи с отсутствием финансирования</w:t>
            </w:r>
          </w:p>
        </w:tc>
      </w:tr>
      <w:tr w:rsidR="004B5EAD" w14:paraId="5BCC37FF" w14:textId="77777777" w:rsidTr="003C49BF">
        <w:tc>
          <w:tcPr>
            <w:tcW w:w="314" w:type="dxa"/>
          </w:tcPr>
          <w:p w14:paraId="604EB154"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1</w:t>
            </w:r>
          </w:p>
        </w:tc>
        <w:tc>
          <w:tcPr>
            <w:tcW w:w="1530" w:type="dxa"/>
          </w:tcPr>
          <w:p w14:paraId="45F5BB7B"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 xml:space="preserve">Крайне маловероятно </w:t>
            </w:r>
          </w:p>
          <w:p w14:paraId="7F2640F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r w:rsidRPr="003C49BF">
              <w:rPr>
                <w:rFonts w:ascii="Times New Roman" w:eastAsia="Tahoma" w:hAnsi="Times New Roman" w:cs="Times New Roman"/>
                <w:color w:val="000000"/>
                <w:sz w:val="16"/>
                <w:szCs w:val="16"/>
                <w:lang w:eastAsia="ru-RU"/>
              </w:rPr>
              <w:t>0-0,1</w:t>
            </w:r>
          </w:p>
        </w:tc>
        <w:tc>
          <w:tcPr>
            <w:tcW w:w="1517" w:type="dxa"/>
          </w:tcPr>
          <w:p w14:paraId="7997110E"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3" w:type="dxa"/>
          </w:tcPr>
          <w:p w14:paraId="3376314F"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174" w:type="dxa"/>
          </w:tcPr>
          <w:p w14:paraId="584E7AD7"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771" w:type="dxa"/>
          </w:tcPr>
          <w:p w14:paraId="55CB6D76"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c>
          <w:tcPr>
            <w:tcW w:w="1951" w:type="dxa"/>
          </w:tcPr>
          <w:p w14:paraId="78331C29" w14:textId="77777777" w:rsidR="000C4BA0" w:rsidRPr="003C49BF" w:rsidRDefault="000C4BA0" w:rsidP="003C49BF">
            <w:pPr>
              <w:tabs>
                <w:tab w:val="left" w:pos="3501"/>
              </w:tabs>
              <w:contextualSpacing/>
              <w:jc w:val="both"/>
              <w:rPr>
                <w:rFonts w:ascii="Times New Roman" w:eastAsia="Tahoma" w:hAnsi="Times New Roman" w:cs="Times New Roman"/>
                <w:color w:val="000000"/>
                <w:sz w:val="16"/>
                <w:szCs w:val="16"/>
                <w:lang w:eastAsia="ru-RU"/>
              </w:rPr>
            </w:pPr>
          </w:p>
        </w:tc>
      </w:tr>
    </w:tbl>
    <w:p w14:paraId="448D0914" w14:textId="46AD0642" w:rsidR="001577BC" w:rsidRDefault="003C49BF" w:rsidP="00047737">
      <w:pPr>
        <w:tabs>
          <w:tab w:val="left" w:pos="3501"/>
        </w:tabs>
        <w:spacing w:after="0" w:line="360" w:lineRule="auto"/>
        <w:contextualSpacing/>
        <w:jc w:val="center"/>
        <w:rPr>
          <w:rFonts w:ascii="Times New Roman" w:eastAsia="Tahoma" w:hAnsi="Times New Roman" w:cs="Times New Roman"/>
          <w:color w:val="000000"/>
          <w:sz w:val="28"/>
          <w:szCs w:val="28"/>
          <w:lang w:eastAsia="ru-RU"/>
        </w:rPr>
      </w:pPr>
      <w:r w:rsidRPr="003C49BF">
        <w:rPr>
          <w:rFonts w:ascii="Times New Roman" w:hAnsi="Times New Roman" w:cs="Times New Roman"/>
          <w:color w:val="222222"/>
          <w:sz w:val="28"/>
          <w:szCs w:val="28"/>
          <w:shd w:val="clear" w:color="auto" w:fill="FEFEFE"/>
        </w:rPr>
        <w:t xml:space="preserve">Рисунок 4 -  </w:t>
      </w:r>
      <w:r w:rsidR="00047737">
        <w:rPr>
          <w:rFonts w:ascii="Times New Roman" w:eastAsia="Tahoma" w:hAnsi="Times New Roman" w:cs="Times New Roman"/>
          <w:color w:val="000000"/>
          <w:sz w:val="28"/>
          <w:szCs w:val="28"/>
          <w:lang w:eastAsia="ru-RU"/>
        </w:rPr>
        <w:t>Матрица вероятностей и рисков</w:t>
      </w:r>
    </w:p>
    <w:p w14:paraId="76D5E8BE" w14:textId="77777777" w:rsidR="00047737" w:rsidRPr="00047737" w:rsidRDefault="00047737" w:rsidP="00047737">
      <w:pPr>
        <w:tabs>
          <w:tab w:val="left" w:pos="3501"/>
        </w:tabs>
        <w:spacing w:after="0" w:line="360" w:lineRule="auto"/>
        <w:contextualSpacing/>
        <w:jc w:val="center"/>
        <w:rPr>
          <w:rFonts w:ascii="Times New Roman" w:eastAsia="Tahoma" w:hAnsi="Times New Roman" w:cs="Times New Roman"/>
          <w:color w:val="000000"/>
          <w:sz w:val="28"/>
          <w:szCs w:val="28"/>
          <w:lang w:eastAsia="ru-RU"/>
        </w:rPr>
      </w:pPr>
    </w:p>
    <w:p w14:paraId="71A21D21" w14:textId="77777777" w:rsidR="00045DB4" w:rsidRDefault="001577BC" w:rsidP="00045DB4">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7E6F25">
        <w:rPr>
          <w:rFonts w:ascii="Times New Roman" w:hAnsi="Times New Roman" w:cs="Times New Roman"/>
          <w:sz w:val="28"/>
          <w:szCs w:val="28"/>
          <w:shd w:val="clear" w:color="auto" w:fill="FEFEFE"/>
        </w:rPr>
        <w:t>Важным элементом системы управления рисками является разработка мероприятий по их снижению. </w:t>
      </w:r>
      <w:r w:rsidR="007E6F25" w:rsidRPr="007E6F25">
        <w:rPr>
          <w:rFonts w:ascii="Times New Roman" w:hAnsi="Times New Roman" w:cs="Times New Roman"/>
          <w:sz w:val="28"/>
          <w:szCs w:val="28"/>
          <w:shd w:val="clear" w:color="auto" w:fill="FFFFFF"/>
        </w:rPr>
        <w:t xml:space="preserve"> Учитывая</w:t>
      </w:r>
      <w:r w:rsidR="007E6F25">
        <w:rPr>
          <w:rFonts w:ascii="Times New Roman" w:hAnsi="Times New Roman" w:cs="Times New Roman"/>
          <w:sz w:val="28"/>
          <w:szCs w:val="28"/>
          <w:shd w:val="clear" w:color="auto" w:fill="FFFFFF"/>
        </w:rPr>
        <w:t xml:space="preserve"> риски</w:t>
      </w:r>
      <w:r w:rsidR="007E6F25" w:rsidRPr="007E6F25">
        <w:rPr>
          <w:rFonts w:ascii="Times New Roman" w:hAnsi="Times New Roman" w:cs="Times New Roman"/>
          <w:sz w:val="28"/>
          <w:szCs w:val="28"/>
          <w:shd w:val="clear" w:color="auto" w:fill="FFFFFF"/>
        </w:rPr>
        <w:t>, которые попадают в красную и оранжевые зоны,  можно выделить</w:t>
      </w:r>
      <w:r w:rsidR="007E6F25">
        <w:rPr>
          <w:rFonts w:ascii="Times New Roman" w:hAnsi="Times New Roman" w:cs="Times New Roman"/>
          <w:sz w:val="28"/>
          <w:szCs w:val="28"/>
          <w:shd w:val="clear" w:color="auto" w:fill="FFFFFF"/>
        </w:rPr>
        <w:t xml:space="preserve"> ряд мероприятий по их  снижению  риска:</w:t>
      </w:r>
    </w:p>
    <w:p w14:paraId="73446529" w14:textId="77777777" w:rsidR="00045DB4" w:rsidRPr="00045DB4" w:rsidRDefault="00045DB4" w:rsidP="00045DB4">
      <w:pPr>
        <w:pStyle w:val="a3"/>
        <w:numPr>
          <w:ilvl w:val="0"/>
          <w:numId w:val="21"/>
        </w:numPr>
        <w:spacing w:after="0" w:line="360" w:lineRule="auto"/>
        <w:ind w:left="0" w:firstLine="851"/>
        <w:jc w:val="both"/>
        <w:rPr>
          <w:rFonts w:ascii="Times New Roman" w:hAnsi="Times New Roman" w:cs="Times New Roman"/>
          <w:sz w:val="28"/>
          <w:szCs w:val="28"/>
          <w:shd w:val="clear" w:color="auto" w:fill="FFFFFF"/>
        </w:rPr>
      </w:pPr>
      <w:r w:rsidRPr="00045DB4">
        <w:rPr>
          <w:rFonts w:ascii="Times New Roman" w:eastAsia="Tahoma" w:hAnsi="Times New Roman" w:cs="Times New Roman"/>
          <w:color w:val="000000"/>
          <w:sz w:val="28"/>
          <w:szCs w:val="28"/>
          <w:lang w:eastAsia="ru-RU"/>
        </w:rPr>
        <w:t>установление конкурентоспособных  цен на продаваемую продукцию,  заключение долгосрочных контрактов;</w:t>
      </w:r>
    </w:p>
    <w:p w14:paraId="21E9BE92" w14:textId="77777777" w:rsidR="00045DB4" w:rsidRPr="00045DB4" w:rsidRDefault="00045DB4" w:rsidP="00045DB4">
      <w:pPr>
        <w:pStyle w:val="a3"/>
        <w:numPr>
          <w:ilvl w:val="0"/>
          <w:numId w:val="21"/>
        </w:numPr>
        <w:spacing w:after="0" w:line="360" w:lineRule="auto"/>
        <w:ind w:left="0" w:firstLine="851"/>
        <w:jc w:val="both"/>
        <w:rPr>
          <w:rFonts w:ascii="Times New Roman" w:hAnsi="Times New Roman" w:cs="Times New Roman"/>
          <w:sz w:val="28"/>
          <w:szCs w:val="28"/>
          <w:shd w:val="clear" w:color="auto" w:fill="FFFFFF"/>
        </w:rPr>
      </w:pPr>
      <w:r w:rsidRPr="00045DB4">
        <w:rPr>
          <w:rFonts w:ascii="Times New Roman" w:eastAsia="Tahoma" w:hAnsi="Times New Roman" w:cs="Times New Roman"/>
          <w:color w:val="000000"/>
          <w:sz w:val="28"/>
          <w:szCs w:val="28"/>
          <w:lang w:eastAsia="ru-RU"/>
        </w:rPr>
        <w:t>использование маркетинговых инструментов , создание  более гибкой системы скидок, разработка политики по продвижению продукции на рынок, включая ценовую политику;</w:t>
      </w:r>
    </w:p>
    <w:p w14:paraId="1F40B770" w14:textId="77777777" w:rsidR="007E6F25" w:rsidRPr="00045DB4" w:rsidRDefault="00045DB4" w:rsidP="00045DB4">
      <w:pPr>
        <w:pStyle w:val="a3"/>
        <w:numPr>
          <w:ilvl w:val="0"/>
          <w:numId w:val="21"/>
        </w:numPr>
        <w:tabs>
          <w:tab w:val="left" w:pos="1418"/>
        </w:tabs>
        <w:spacing w:after="0" w:line="360" w:lineRule="auto"/>
        <w:ind w:left="0" w:firstLine="851"/>
        <w:jc w:val="both"/>
        <w:rPr>
          <w:rFonts w:ascii="Times New Roman" w:eastAsia="Tahoma" w:hAnsi="Times New Roman" w:cs="Times New Roman"/>
          <w:color w:val="000000"/>
          <w:sz w:val="28"/>
          <w:szCs w:val="28"/>
          <w:lang w:eastAsia="ru-RU"/>
        </w:rPr>
      </w:pPr>
      <w:r w:rsidRPr="00045DB4">
        <w:rPr>
          <w:rFonts w:ascii="Times New Roman" w:eastAsia="Tahoma" w:hAnsi="Times New Roman" w:cs="Times New Roman"/>
          <w:color w:val="000000"/>
          <w:sz w:val="28"/>
          <w:szCs w:val="28"/>
          <w:lang w:eastAsia="ru-RU"/>
        </w:rPr>
        <w:t xml:space="preserve">создание единой коммуникационной среды, доступной сотрудникам из любого места с любого устройства; </w:t>
      </w:r>
    </w:p>
    <w:p w14:paraId="6F044E72" w14:textId="06CD80EA" w:rsidR="00FA1F2F" w:rsidRPr="003C49BF" w:rsidRDefault="00045DB4" w:rsidP="003C49BF">
      <w:pPr>
        <w:pStyle w:val="a3"/>
        <w:numPr>
          <w:ilvl w:val="0"/>
          <w:numId w:val="21"/>
        </w:numPr>
        <w:tabs>
          <w:tab w:val="left" w:pos="1418"/>
        </w:tabs>
        <w:spacing w:after="0" w:line="360" w:lineRule="auto"/>
        <w:ind w:left="0" w:firstLine="851"/>
        <w:jc w:val="both"/>
        <w:rPr>
          <w:rFonts w:ascii="Times New Roman" w:eastAsia="Tahoma" w:hAnsi="Times New Roman" w:cs="Times New Roman"/>
          <w:color w:val="000000"/>
          <w:sz w:val="28"/>
          <w:szCs w:val="28"/>
          <w:lang w:eastAsia="ru-RU"/>
        </w:rPr>
        <w:sectPr w:rsidR="00FA1F2F" w:rsidRPr="003C49BF" w:rsidSect="003E7FB7">
          <w:pgSz w:w="11906" w:h="16838"/>
          <w:pgMar w:top="1134" w:right="567" w:bottom="1134" w:left="1701" w:header="709" w:footer="709" w:gutter="0"/>
          <w:cols w:space="708"/>
          <w:docGrid w:linePitch="360"/>
        </w:sectPr>
      </w:pPr>
      <w:r w:rsidRPr="00045DB4">
        <w:rPr>
          <w:rFonts w:ascii="Times New Roman" w:eastAsia="Tahoma" w:hAnsi="Times New Roman" w:cs="Times New Roman"/>
          <w:color w:val="000000"/>
          <w:sz w:val="28"/>
          <w:szCs w:val="28"/>
          <w:lang w:eastAsia="ru-RU"/>
        </w:rPr>
        <w:t>учет требований в договорах поставки.</w:t>
      </w:r>
    </w:p>
    <w:p w14:paraId="14D73BB9" w14:textId="12F5FD12" w:rsidR="003C49BF" w:rsidRDefault="00FA1F2F" w:rsidP="00047737">
      <w:pPr>
        <w:keepNext/>
        <w:keepLines/>
        <w:spacing w:after="0" w:line="360" w:lineRule="auto"/>
        <w:ind w:firstLine="851"/>
        <w:contextualSpacing/>
        <w:jc w:val="both"/>
        <w:outlineLvl w:val="0"/>
        <w:rPr>
          <w:rFonts w:ascii="Times New Roman" w:eastAsiaTheme="majorEastAsia" w:hAnsi="Times New Roman" w:cs="Times New Roman"/>
          <w:bCs/>
          <w:sz w:val="28"/>
          <w:szCs w:val="28"/>
        </w:rPr>
      </w:pPr>
      <w:bookmarkStart w:id="263" w:name="_Toc62336088"/>
      <w:bookmarkStart w:id="264" w:name="_Toc63283395"/>
      <w:r w:rsidRPr="00FA1F2F">
        <w:rPr>
          <w:rFonts w:ascii="Times New Roman" w:eastAsiaTheme="majorEastAsia" w:hAnsi="Times New Roman" w:cs="Times New Roman"/>
          <w:bCs/>
          <w:sz w:val="28"/>
          <w:szCs w:val="28"/>
        </w:rPr>
        <w:t>Заключение</w:t>
      </w:r>
      <w:bookmarkEnd w:id="263"/>
      <w:bookmarkEnd w:id="264"/>
    </w:p>
    <w:p w14:paraId="01FA6A11" w14:textId="77777777" w:rsidR="003C49BF" w:rsidRPr="00352B25" w:rsidRDefault="003C49BF" w:rsidP="00352B25">
      <w:pPr>
        <w:spacing w:after="0" w:line="360" w:lineRule="auto"/>
        <w:ind w:firstLine="851"/>
        <w:contextualSpacing/>
        <w:jc w:val="both"/>
        <w:rPr>
          <w:rFonts w:ascii="Times New Roman" w:hAnsi="Times New Roman" w:cs="Times New Roman"/>
          <w:sz w:val="28"/>
          <w:szCs w:val="28"/>
        </w:rPr>
      </w:pPr>
    </w:p>
    <w:p w14:paraId="428DFAA1" w14:textId="77777777" w:rsidR="00FA1F2F" w:rsidRPr="00352B25" w:rsidRDefault="00FA1F2F" w:rsidP="00352B25">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352B25">
        <w:rPr>
          <w:rFonts w:ascii="Times New Roman" w:eastAsia="Times New Roman" w:hAnsi="Times New Roman" w:cs="Times New Roman"/>
          <w:color w:val="000000"/>
          <w:sz w:val="28"/>
          <w:szCs w:val="28"/>
          <w:lang w:eastAsia="ru-RU"/>
        </w:rPr>
        <w:t xml:space="preserve">Под  инвестиционной деятельностью следует понимать вложение инвестиций и осуществление практических действий в целях получения прибыли или достижения иного полезного эффекта. </w:t>
      </w:r>
    </w:p>
    <w:p w14:paraId="5BD4BC71"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Инвестиции</w:t>
      </w:r>
      <w:r w:rsidRPr="00FA1F2F">
        <w:rPr>
          <w:rFonts w:ascii="Times New Roman" w:eastAsia="Times New Roman" w:hAnsi="Times New Roman" w:cs="Times New Roman"/>
          <w:b/>
          <w:bCs/>
          <w:color w:val="000000"/>
          <w:sz w:val="28"/>
          <w:szCs w:val="28"/>
          <w:lang w:eastAsia="ru-RU"/>
        </w:rPr>
        <w:t>  </w:t>
      </w:r>
      <w:r w:rsidRPr="00FA1F2F">
        <w:rPr>
          <w:rFonts w:ascii="Times New Roman" w:eastAsia="Times New Roman" w:hAnsi="Times New Roman" w:cs="Times New Roman"/>
          <w:color w:val="000000"/>
          <w:sz w:val="28"/>
          <w:szCs w:val="28"/>
          <w:lang w:eastAsia="ru-RU"/>
        </w:rPr>
        <w:t>представляют собой вложения средств  в инвестиционные инструменты для получения в будущем чистого дохода (прибыли) или других результатов. Вложение инвестиций осуществляется на основании разработанного инвестиционного проекта. Инвестиционный проект – это  совокупность развернутых во времени мероприятий ориентированных на достижение установленных целей, отвечающих заданной стратегии развития предприятия и требующих для своей реализации расходования капитальных ресурсов или информации. В составе реальных инвестиционных проектов наибольшее значение имеют проекты, осуществляемые посредством капитальных вложений. </w:t>
      </w:r>
    </w:p>
    <w:p w14:paraId="0B4E1F9C" w14:textId="77777777" w:rsidR="00FA1F2F" w:rsidRPr="00FA1F2F" w:rsidRDefault="00FA1F2F" w:rsidP="00611ABA">
      <w:pPr>
        <w:shd w:val="clear" w:color="auto" w:fill="FFFFFF"/>
        <w:spacing w:after="0" w:line="360" w:lineRule="auto"/>
        <w:ind w:firstLine="851"/>
        <w:contextualSpacing/>
        <w:jc w:val="both"/>
        <w:textAlignment w:val="baseline"/>
        <w:rPr>
          <w:rFonts w:ascii="Times New Roman" w:eastAsia="Tahoma" w:hAnsi="Times New Roman" w:cs="Times New Roman"/>
          <w:color w:val="000000"/>
          <w:sz w:val="28"/>
          <w:szCs w:val="28"/>
          <w:shd w:val="clear" w:color="auto" w:fill="FFFFFF"/>
          <w:lang w:eastAsia="ru-RU"/>
        </w:rPr>
      </w:pPr>
      <w:r w:rsidRPr="00FA1F2F">
        <w:rPr>
          <w:rFonts w:ascii="Times New Roman" w:eastAsia="Tahoma" w:hAnsi="Times New Roman" w:cs="Times New Roman"/>
          <w:color w:val="000000"/>
          <w:sz w:val="28"/>
          <w:szCs w:val="28"/>
          <w:lang w:eastAsia="ru-RU"/>
        </w:rPr>
        <w:t>Для юридического и правового обеспечения инвестиционного проекта  необходим перечень документов. Он включается в инвестиционную программу, где  также отражаются подготовленные идеи и мероприятия по их  реализации. Чтобы разрабатывать ежегодную инвестиционную программу, предприятию необходимо иметь долгосрочный  стратегический план развития, рассчитанный на несколько лет. В конечном итоге ежегодная инвестиционная программа будет представлять из себя дополненный и конкретизированный годовой  разрез долгосрочного стратегического плана развития.</w:t>
      </w:r>
    </w:p>
    <w:p w14:paraId="4F1F4E01" w14:textId="77777777" w:rsidR="00FA1F2F" w:rsidRPr="00FA1F2F" w:rsidRDefault="00FA1F2F" w:rsidP="00611ABA">
      <w:pPr>
        <w:shd w:val="clear" w:color="auto" w:fill="FFFFFF"/>
        <w:spacing w:after="0" w:line="360" w:lineRule="auto"/>
        <w:ind w:firstLine="851"/>
        <w:contextualSpacing/>
        <w:jc w:val="both"/>
        <w:textAlignment w:val="baseline"/>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Эффективность инвестиций – это соответствие полученных от реализации инвестиционного проекта результатов произведенным затратам.</w:t>
      </w:r>
    </w:p>
    <w:p w14:paraId="7F006E40"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Объектом исследования  в дипломной работе является предприятие, торгующее строительными материалами, которое организовано в форме общества с ограниченной ответственностью – ООО  «Строительно–оптовый склад» и осуществляет свою деятельность на основании ФЗ «Об обществах с ограниченной ответственностью», ГК РФ, НК РФ, Устава предприятия и др. нормативно–правовых актов.</w:t>
      </w:r>
    </w:p>
    <w:p w14:paraId="4E92910C" w14:textId="77777777" w:rsidR="00FA1F2F" w:rsidRPr="00FA1F2F" w:rsidRDefault="00FA1F2F" w:rsidP="00611ABA">
      <w:pPr>
        <w:widowControl w:val="0"/>
        <w:autoSpaceDE w:val="0"/>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 xml:space="preserve">Проведенный анализ экономических показателей  ООО «Строительно–оптовый склад» показал, что за анализируемый период 2019г. имущественный потенциал общества увеличился на 35,0% (3 211 тыс. руб.). </w:t>
      </w:r>
    </w:p>
    <w:p w14:paraId="67D366AD" w14:textId="77777777" w:rsidR="00FA1F2F" w:rsidRPr="00FA1F2F" w:rsidRDefault="00FA1F2F" w:rsidP="00611ABA">
      <w:pPr>
        <w:widowControl w:val="0"/>
        <w:autoSpaceDE w:val="0"/>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rPr>
        <w:t>Увеличение произошло за счет роста долгосрочных финансовых вложений и краткосрочных финансовых вложений на 451 тыс. руб. и на  4731 тыс. руб. соответственно.</w:t>
      </w:r>
    </w:p>
    <w:p w14:paraId="3416FB93" w14:textId="77777777" w:rsidR="00FA1F2F" w:rsidRPr="00FA1F2F" w:rsidRDefault="00FA1F2F" w:rsidP="00611ABA">
      <w:pPr>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8"/>
          <w:lang w:eastAsia="ru-RU"/>
        </w:rPr>
        <w:t>В течение анализируемого периода 2019г объем внеоборотных активов увеличился на 7,9%. Общий объем  внеоборотных активов вырос на 184 тыс. руб. в абсолютном выражении.</w:t>
      </w:r>
    </w:p>
    <w:p w14:paraId="70BE127D" w14:textId="77777777" w:rsidR="00FA1F2F" w:rsidRPr="00FA1F2F" w:rsidRDefault="00FA1F2F" w:rsidP="00611ABA">
      <w:pPr>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Как показывает анализ состояния и динамики пассивов, предприятие финансирует свою деятельность на 4,0% за счет собственных средств, которые на конец периода составили  – 585 тыс. руб., на 33,9% за счет долгосрочных заемных, которые составили  5 000 тыс. руб. и на 70,0% за счет краткосрочных заемных средств, которые на конец 2019 года находились на уровне 10 318 тыс. руб.</w:t>
      </w:r>
    </w:p>
    <w:p w14:paraId="46D82851" w14:textId="77777777" w:rsidR="00FA1F2F" w:rsidRPr="00FA1F2F" w:rsidRDefault="00FA1F2F" w:rsidP="00611ABA">
      <w:pPr>
        <w:spacing w:after="0" w:line="360" w:lineRule="auto"/>
        <w:ind w:firstLine="851"/>
        <w:contextualSpacing/>
        <w:jc w:val="both"/>
        <w:rPr>
          <w:rFonts w:ascii="Times New Roman" w:eastAsia="Tahoma" w:hAnsi="Times New Roman" w:cs="Times New Roman"/>
          <w:color w:val="000000"/>
          <w:sz w:val="28"/>
          <w:szCs w:val="24"/>
          <w:lang w:eastAsia="ru-RU" w:bidi="ru-RU"/>
        </w:rPr>
      </w:pPr>
      <w:r w:rsidRPr="00FA1F2F">
        <w:rPr>
          <w:rFonts w:ascii="Times New Roman" w:eastAsia="Tahoma" w:hAnsi="Times New Roman" w:cs="Times New Roman"/>
          <w:color w:val="000000"/>
          <w:sz w:val="28"/>
          <w:szCs w:val="24"/>
          <w:lang w:eastAsia="ru-RU" w:bidi="ru-RU"/>
        </w:rPr>
        <w:t xml:space="preserve"> За отчетный период 2019 г.  доля собственного капитала снизилась до – 4 %, долгосрочного заемного капитала увеличилась до 33,9%, что отражает увеличение финансовой зависимости предприятия. </w:t>
      </w:r>
    </w:p>
    <w:p w14:paraId="6D8F7C45" w14:textId="77777777" w:rsidR="00FA1F2F" w:rsidRPr="00FA1F2F" w:rsidRDefault="00FA1F2F" w:rsidP="00611ABA">
      <w:pPr>
        <w:widowControl w:val="0"/>
        <w:autoSpaceDE w:val="0"/>
        <w:autoSpaceDN w:val="0"/>
        <w:spacing w:after="0" w:line="360" w:lineRule="auto"/>
        <w:ind w:firstLine="851"/>
        <w:contextualSpacing/>
        <w:jc w:val="both"/>
        <w:rPr>
          <w:rFonts w:ascii="Times New Roman" w:eastAsia="Tahoma" w:hAnsi="Times New Roman" w:cs="Times New Roman"/>
          <w:color w:val="000000"/>
          <w:sz w:val="28"/>
          <w:szCs w:val="28"/>
          <w:lang w:eastAsia="ru-RU" w:bidi="ru-RU"/>
        </w:rPr>
      </w:pPr>
      <w:r w:rsidRPr="00FA1F2F">
        <w:rPr>
          <w:rFonts w:ascii="Times New Roman" w:eastAsia="Tahoma" w:hAnsi="Times New Roman" w:cs="Times New Roman"/>
          <w:color w:val="000000"/>
          <w:sz w:val="28"/>
          <w:szCs w:val="28"/>
          <w:lang w:eastAsia="ru-RU" w:bidi="ru-RU"/>
        </w:rPr>
        <w:t xml:space="preserve">Значение коэффициента быстрой ликвидности соответствуют нормативному ограничению. Денежные средства предприятия и будущие поступления от хозяйственной деятельности покрывают краткосрочные обязательства. Этот фактор подтверждает финансовую устойчивость предприятия. </w:t>
      </w:r>
    </w:p>
    <w:p w14:paraId="349F62E5" w14:textId="77777777" w:rsidR="00FA1F2F" w:rsidRPr="00FA1F2F" w:rsidRDefault="00FA1F2F" w:rsidP="00611ABA">
      <w:pPr>
        <w:widowControl w:val="0"/>
        <w:autoSpaceDE w:val="0"/>
        <w:autoSpaceDN w:val="0"/>
        <w:spacing w:after="0" w:line="360" w:lineRule="auto"/>
        <w:ind w:firstLine="851"/>
        <w:contextualSpacing/>
        <w:jc w:val="both"/>
        <w:rPr>
          <w:rFonts w:ascii="Times New Roman" w:eastAsia="Tahoma" w:hAnsi="Times New Roman" w:cs="Times New Roman"/>
          <w:color w:val="000000"/>
          <w:sz w:val="28"/>
          <w:szCs w:val="28"/>
          <w:lang w:eastAsia="ru-RU" w:bidi="ru-RU"/>
        </w:rPr>
      </w:pPr>
      <w:r w:rsidRPr="00FA1F2F">
        <w:rPr>
          <w:rFonts w:ascii="Times New Roman" w:eastAsia="Tahoma" w:hAnsi="Times New Roman" w:cs="Times New Roman"/>
          <w:color w:val="000000"/>
          <w:sz w:val="28"/>
          <w:szCs w:val="28"/>
          <w:lang w:eastAsia="ru-RU" w:bidi="ru-RU"/>
        </w:rPr>
        <w:t>По полученным данным анализа банкротства предприятия, проведенного несколькими методами, можно сделать вывод о том, что вероятность банкротства мала.</w:t>
      </w:r>
    </w:p>
    <w:p w14:paraId="61A1C088" w14:textId="77777777" w:rsidR="00FA1F2F" w:rsidRPr="00FA1F2F" w:rsidRDefault="00FA1F2F" w:rsidP="00611ABA">
      <w:pPr>
        <w:tabs>
          <w:tab w:val="left" w:pos="0"/>
        </w:tabs>
        <w:spacing w:after="0" w:line="360" w:lineRule="auto"/>
        <w:ind w:firstLine="851"/>
        <w:contextualSpacing/>
        <w:jc w:val="both"/>
        <w:rPr>
          <w:rFonts w:ascii="Times New Roman" w:eastAsia="Tahoma" w:hAnsi="Times New Roman" w:cs="Times New Roman"/>
          <w:color w:val="000000"/>
          <w:sz w:val="28"/>
          <w:szCs w:val="28"/>
          <w:lang w:eastAsia="ru-RU"/>
        </w:rPr>
      </w:pPr>
      <w:r w:rsidRPr="00FA1F2F">
        <w:rPr>
          <w:rFonts w:ascii="Times New Roman" w:eastAsia="Tahoma" w:hAnsi="Times New Roman" w:cs="Times New Roman"/>
          <w:color w:val="000000"/>
          <w:sz w:val="28"/>
          <w:szCs w:val="28"/>
          <w:lang w:eastAsia="ru-RU" w:bidi="ru-RU"/>
        </w:rPr>
        <w:t>Анализ коэффициентов оборачиваемости и средних сроков оборота активов предприятия показал, что деятельность предприятия является прибыльной,  рост коэффициентов оборачиваемости оценивается положительно и отражает повышение деловой активности предприятия.</w:t>
      </w:r>
    </w:p>
    <w:p w14:paraId="15641D57" w14:textId="77777777" w:rsidR="00FA1F2F" w:rsidRPr="00FA1F2F" w:rsidRDefault="00FA1F2F" w:rsidP="00611ABA">
      <w:pPr>
        <w:spacing w:after="0" w:line="360" w:lineRule="auto"/>
        <w:ind w:firstLine="851"/>
        <w:contextualSpacing/>
        <w:jc w:val="both"/>
        <w:rPr>
          <w:rFonts w:ascii="Times New Roman" w:eastAsia="Tahoma" w:hAnsi="Times New Roman" w:cs="Times New Roman"/>
          <w:color w:val="000000"/>
          <w:sz w:val="28"/>
          <w:szCs w:val="24"/>
          <w:lang w:eastAsia="ru-RU"/>
        </w:rPr>
      </w:pPr>
      <w:r w:rsidRPr="00FA1F2F">
        <w:rPr>
          <w:rFonts w:ascii="Times New Roman" w:eastAsia="Tahoma" w:hAnsi="Times New Roman" w:cs="Times New Roman"/>
          <w:color w:val="000000"/>
          <w:sz w:val="28"/>
          <w:szCs w:val="24"/>
          <w:lang w:eastAsia="ru-RU"/>
        </w:rPr>
        <w:t>Вследствие увеличения среднегодового объема собственного капитала, основных средств и финансовых вложений и выручки  в анализируемом периоде произошло увеличение уровня рентабельности имущества и собственного капитала.</w:t>
      </w:r>
    </w:p>
    <w:p w14:paraId="3CC656B7"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Инвестиционный проект,  рассмотренный для предприятия ООО «Строительно–оптовый склад» направлен на снижение расходов за счет экономии заработной платы сотрудников, арендной платы, управленческих расходов.</w:t>
      </w:r>
    </w:p>
    <w:p w14:paraId="1FF98898"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Для открытия отдела снабжения ООО «Строительно–оптовый склад» необходимы инвестиции в сумме 50 тыс. руб. Для этого проекта предприятие  может использовать собственные средства из чистой прибыли.</w:t>
      </w:r>
    </w:p>
    <w:p w14:paraId="42F9E817"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В затратах, которые предприятие понесет в течение первого года реализации предложенных мероприятий, то есть введения в организационную структуру отдела снабжения в г. Пенза, большая доля затрат  приходится на заработную плату с отчислениями, но и значительная часть  экономии предприятие также получит в этом разделе.</w:t>
      </w:r>
    </w:p>
    <w:p w14:paraId="08498F07"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Основные показатели финансовых результатов при открытии отдела снабжения значительно увеличатся.</w:t>
      </w:r>
    </w:p>
    <w:p w14:paraId="0900BCC3"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Чистая прибыль, отражающая эффективность деятельности предприятия, увеличится на 57%. Ежемесячное увеличение денежных средств  также свидетельствует  об укреплении  финансового положения предприятия.  По оценке эффективности проекта чистый приведенный доход предприятия за 1 год составит 153 354,90  руб., индекс доходности равен  по расчетам 62,3 % .</w:t>
      </w:r>
    </w:p>
    <w:p w14:paraId="7C5647AC" w14:textId="77777777" w:rsidR="00045DB4"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 xml:space="preserve"> Но следует отметить и то, что открытие отдела снабжения в г. Пенза не может гарантировать предприятию значительное увеличение выручки и прибыли, так как объемы реализации товаров будут зависеть  еще и от активной маркетинговой политики предприятия. Таким образом, инвестиционный проект, направленный на  открытие отдела снабжения имеет и риск недополучения экономической выгоды.  </w:t>
      </w:r>
    </w:p>
    <w:p w14:paraId="15089297" w14:textId="77777777" w:rsidR="00FA1F2F" w:rsidRPr="00FA1F2F" w:rsidRDefault="00FA1F2F" w:rsidP="00611ABA">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FA1F2F">
        <w:rPr>
          <w:rFonts w:ascii="Times New Roman" w:eastAsia="Times New Roman" w:hAnsi="Times New Roman" w:cs="Times New Roman"/>
          <w:color w:val="000000"/>
          <w:sz w:val="28"/>
          <w:szCs w:val="28"/>
          <w:lang w:eastAsia="ru-RU"/>
        </w:rPr>
        <w:t>Для снижения рисков на предприятии можно предложить  мероприятия:</w:t>
      </w:r>
      <w:r w:rsidR="00793632" w:rsidRPr="00793632">
        <w:rPr>
          <w:rFonts w:ascii="Times New Roman" w:eastAsia="Tahoma" w:hAnsi="Times New Roman" w:cs="Times New Roman"/>
          <w:color w:val="000000"/>
          <w:sz w:val="28"/>
          <w:szCs w:val="28"/>
          <w:lang w:eastAsia="ru-RU"/>
        </w:rPr>
        <w:t xml:space="preserve"> </w:t>
      </w:r>
      <w:r w:rsidR="00793632" w:rsidRPr="00045DB4">
        <w:rPr>
          <w:rFonts w:ascii="Times New Roman" w:eastAsia="Tahoma" w:hAnsi="Times New Roman" w:cs="Times New Roman"/>
          <w:color w:val="000000"/>
          <w:sz w:val="28"/>
          <w:szCs w:val="28"/>
          <w:lang w:eastAsia="ru-RU"/>
        </w:rPr>
        <w:t>установление конкурентоспособных  цен на продаваемую продукцию,  заключение долгосрочных контрактов</w:t>
      </w:r>
      <w:r w:rsidR="00793632">
        <w:rPr>
          <w:rFonts w:ascii="Times New Roman" w:eastAsia="Tahoma" w:hAnsi="Times New Roman" w:cs="Times New Roman"/>
          <w:color w:val="000000"/>
          <w:sz w:val="28"/>
          <w:szCs w:val="28"/>
          <w:lang w:eastAsia="ru-RU"/>
        </w:rPr>
        <w:t>,</w:t>
      </w:r>
      <w:r w:rsidR="00793632" w:rsidRPr="00793632">
        <w:rPr>
          <w:rFonts w:ascii="Times New Roman" w:eastAsia="Tahoma" w:hAnsi="Times New Roman" w:cs="Times New Roman"/>
          <w:color w:val="000000"/>
          <w:sz w:val="28"/>
          <w:szCs w:val="28"/>
          <w:lang w:eastAsia="ru-RU"/>
        </w:rPr>
        <w:t xml:space="preserve"> </w:t>
      </w:r>
      <w:r w:rsidR="00793632" w:rsidRPr="00045DB4">
        <w:rPr>
          <w:rFonts w:ascii="Times New Roman" w:eastAsia="Tahoma" w:hAnsi="Times New Roman" w:cs="Times New Roman"/>
          <w:color w:val="000000"/>
          <w:sz w:val="28"/>
          <w:szCs w:val="28"/>
          <w:lang w:eastAsia="ru-RU"/>
        </w:rPr>
        <w:t>создание единой коммуникационной среды, доступной сотрудникам из любого места с любого устройства</w:t>
      </w:r>
      <w:r w:rsidR="00793632">
        <w:rPr>
          <w:rFonts w:ascii="Times New Roman" w:eastAsia="Tahoma" w:hAnsi="Times New Roman" w:cs="Times New Roman"/>
          <w:color w:val="000000"/>
          <w:sz w:val="28"/>
          <w:szCs w:val="28"/>
          <w:lang w:eastAsia="ru-RU"/>
        </w:rPr>
        <w:t xml:space="preserve">, </w:t>
      </w:r>
      <w:r w:rsidR="00793632" w:rsidRPr="00045DB4">
        <w:rPr>
          <w:rFonts w:ascii="Times New Roman" w:eastAsia="Tahoma" w:hAnsi="Times New Roman" w:cs="Times New Roman"/>
          <w:color w:val="000000"/>
          <w:sz w:val="28"/>
          <w:szCs w:val="28"/>
          <w:lang w:eastAsia="ru-RU"/>
        </w:rPr>
        <w:t>учет требований в договорах поставки</w:t>
      </w:r>
      <w:r w:rsidR="00793632">
        <w:rPr>
          <w:rFonts w:ascii="Times New Roman" w:eastAsia="Tahoma" w:hAnsi="Times New Roman" w:cs="Times New Roman"/>
          <w:color w:val="000000"/>
          <w:sz w:val="28"/>
          <w:szCs w:val="28"/>
          <w:lang w:eastAsia="ru-RU"/>
        </w:rPr>
        <w:t xml:space="preserve">. </w:t>
      </w:r>
      <w:r w:rsidRPr="00FA1F2F">
        <w:rPr>
          <w:rFonts w:ascii="Times New Roman" w:eastAsia="Times New Roman" w:hAnsi="Times New Roman" w:cs="Times New Roman"/>
          <w:color w:val="000000"/>
          <w:sz w:val="28"/>
          <w:szCs w:val="28"/>
          <w:lang w:eastAsia="ru-RU"/>
        </w:rPr>
        <w:t xml:space="preserve"> </w:t>
      </w:r>
      <w:r w:rsidR="00793632">
        <w:rPr>
          <w:rFonts w:ascii="Times New Roman" w:eastAsia="Times New Roman" w:hAnsi="Times New Roman" w:cs="Times New Roman"/>
          <w:color w:val="000000"/>
          <w:sz w:val="28"/>
          <w:szCs w:val="28"/>
          <w:lang w:eastAsia="ru-RU"/>
        </w:rPr>
        <w:t>О</w:t>
      </w:r>
      <w:r w:rsidRPr="00FA1F2F">
        <w:rPr>
          <w:rFonts w:ascii="Times New Roman" w:eastAsia="Times New Roman" w:hAnsi="Times New Roman" w:cs="Times New Roman"/>
          <w:color w:val="000000"/>
          <w:sz w:val="28"/>
          <w:szCs w:val="28"/>
          <w:lang w:eastAsia="ru-RU"/>
        </w:rPr>
        <w:t>днако, какие точно будут достигнуты показатели экономической эффективности, сказать достаточно сложно, так как это будет зависеть от многих факторов. Тем не менее, проведение данных мероприятий целесообразно, как с экономической, так и с практической стороны.</w:t>
      </w:r>
    </w:p>
    <w:p w14:paraId="04EC5D23"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7ABDB69E"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5B13C05C"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1FC77818"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4256EF0F"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1C1DF116"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43B69C47"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4F962DFA"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4F6EB606"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6549D4BA"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5C72C786"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3A5D455C"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273AA08E" w14:textId="77777777" w:rsidR="00FA1F2F" w:rsidRP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0F2E4207" w14:textId="77777777" w:rsidR="00FA1F2F" w:rsidRDefault="00FA1F2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11786BC0" w14:textId="77777777" w:rsidR="00047737" w:rsidRDefault="00047737"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53CA524E" w14:textId="77777777" w:rsidR="00047737" w:rsidRDefault="00047737"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2E1F056C" w14:textId="77777777" w:rsidR="0044463F" w:rsidRDefault="0044463F"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7AA335F8" w14:textId="77777777" w:rsidR="00047737" w:rsidRPr="00FA1F2F" w:rsidRDefault="00047737" w:rsidP="00FA1F2F">
      <w:pPr>
        <w:tabs>
          <w:tab w:val="left" w:pos="3501"/>
        </w:tabs>
        <w:spacing w:after="0" w:line="360" w:lineRule="auto"/>
        <w:contextualSpacing/>
        <w:jc w:val="both"/>
        <w:rPr>
          <w:rFonts w:ascii="Times New Roman" w:eastAsia="Tahoma" w:hAnsi="Times New Roman" w:cs="Times New Roman"/>
          <w:color w:val="000000"/>
          <w:sz w:val="28"/>
          <w:szCs w:val="28"/>
          <w:lang w:eastAsia="ru-RU"/>
        </w:rPr>
      </w:pPr>
    </w:p>
    <w:p w14:paraId="39C9140F" w14:textId="77777777" w:rsidR="00FA1F2F" w:rsidRPr="00FA1F2F" w:rsidRDefault="00FA1F2F" w:rsidP="00FA1F2F">
      <w:pPr>
        <w:tabs>
          <w:tab w:val="left" w:pos="3501"/>
        </w:tabs>
        <w:spacing w:after="0" w:line="360" w:lineRule="auto"/>
        <w:contextualSpacing/>
        <w:jc w:val="center"/>
        <w:rPr>
          <w:rFonts w:ascii="Times New Roman" w:eastAsia="Tahoma" w:hAnsi="Times New Roman" w:cs="Times New Roman"/>
          <w:sz w:val="28"/>
          <w:szCs w:val="28"/>
          <w:lang w:eastAsia="ru-RU"/>
        </w:rPr>
      </w:pPr>
    </w:p>
    <w:p w14:paraId="698D4CF8" w14:textId="7EC3CF6F" w:rsidR="002945E4" w:rsidRPr="009D1CE6" w:rsidRDefault="00FA1F2F" w:rsidP="009D1CE6">
      <w:pPr>
        <w:pStyle w:val="1"/>
        <w:rPr>
          <w:rFonts w:ascii="Times New Roman" w:eastAsia="Tahoma" w:hAnsi="Times New Roman" w:cs="Times New Roman"/>
          <w:b w:val="0"/>
          <w:lang w:eastAsia="ru-RU"/>
        </w:rPr>
      </w:pPr>
      <w:bookmarkStart w:id="265" w:name="_Toc63283396"/>
      <w:r w:rsidRPr="009D1CE6">
        <w:rPr>
          <w:rFonts w:ascii="Times New Roman" w:eastAsia="Tahoma" w:hAnsi="Times New Roman" w:cs="Times New Roman"/>
          <w:b w:val="0"/>
          <w:lang w:eastAsia="ru-RU"/>
        </w:rPr>
        <w:t>Список использованных источников</w:t>
      </w:r>
      <w:bookmarkEnd w:id="265"/>
    </w:p>
    <w:p w14:paraId="38F9DD8C" w14:textId="77777777" w:rsidR="003C49BF" w:rsidRPr="00DD1A5D" w:rsidRDefault="003C49BF" w:rsidP="00717E6C">
      <w:pPr>
        <w:tabs>
          <w:tab w:val="left" w:pos="3501"/>
        </w:tabs>
        <w:spacing w:after="0" w:line="360" w:lineRule="auto"/>
        <w:ind w:firstLine="851"/>
        <w:contextualSpacing/>
        <w:jc w:val="both"/>
        <w:rPr>
          <w:rFonts w:ascii="Times New Roman" w:eastAsia="Tahoma" w:hAnsi="Times New Roman" w:cs="Times New Roman"/>
          <w:sz w:val="28"/>
          <w:szCs w:val="28"/>
          <w:lang w:eastAsia="ru-RU"/>
        </w:rPr>
      </w:pPr>
    </w:p>
    <w:p w14:paraId="6CCEBD4D"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bCs/>
          <w:sz w:val="28"/>
          <w:szCs w:val="28"/>
          <w:shd w:val="clear" w:color="auto" w:fill="FFFFFF"/>
        </w:rPr>
      </w:pPr>
      <w:r w:rsidRPr="00DD1A5D">
        <w:rPr>
          <w:rFonts w:ascii="Times New Roman" w:hAnsi="Times New Roman" w:cs="Times New Roman"/>
          <w:sz w:val="28"/>
          <w:szCs w:val="28"/>
        </w:rPr>
        <w:t xml:space="preserve">1.Федеральный закон  «Об инвестиционной деятельности </w:t>
      </w:r>
      <w:r w:rsidRPr="00DD1A5D">
        <w:rPr>
          <w:rFonts w:ascii="Times New Roman" w:hAnsi="Times New Roman" w:cs="Times New Roman"/>
          <w:bCs/>
          <w:sz w:val="28"/>
          <w:szCs w:val="28"/>
          <w:shd w:val="clear" w:color="auto" w:fill="FFFFFF"/>
        </w:rPr>
        <w:t>в Российской Федерации, осуществляемой в форме капитальных вложений» от 15 июля 1998г. №39-ФЗ.</w:t>
      </w:r>
    </w:p>
    <w:p w14:paraId="524132CD"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bCs/>
          <w:sz w:val="28"/>
          <w:szCs w:val="28"/>
          <w:shd w:val="clear" w:color="auto" w:fill="FFFFFF"/>
        </w:rPr>
      </w:pPr>
      <w:r w:rsidRPr="00DD1A5D">
        <w:rPr>
          <w:rFonts w:ascii="Times New Roman" w:hAnsi="Times New Roman" w:cs="Times New Roman"/>
          <w:bCs/>
          <w:sz w:val="28"/>
          <w:szCs w:val="28"/>
          <w:shd w:val="clear" w:color="auto" w:fill="FFFFFF"/>
        </w:rPr>
        <w:t>2.</w:t>
      </w:r>
      <w:r w:rsidRPr="00DD1A5D">
        <w:rPr>
          <w:rFonts w:ascii="Times New Roman" w:hAnsi="Times New Roman" w:cs="Times New Roman"/>
          <w:sz w:val="28"/>
          <w:szCs w:val="28"/>
          <w:shd w:val="clear" w:color="auto" w:fill="FFFFFF"/>
        </w:rPr>
        <w:t xml:space="preserve"> Авдошин, С. М. Информатизация бизнеса. Управление рисками / С.М. Авдошин, Е.Ю. Песоцкая. - М.: ДМК Пресс, </w:t>
      </w:r>
      <w:r w:rsidRPr="00DD1A5D">
        <w:rPr>
          <w:rFonts w:ascii="Times New Roman" w:hAnsi="Times New Roman" w:cs="Times New Roman"/>
          <w:bCs/>
          <w:sz w:val="28"/>
          <w:szCs w:val="28"/>
          <w:shd w:val="clear" w:color="auto" w:fill="FFFFFF"/>
        </w:rPr>
        <w:t>20</w:t>
      </w:r>
      <w:r w:rsidR="009426AA" w:rsidRPr="00DD1A5D">
        <w:rPr>
          <w:rFonts w:ascii="Times New Roman" w:hAnsi="Times New Roman" w:cs="Times New Roman"/>
          <w:bCs/>
          <w:sz w:val="28"/>
          <w:szCs w:val="28"/>
          <w:shd w:val="clear" w:color="auto" w:fill="FFFFFF"/>
        </w:rPr>
        <w:t>18</w:t>
      </w:r>
      <w:r w:rsidRPr="00DD1A5D">
        <w:rPr>
          <w:rFonts w:ascii="Times New Roman" w:hAnsi="Times New Roman" w:cs="Times New Roman"/>
          <w:sz w:val="28"/>
          <w:szCs w:val="28"/>
          <w:shd w:val="clear" w:color="auto" w:fill="FFFFFF"/>
        </w:rPr>
        <w:t>. - 176 c.</w:t>
      </w:r>
    </w:p>
    <w:p w14:paraId="2A46B7D1" w14:textId="031F961E"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rPr>
      </w:pPr>
      <w:r w:rsidRPr="00DD1A5D">
        <w:rPr>
          <w:rFonts w:ascii="Times New Roman" w:hAnsi="Times New Roman" w:cs="Times New Roman"/>
          <w:bCs/>
          <w:sz w:val="28"/>
          <w:szCs w:val="28"/>
          <w:shd w:val="clear" w:color="auto" w:fill="FFFFFF"/>
        </w:rPr>
        <w:t>3.</w:t>
      </w:r>
      <w:r w:rsidRPr="00DD1A5D">
        <w:rPr>
          <w:rFonts w:ascii="Times New Roman" w:hAnsi="Times New Roman" w:cs="Times New Roman"/>
          <w:sz w:val="28"/>
          <w:szCs w:val="28"/>
        </w:rPr>
        <w:t xml:space="preserve">Анынин В.М. Инвестиционный анализ: Учебно-практ. </w:t>
      </w:r>
      <w:r w:rsidR="003C49BF" w:rsidRPr="00DD1A5D">
        <w:rPr>
          <w:rFonts w:ascii="Times New Roman" w:hAnsi="Times New Roman" w:cs="Times New Roman"/>
          <w:sz w:val="28"/>
          <w:szCs w:val="28"/>
        </w:rPr>
        <w:t>П</w:t>
      </w:r>
      <w:r w:rsidRPr="00DD1A5D">
        <w:rPr>
          <w:rFonts w:ascii="Times New Roman" w:hAnsi="Times New Roman" w:cs="Times New Roman"/>
          <w:sz w:val="28"/>
          <w:szCs w:val="28"/>
        </w:rPr>
        <w:t>особие</w:t>
      </w:r>
      <w:r w:rsidR="003C49BF" w:rsidRPr="00DD1A5D">
        <w:rPr>
          <w:rFonts w:ascii="Times New Roman" w:hAnsi="Times New Roman" w:cs="Times New Roman"/>
          <w:sz w:val="28"/>
          <w:szCs w:val="28"/>
        </w:rPr>
        <w:t xml:space="preserve"> </w:t>
      </w:r>
      <w:r w:rsidR="003C49BF" w:rsidRPr="00DD1A5D">
        <w:rPr>
          <w:rFonts w:ascii="Times New Roman" w:hAnsi="Times New Roman" w:cs="Times New Roman"/>
          <w:sz w:val="28"/>
          <w:szCs w:val="28"/>
          <w:shd w:val="clear" w:color="auto" w:fill="FFFFFF"/>
        </w:rPr>
        <w:t>/ В.М. Анынин</w:t>
      </w:r>
      <w:r w:rsidRPr="00DD1A5D">
        <w:rPr>
          <w:rFonts w:ascii="Times New Roman" w:hAnsi="Times New Roman" w:cs="Times New Roman"/>
          <w:sz w:val="28"/>
          <w:szCs w:val="28"/>
        </w:rPr>
        <w:t xml:space="preserve"> - М.: Дело, 2018. -280 с.</w:t>
      </w:r>
    </w:p>
    <w:p w14:paraId="7606A27E"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bCs/>
          <w:sz w:val="28"/>
          <w:szCs w:val="28"/>
          <w:shd w:val="clear" w:color="auto" w:fill="FFFFFF"/>
        </w:rPr>
        <w:t>4.</w:t>
      </w:r>
      <w:r w:rsidRPr="00DD1A5D">
        <w:rPr>
          <w:rFonts w:ascii="Times New Roman" w:hAnsi="Times New Roman" w:cs="Times New Roman"/>
          <w:sz w:val="28"/>
          <w:szCs w:val="28"/>
          <w:shd w:val="clear" w:color="auto" w:fill="FFFFFF"/>
        </w:rPr>
        <w:t>Афонин, И. В. Управление развитием предприятия. Стратегический менеджмент, инновации, инвестиции, цены. Учебное пособие / И.В. Афонин. - М.: Дашков и Ко, </w:t>
      </w:r>
      <w:r w:rsidRPr="00DD1A5D">
        <w:rPr>
          <w:rFonts w:ascii="Times New Roman" w:hAnsi="Times New Roman" w:cs="Times New Roman"/>
          <w:bCs/>
          <w:sz w:val="28"/>
          <w:szCs w:val="28"/>
          <w:shd w:val="clear" w:color="auto" w:fill="FFFFFF"/>
        </w:rPr>
        <w:t>2</w:t>
      </w:r>
      <w:r w:rsidR="009426AA" w:rsidRPr="00DD1A5D">
        <w:rPr>
          <w:rFonts w:ascii="Times New Roman" w:hAnsi="Times New Roman" w:cs="Times New Roman"/>
          <w:bCs/>
          <w:sz w:val="28"/>
          <w:szCs w:val="28"/>
          <w:shd w:val="clear" w:color="auto" w:fill="FFFFFF"/>
        </w:rPr>
        <w:t>019</w:t>
      </w:r>
      <w:r w:rsidRPr="00DD1A5D">
        <w:rPr>
          <w:rFonts w:ascii="Times New Roman" w:hAnsi="Times New Roman" w:cs="Times New Roman"/>
          <w:sz w:val="28"/>
          <w:szCs w:val="28"/>
          <w:shd w:val="clear" w:color="auto" w:fill="FFFFFF"/>
        </w:rPr>
        <w:t>. - 380 c.</w:t>
      </w:r>
    </w:p>
    <w:p w14:paraId="7794A63E"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5.Басовский, Л. Е. Экономическая оценка инвестиций / Л.Е. Басовский, Е.Н. Басовская. - М.: ИНФРА-М, </w:t>
      </w:r>
      <w:r w:rsidRPr="00DD1A5D">
        <w:rPr>
          <w:rFonts w:ascii="Times New Roman" w:hAnsi="Times New Roman" w:cs="Times New Roman"/>
          <w:bCs/>
          <w:sz w:val="28"/>
          <w:szCs w:val="28"/>
          <w:shd w:val="clear" w:color="auto" w:fill="FFFFFF"/>
        </w:rPr>
        <w:t>2018</w:t>
      </w:r>
      <w:r w:rsidRPr="00DD1A5D">
        <w:rPr>
          <w:rFonts w:ascii="Times New Roman" w:hAnsi="Times New Roman" w:cs="Times New Roman"/>
          <w:sz w:val="28"/>
          <w:szCs w:val="28"/>
          <w:shd w:val="clear" w:color="auto" w:fill="FFFFFF"/>
        </w:rPr>
        <w:t>. - 240 c.</w:t>
      </w:r>
    </w:p>
    <w:p w14:paraId="1CBA9D13"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6.Бент, Фливбьорг Мегапроекты и риски. Анатомия амбиций: моногр. / Фливбьорг Бент. - М.: Альпина Паблишер, </w:t>
      </w:r>
      <w:r w:rsidRPr="00DD1A5D">
        <w:rPr>
          <w:rFonts w:ascii="Times New Roman" w:hAnsi="Times New Roman" w:cs="Times New Roman"/>
          <w:bCs/>
          <w:sz w:val="28"/>
          <w:szCs w:val="28"/>
          <w:shd w:val="clear" w:color="auto" w:fill="FFFFFF"/>
        </w:rPr>
        <w:t>2019</w:t>
      </w:r>
      <w:r w:rsidRPr="00DD1A5D">
        <w:rPr>
          <w:rFonts w:ascii="Times New Roman" w:hAnsi="Times New Roman" w:cs="Times New Roman"/>
          <w:sz w:val="28"/>
          <w:szCs w:val="28"/>
          <w:shd w:val="clear" w:color="auto" w:fill="FFFFFF"/>
        </w:rPr>
        <w:t>. - </w:t>
      </w:r>
      <w:r w:rsidRPr="00DD1A5D">
        <w:rPr>
          <w:rFonts w:ascii="Times New Roman" w:hAnsi="Times New Roman" w:cs="Times New Roman"/>
          <w:bCs/>
          <w:sz w:val="28"/>
          <w:szCs w:val="28"/>
          <w:shd w:val="clear" w:color="auto" w:fill="FFFFFF"/>
        </w:rPr>
        <w:t>500</w:t>
      </w:r>
      <w:r w:rsidRPr="00DD1A5D">
        <w:rPr>
          <w:rFonts w:ascii="Times New Roman" w:hAnsi="Times New Roman" w:cs="Times New Roman"/>
          <w:sz w:val="28"/>
          <w:szCs w:val="28"/>
          <w:shd w:val="clear" w:color="auto" w:fill="FFFFFF"/>
        </w:rPr>
        <w:t> c.</w:t>
      </w:r>
    </w:p>
    <w:p w14:paraId="3E28A1D1"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7.Брынцев, А. Н. Инвестиционный проект. Да или нет / А.Н. Брынцев. - М.: Экономическая газета, </w:t>
      </w:r>
      <w:r w:rsidR="009426AA" w:rsidRPr="00DD1A5D">
        <w:rPr>
          <w:rFonts w:ascii="Times New Roman" w:hAnsi="Times New Roman" w:cs="Times New Roman"/>
          <w:bCs/>
          <w:sz w:val="28"/>
          <w:szCs w:val="28"/>
          <w:shd w:val="clear" w:color="auto" w:fill="FFFFFF"/>
        </w:rPr>
        <w:t>2020</w:t>
      </w:r>
      <w:r w:rsidRPr="00DD1A5D">
        <w:rPr>
          <w:rFonts w:ascii="Times New Roman" w:hAnsi="Times New Roman" w:cs="Times New Roman"/>
          <w:sz w:val="28"/>
          <w:szCs w:val="28"/>
          <w:shd w:val="clear" w:color="auto" w:fill="FFFFFF"/>
        </w:rPr>
        <w:t>. - 126 c.</w:t>
      </w:r>
    </w:p>
    <w:p w14:paraId="37D4A671"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rPr>
      </w:pPr>
      <w:r w:rsidRPr="00DD1A5D">
        <w:rPr>
          <w:rFonts w:ascii="Times New Roman" w:hAnsi="Times New Roman" w:cs="Times New Roman"/>
          <w:sz w:val="28"/>
          <w:szCs w:val="28"/>
          <w:shd w:val="clear" w:color="auto" w:fill="FFFFFF"/>
        </w:rPr>
        <w:t>8.</w:t>
      </w:r>
      <w:r w:rsidRPr="00DD1A5D">
        <w:rPr>
          <w:rFonts w:ascii="Times New Roman" w:hAnsi="Times New Roman" w:cs="Times New Roman"/>
          <w:sz w:val="28"/>
          <w:szCs w:val="28"/>
        </w:rPr>
        <w:t>Дектяренко, В.Н. Оценка эффективности инвестиционных проектов [Текст]: учеб. пособие / В.Н.</w:t>
      </w:r>
      <w:r w:rsidR="009426AA" w:rsidRPr="00DD1A5D">
        <w:rPr>
          <w:rFonts w:ascii="Times New Roman" w:hAnsi="Times New Roman" w:cs="Times New Roman"/>
          <w:sz w:val="28"/>
          <w:szCs w:val="28"/>
        </w:rPr>
        <w:t xml:space="preserve"> Дектяренко. - М.: Инфра-М, 2019</w:t>
      </w:r>
      <w:r w:rsidRPr="00DD1A5D">
        <w:rPr>
          <w:rFonts w:ascii="Times New Roman" w:hAnsi="Times New Roman" w:cs="Times New Roman"/>
          <w:sz w:val="28"/>
          <w:szCs w:val="28"/>
        </w:rPr>
        <w:t>. - 183 с.</w:t>
      </w:r>
    </w:p>
    <w:p w14:paraId="74021CE2"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rPr>
        <w:t xml:space="preserve">9. </w:t>
      </w:r>
      <w:r w:rsidRPr="00DD1A5D">
        <w:rPr>
          <w:rFonts w:ascii="Times New Roman" w:hAnsi="Times New Roman" w:cs="Times New Roman"/>
          <w:sz w:val="28"/>
          <w:szCs w:val="28"/>
          <w:shd w:val="clear" w:color="auto" w:fill="FFFFFF"/>
        </w:rPr>
        <w:t>Евсенко, О. С. Инвестиции в вопросах и ответах / О.С. Евсенко. - М.: ТК Велби, Проспект, </w:t>
      </w:r>
      <w:r w:rsidR="009426AA" w:rsidRPr="00DD1A5D">
        <w:rPr>
          <w:rFonts w:ascii="Times New Roman" w:hAnsi="Times New Roman" w:cs="Times New Roman"/>
          <w:bCs/>
          <w:sz w:val="28"/>
          <w:szCs w:val="28"/>
          <w:shd w:val="clear" w:color="auto" w:fill="FFFFFF"/>
        </w:rPr>
        <w:t>2018</w:t>
      </w:r>
      <w:r w:rsidRPr="00DD1A5D">
        <w:rPr>
          <w:rFonts w:ascii="Times New Roman" w:hAnsi="Times New Roman" w:cs="Times New Roman"/>
          <w:sz w:val="28"/>
          <w:szCs w:val="28"/>
          <w:shd w:val="clear" w:color="auto" w:fill="FFFFFF"/>
        </w:rPr>
        <w:t>. - 256 c.</w:t>
      </w:r>
    </w:p>
    <w:p w14:paraId="101AF028"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 </w:t>
      </w:r>
      <w:r w:rsidR="00FA1F2F" w:rsidRPr="00DD1A5D">
        <w:rPr>
          <w:rFonts w:ascii="Times New Roman" w:hAnsi="Times New Roman" w:cs="Times New Roman"/>
          <w:sz w:val="28"/>
          <w:szCs w:val="28"/>
          <w:shd w:val="clear" w:color="auto" w:fill="FFFFFF"/>
        </w:rPr>
        <w:t>10.Катасонов, В. Ю. Инвестиционный потенциал хозяйственной деятельности. Макроэкономический и финансово-кредитный аспекты / В.Ю. Катасонов. - М.: МГИМО-Университет, </w:t>
      </w:r>
      <w:r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- 320 c.</w:t>
      </w:r>
    </w:p>
    <w:p w14:paraId="747BF14A" w14:textId="77777777" w:rsidR="00FA1F2F" w:rsidRPr="00DD1A5D" w:rsidRDefault="00FA1F2F"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11.Лимитовский, М. А. Инвестиционные проекты и реальные опционы на развивающихся рынках. Учебное пособие / М.А. Лимитовский. - М.: Юрайт, </w:t>
      </w:r>
      <w:r w:rsidR="009426AA" w:rsidRPr="00DD1A5D">
        <w:rPr>
          <w:rFonts w:ascii="Times New Roman" w:hAnsi="Times New Roman" w:cs="Times New Roman"/>
          <w:bCs/>
          <w:sz w:val="28"/>
          <w:szCs w:val="28"/>
          <w:shd w:val="clear" w:color="auto" w:fill="FFFFFF"/>
        </w:rPr>
        <w:t>2018</w:t>
      </w:r>
      <w:r w:rsidRPr="00DD1A5D">
        <w:rPr>
          <w:rFonts w:ascii="Times New Roman" w:hAnsi="Times New Roman" w:cs="Times New Roman"/>
          <w:sz w:val="28"/>
          <w:szCs w:val="28"/>
          <w:shd w:val="clear" w:color="auto" w:fill="FFFFFF"/>
        </w:rPr>
        <w:t>. - 486 c.</w:t>
      </w:r>
    </w:p>
    <w:p w14:paraId="51E49E04" w14:textId="77777777" w:rsidR="009426AA"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12. Кирин, А. В. Правовые основы отношений государства и инвесторов / А.В. Кирин. - М.: ИНФРА-М, </w:t>
      </w:r>
      <w:r w:rsidRPr="00DD1A5D">
        <w:rPr>
          <w:rStyle w:val="a5"/>
          <w:rFonts w:ascii="Times New Roman" w:hAnsi="Times New Roman" w:cs="Times New Roman"/>
          <w:b w:val="0"/>
          <w:sz w:val="28"/>
          <w:szCs w:val="28"/>
          <w:shd w:val="clear" w:color="auto" w:fill="FFFFFF"/>
        </w:rPr>
        <w:t>2019</w:t>
      </w:r>
      <w:r w:rsidRPr="00DD1A5D">
        <w:rPr>
          <w:rFonts w:ascii="Times New Roman" w:hAnsi="Times New Roman" w:cs="Times New Roman"/>
          <w:sz w:val="28"/>
          <w:szCs w:val="28"/>
          <w:shd w:val="clear" w:color="auto" w:fill="FFFFFF"/>
        </w:rPr>
        <w:t>. - 272 c.</w:t>
      </w:r>
    </w:p>
    <w:p w14:paraId="4A8EDC4A"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13</w:t>
      </w:r>
      <w:r w:rsidR="00FA1F2F" w:rsidRPr="00DD1A5D">
        <w:rPr>
          <w:rFonts w:ascii="Times New Roman" w:hAnsi="Times New Roman" w:cs="Times New Roman"/>
          <w:sz w:val="28"/>
          <w:szCs w:val="28"/>
          <w:shd w:val="clear" w:color="auto" w:fill="FFFFFF"/>
        </w:rPr>
        <w:t>.Лумпов, Алексей Бизнес-планирование инвестиционных проектов / Алексей Лумпов. - М.: АВТОР, </w:t>
      </w:r>
      <w:r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w:t>
      </w:r>
      <w:r w:rsidR="00FA1F2F" w:rsidRPr="00DD1A5D">
        <w:rPr>
          <w:rFonts w:ascii="Times New Roman" w:hAnsi="Times New Roman" w:cs="Times New Roman"/>
          <w:bCs/>
          <w:sz w:val="28"/>
          <w:szCs w:val="28"/>
          <w:shd w:val="clear" w:color="auto" w:fill="FFFFFF"/>
        </w:rPr>
        <w:t>386</w:t>
      </w:r>
      <w:r w:rsidR="00FA1F2F" w:rsidRPr="00DD1A5D">
        <w:rPr>
          <w:rFonts w:ascii="Times New Roman" w:hAnsi="Times New Roman" w:cs="Times New Roman"/>
          <w:sz w:val="28"/>
          <w:szCs w:val="28"/>
          <w:shd w:val="clear" w:color="auto" w:fill="FFFFFF"/>
        </w:rPr>
        <w:t> c.</w:t>
      </w:r>
    </w:p>
    <w:p w14:paraId="65A5DEBE"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14</w:t>
      </w:r>
      <w:r w:rsidR="00FA1F2F" w:rsidRPr="00DD1A5D">
        <w:rPr>
          <w:rFonts w:ascii="Times New Roman" w:hAnsi="Times New Roman" w:cs="Times New Roman"/>
          <w:sz w:val="28"/>
          <w:szCs w:val="28"/>
          <w:shd w:val="clear" w:color="auto" w:fill="FFFFFF"/>
        </w:rPr>
        <w:t xml:space="preserve">. Мамаева, Л. Н. Управление рисками / Л.Н. </w:t>
      </w:r>
      <w:r w:rsidRPr="00DD1A5D">
        <w:rPr>
          <w:rFonts w:ascii="Times New Roman" w:hAnsi="Times New Roman" w:cs="Times New Roman"/>
          <w:sz w:val="28"/>
          <w:szCs w:val="28"/>
          <w:shd w:val="clear" w:color="auto" w:fill="FFFFFF"/>
        </w:rPr>
        <w:t>Мамаева. - М.: Дашков и Ко, 2020</w:t>
      </w:r>
      <w:r w:rsidR="00FA1F2F" w:rsidRPr="00DD1A5D">
        <w:rPr>
          <w:rFonts w:ascii="Times New Roman" w:hAnsi="Times New Roman" w:cs="Times New Roman"/>
          <w:sz w:val="28"/>
          <w:szCs w:val="28"/>
          <w:shd w:val="clear" w:color="auto" w:fill="FFFFFF"/>
        </w:rPr>
        <w:t>. - 256 c.</w:t>
      </w:r>
    </w:p>
    <w:p w14:paraId="275F1364"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15</w:t>
      </w:r>
      <w:r w:rsidR="00FA1F2F" w:rsidRPr="00DD1A5D">
        <w:rPr>
          <w:rFonts w:ascii="Times New Roman" w:hAnsi="Times New Roman" w:cs="Times New Roman"/>
          <w:sz w:val="28"/>
          <w:szCs w:val="28"/>
          <w:shd w:val="clear" w:color="auto" w:fill="FFFFFF"/>
        </w:rPr>
        <w:t>.Маховикова, Г. А. Инвестиционный процесс на предприятии / Г.А. Маховикова, В.Е. Кантор. - М.: Питер, </w:t>
      </w:r>
      <w:r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- 176 c.</w:t>
      </w:r>
    </w:p>
    <w:p w14:paraId="05779A2E"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16</w:t>
      </w:r>
      <w:r w:rsidR="00FA1F2F" w:rsidRPr="00DD1A5D">
        <w:rPr>
          <w:rFonts w:ascii="Times New Roman" w:hAnsi="Times New Roman" w:cs="Times New Roman"/>
          <w:sz w:val="28"/>
          <w:szCs w:val="28"/>
          <w:shd w:val="clear" w:color="auto" w:fill="FFFFFF"/>
        </w:rPr>
        <w:t>.</w:t>
      </w:r>
      <w:r w:rsidR="00FA1F2F" w:rsidRPr="00DD1A5D">
        <w:rPr>
          <w:rFonts w:ascii="Times New Roman" w:hAnsi="Times New Roman" w:cs="Times New Roman"/>
          <w:sz w:val="28"/>
          <w:szCs w:val="28"/>
        </w:rPr>
        <w:t xml:space="preserve"> </w:t>
      </w:r>
      <w:r w:rsidR="00FA1F2F" w:rsidRPr="00DD1A5D">
        <w:rPr>
          <w:rFonts w:ascii="Times New Roman" w:eastAsia="Times New Roman" w:hAnsi="Times New Roman" w:cs="Times New Roman"/>
          <w:sz w:val="28"/>
          <w:szCs w:val="28"/>
        </w:rPr>
        <w:t>Николенко, Е. Б. Организационно-экономический механизм инвестиционного обеспечения НИОКР : дис. ... канд. экон. наук : 08.00.0</w:t>
      </w:r>
      <w:r w:rsidRPr="00DD1A5D">
        <w:rPr>
          <w:rFonts w:ascii="Times New Roman" w:eastAsia="Times New Roman" w:hAnsi="Times New Roman" w:cs="Times New Roman"/>
          <w:sz w:val="28"/>
          <w:szCs w:val="28"/>
        </w:rPr>
        <w:t>5 / Е. Б. Николенко. – Уфа, 2020</w:t>
      </w:r>
      <w:r w:rsidR="00FA1F2F" w:rsidRPr="00DD1A5D">
        <w:rPr>
          <w:rFonts w:ascii="Times New Roman" w:eastAsia="Times New Roman" w:hAnsi="Times New Roman" w:cs="Times New Roman"/>
          <w:sz w:val="28"/>
          <w:szCs w:val="28"/>
        </w:rPr>
        <w:t>. – 174 с.</w:t>
      </w:r>
    </w:p>
    <w:p w14:paraId="586288B0"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rPr>
      </w:pPr>
      <w:r w:rsidRPr="00DD1A5D">
        <w:rPr>
          <w:rFonts w:ascii="Times New Roman" w:hAnsi="Times New Roman" w:cs="Times New Roman"/>
          <w:sz w:val="28"/>
          <w:szCs w:val="28"/>
          <w:shd w:val="clear" w:color="auto" w:fill="FFFFFF"/>
        </w:rPr>
        <w:t>17</w:t>
      </w:r>
      <w:r w:rsidR="00FA1F2F" w:rsidRPr="00DD1A5D">
        <w:rPr>
          <w:rFonts w:ascii="Times New Roman" w:hAnsi="Times New Roman" w:cs="Times New Roman"/>
          <w:sz w:val="28"/>
          <w:szCs w:val="28"/>
          <w:shd w:val="clear" w:color="auto" w:fill="FFFFFF"/>
        </w:rPr>
        <w:t>.</w:t>
      </w:r>
      <w:r w:rsidR="00FA1F2F" w:rsidRPr="00DD1A5D">
        <w:rPr>
          <w:rFonts w:ascii="Times New Roman" w:hAnsi="Times New Roman" w:cs="Times New Roman"/>
          <w:sz w:val="28"/>
          <w:szCs w:val="28"/>
        </w:rPr>
        <w:t>Передеряев И.И., Соколов М.М.; Ред. Балдин К.В. 3-е изд., исправленное. М.: Дашков и К, 2019. - 288 с.</w:t>
      </w:r>
    </w:p>
    <w:p w14:paraId="5722A7B2"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rPr>
      </w:pPr>
      <w:r w:rsidRPr="00DD1A5D">
        <w:rPr>
          <w:rFonts w:ascii="Times New Roman" w:hAnsi="Times New Roman" w:cs="Times New Roman"/>
          <w:sz w:val="28"/>
          <w:szCs w:val="28"/>
          <w:shd w:val="clear" w:color="auto" w:fill="FFFFFF"/>
        </w:rPr>
        <w:t>18</w:t>
      </w:r>
      <w:r w:rsidR="00FA1F2F" w:rsidRPr="00DD1A5D">
        <w:rPr>
          <w:rFonts w:ascii="Times New Roman" w:hAnsi="Times New Roman" w:cs="Times New Roman"/>
          <w:sz w:val="28"/>
          <w:szCs w:val="28"/>
          <w:shd w:val="clear" w:color="auto" w:fill="FFFFFF"/>
        </w:rPr>
        <w:t>.Рыхтикова, Н. А. Анализ и управление рисками организации / Н.А. Рыхтикова. - М.: Форум, </w:t>
      </w:r>
      <w:r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- 240 c.</w:t>
      </w:r>
    </w:p>
    <w:p w14:paraId="678836BF" w14:textId="77777777" w:rsidR="00FA1F2F" w:rsidRPr="00DD1A5D" w:rsidRDefault="009426AA"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19</w:t>
      </w:r>
      <w:r w:rsidR="00FA1F2F" w:rsidRPr="00DD1A5D">
        <w:rPr>
          <w:rFonts w:ascii="Times New Roman" w:hAnsi="Times New Roman" w:cs="Times New Roman"/>
          <w:sz w:val="28"/>
          <w:szCs w:val="28"/>
          <w:shd w:val="clear" w:color="auto" w:fill="FFFFFF"/>
        </w:rPr>
        <w:t>.Соложенцев, Е.Д. Сценарное логико-вероятностное управление риском в бизнесе и технике / Е.Д. Соложенцев. - Москва: </w:t>
      </w:r>
      <w:r w:rsidR="00FA1F2F" w:rsidRPr="00DD1A5D">
        <w:rPr>
          <w:rFonts w:ascii="Times New Roman" w:hAnsi="Times New Roman" w:cs="Times New Roman"/>
          <w:bCs/>
          <w:sz w:val="28"/>
          <w:szCs w:val="28"/>
          <w:shd w:val="clear" w:color="auto" w:fill="FFFFFF"/>
        </w:rPr>
        <w:t>Наука</w:t>
      </w:r>
      <w:r w:rsidR="00FA1F2F" w:rsidRPr="00DD1A5D">
        <w:rPr>
          <w:rFonts w:ascii="Times New Roman" w:hAnsi="Times New Roman" w:cs="Times New Roman"/>
          <w:sz w:val="28"/>
          <w:szCs w:val="28"/>
          <w:shd w:val="clear" w:color="auto" w:fill="FFFFFF"/>
        </w:rPr>
        <w:t>, </w:t>
      </w:r>
      <w:r w:rsidRPr="00DD1A5D">
        <w:rPr>
          <w:rFonts w:ascii="Times New Roman" w:hAnsi="Times New Roman" w:cs="Times New Roman"/>
          <w:bCs/>
          <w:sz w:val="28"/>
          <w:szCs w:val="28"/>
          <w:shd w:val="clear" w:color="auto" w:fill="FFFFFF"/>
        </w:rPr>
        <w:t>2018</w:t>
      </w:r>
      <w:r w:rsidR="00FA1F2F" w:rsidRPr="00DD1A5D">
        <w:rPr>
          <w:rFonts w:ascii="Times New Roman" w:hAnsi="Times New Roman" w:cs="Times New Roman"/>
          <w:sz w:val="28"/>
          <w:szCs w:val="28"/>
          <w:shd w:val="clear" w:color="auto" w:fill="FFFFFF"/>
        </w:rPr>
        <w:t>. - 432 c.</w:t>
      </w:r>
    </w:p>
    <w:p w14:paraId="0F6E6E62" w14:textId="3D527669" w:rsidR="00717E6C"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rPr>
      </w:pPr>
      <w:r w:rsidRPr="00DD1A5D">
        <w:rPr>
          <w:rFonts w:ascii="Times New Roman" w:hAnsi="Times New Roman" w:cs="Times New Roman"/>
          <w:sz w:val="28"/>
          <w:szCs w:val="28"/>
          <w:shd w:val="clear" w:color="auto" w:fill="FFFFFF"/>
        </w:rPr>
        <w:t>20. Сорокина, Е. М. Бухгалтерский (финансовый) учет: вопросы, тесты и задачи / Е.М. Сорокина, Я.В. Путырская, М.П. Хомкалова. - М.: Финансы и статистика, </w:t>
      </w:r>
      <w:r w:rsidRPr="00DD1A5D">
        <w:rPr>
          <w:rStyle w:val="a5"/>
          <w:rFonts w:ascii="Times New Roman" w:hAnsi="Times New Roman" w:cs="Times New Roman"/>
          <w:b w:val="0"/>
          <w:sz w:val="28"/>
          <w:szCs w:val="28"/>
          <w:shd w:val="clear" w:color="auto" w:fill="FFFFFF"/>
        </w:rPr>
        <w:t>2018</w:t>
      </w:r>
      <w:r w:rsidRPr="00DD1A5D">
        <w:rPr>
          <w:rFonts w:ascii="Times New Roman" w:hAnsi="Times New Roman" w:cs="Times New Roman"/>
          <w:sz w:val="28"/>
          <w:szCs w:val="28"/>
          <w:shd w:val="clear" w:color="auto" w:fill="FFFFFF"/>
        </w:rPr>
        <w:t>. - 160 c.</w:t>
      </w:r>
    </w:p>
    <w:p w14:paraId="6FA92A7B" w14:textId="1B43BEB4" w:rsidR="00FA1F2F"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rPr>
        <w:t>21</w:t>
      </w:r>
      <w:r w:rsidR="00FA1F2F" w:rsidRPr="00DD1A5D">
        <w:rPr>
          <w:rFonts w:ascii="Times New Roman" w:hAnsi="Times New Roman" w:cs="Times New Roman"/>
          <w:sz w:val="28"/>
          <w:szCs w:val="28"/>
        </w:rPr>
        <w:t>.</w:t>
      </w:r>
      <w:r w:rsidR="00FA1F2F" w:rsidRPr="00DD1A5D">
        <w:rPr>
          <w:rFonts w:ascii="Times New Roman" w:hAnsi="Times New Roman" w:cs="Times New Roman"/>
          <w:sz w:val="28"/>
          <w:szCs w:val="28"/>
          <w:shd w:val="clear" w:color="auto" w:fill="FFFFFF"/>
        </w:rPr>
        <w:t>Станиславчик, Е. Н. Бизнес-план. Управление инвестиционными проектами / Е.Н. Станиславчик. - М.: Ось-89, </w:t>
      </w:r>
      <w:r w:rsidR="009426AA" w:rsidRPr="00DD1A5D">
        <w:rPr>
          <w:rFonts w:ascii="Times New Roman" w:hAnsi="Times New Roman" w:cs="Times New Roman"/>
          <w:bCs/>
          <w:sz w:val="28"/>
          <w:szCs w:val="28"/>
          <w:shd w:val="clear" w:color="auto" w:fill="FFFFFF"/>
        </w:rPr>
        <w:t>2018</w:t>
      </w:r>
      <w:r w:rsidR="00FA1F2F" w:rsidRPr="00DD1A5D">
        <w:rPr>
          <w:rFonts w:ascii="Times New Roman" w:hAnsi="Times New Roman" w:cs="Times New Roman"/>
          <w:sz w:val="28"/>
          <w:szCs w:val="28"/>
          <w:shd w:val="clear" w:color="auto" w:fill="FFFFFF"/>
        </w:rPr>
        <w:t>. - 128 c.</w:t>
      </w:r>
    </w:p>
    <w:p w14:paraId="47CF9C81" w14:textId="7C6BF6F8" w:rsidR="00FA1F2F"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22</w:t>
      </w:r>
      <w:r w:rsidR="00FA1F2F" w:rsidRPr="00DD1A5D">
        <w:rPr>
          <w:rFonts w:ascii="Times New Roman" w:hAnsi="Times New Roman" w:cs="Times New Roman"/>
          <w:sz w:val="28"/>
          <w:szCs w:val="28"/>
          <w:shd w:val="clear" w:color="auto" w:fill="FFFFFF"/>
        </w:rPr>
        <w:t>.Станиславчик, Е.Н. Бизнес-план: Финансовый анализ инвестиционного проекта / Е.Н. Станиславчик. - Москва: </w:t>
      </w:r>
      <w:r w:rsidR="00FA1F2F" w:rsidRPr="00DD1A5D">
        <w:rPr>
          <w:rFonts w:ascii="Times New Roman" w:hAnsi="Times New Roman" w:cs="Times New Roman"/>
          <w:bCs/>
          <w:sz w:val="28"/>
          <w:szCs w:val="28"/>
          <w:shd w:val="clear" w:color="auto" w:fill="FFFFFF"/>
        </w:rPr>
        <w:t>РГГУ</w:t>
      </w:r>
      <w:r w:rsidR="00FA1F2F" w:rsidRPr="00DD1A5D">
        <w:rPr>
          <w:rFonts w:ascii="Times New Roman" w:hAnsi="Times New Roman" w:cs="Times New Roman"/>
          <w:sz w:val="28"/>
          <w:szCs w:val="28"/>
          <w:shd w:val="clear" w:color="auto" w:fill="FFFFFF"/>
        </w:rPr>
        <w:t>, </w:t>
      </w:r>
      <w:r w:rsidR="009426AA" w:rsidRPr="00DD1A5D">
        <w:rPr>
          <w:rFonts w:ascii="Times New Roman" w:hAnsi="Times New Roman" w:cs="Times New Roman"/>
          <w:bCs/>
          <w:sz w:val="28"/>
          <w:szCs w:val="28"/>
          <w:shd w:val="clear" w:color="auto" w:fill="FFFFFF"/>
        </w:rPr>
        <w:t>2018</w:t>
      </w:r>
      <w:r w:rsidR="00FA1F2F" w:rsidRPr="00DD1A5D">
        <w:rPr>
          <w:rFonts w:ascii="Times New Roman" w:hAnsi="Times New Roman" w:cs="Times New Roman"/>
          <w:sz w:val="28"/>
          <w:szCs w:val="28"/>
          <w:shd w:val="clear" w:color="auto" w:fill="FFFFFF"/>
        </w:rPr>
        <w:t>. - </w:t>
      </w:r>
      <w:r w:rsidR="00FA1F2F" w:rsidRPr="00DD1A5D">
        <w:rPr>
          <w:rFonts w:ascii="Times New Roman" w:hAnsi="Times New Roman" w:cs="Times New Roman"/>
          <w:bCs/>
          <w:sz w:val="28"/>
          <w:szCs w:val="28"/>
          <w:shd w:val="clear" w:color="auto" w:fill="FFFFFF"/>
        </w:rPr>
        <w:t>382</w:t>
      </w:r>
      <w:r w:rsidR="00FA1F2F" w:rsidRPr="00DD1A5D">
        <w:rPr>
          <w:rFonts w:ascii="Times New Roman" w:hAnsi="Times New Roman" w:cs="Times New Roman"/>
          <w:sz w:val="28"/>
          <w:szCs w:val="28"/>
          <w:shd w:val="clear" w:color="auto" w:fill="FFFFFF"/>
        </w:rPr>
        <w:t> c.</w:t>
      </w:r>
    </w:p>
    <w:p w14:paraId="02B3E964" w14:textId="6DC29A5B" w:rsidR="00FA1F2F"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23</w:t>
      </w:r>
      <w:r w:rsidR="00FA1F2F" w:rsidRPr="00DD1A5D">
        <w:rPr>
          <w:rFonts w:ascii="Times New Roman" w:hAnsi="Times New Roman" w:cs="Times New Roman"/>
          <w:sz w:val="28"/>
          <w:szCs w:val="28"/>
          <w:shd w:val="clear" w:color="auto" w:fill="FFFFFF"/>
        </w:rPr>
        <w:t>.Тихомирова, И. Инвестиционный климат в России: региональные риски / И. Тихомирова. - М.: Издатцентр, </w:t>
      </w:r>
      <w:r w:rsidR="009426AA"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- 320 c.</w:t>
      </w:r>
    </w:p>
    <w:p w14:paraId="5183A770" w14:textId="2553B600" w:rsidR="00717E6C"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24.Тевлин, В. А. Бухгалтерская (финансовая) отчетность / В.А. Тевлин. - М.: ТК Велби, Проспект, </w:t>
      </w:r>
      <w:r w:rsidRPr="00DD1A5D">
        <w:rPr>
          <w:rStyle w:val="a5"/>
          <w:rFonts w:ascii="Times New Roman" w:hAnsi="Times New Roman" w:cs="Times New Roman"/>
          <w:b w:val="0"/>
          <w:sz w:val="28"/>
          <w:szCs w:val="28"/>
          <w:shd w:val="clear" w:color="auto" w:fill="FFFFFF"/>
        </w:rPr>
        <w:t>2018</w:t>
      </w:r>
      <w:r w:rsidRPr="00DD1A5D">
        <w:rPr>
          <w:rFonts w:ascii="Times New Roman" w:hAnsi="Times New Roman" w:cs="Times New Roman"/>
          <w:sz w:val="28"/>
          <w:szCs w:val="28"/>
          <w:shd w:val="clear" w:color="auto" w:fill="FFFFFF"/>
        </w:rPr>
        <w:t>. - 144 c.</w:t>
      </w:r>
    </w:p>
    <w:p w14:paraId="4B0D63B7" w14:textId="145DDF35" w:rsidR="00FA1F2F"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26</w:t>
      </w:r>
      <w:r w:rsidR="00FA1F2F" w:rsidRPr="00DD1A5D">
        <w:rPr>
          <w:rFonts w:ascii="Times New Roman" w:hAnsi="Times New Roman" w:cs="Times New Roman"/>
          <w:sz w:val="28"/>
          <w:szCs w:val="28"/>
          <w:shd w:val="clear" w:color="auto" w:fill="FFFFFF"/>
        </w:rPr>
        <w:t>.Федотова, М. А. Проектное финансирование и анализ. Учебное пособие / М.А. Федотова, И.А. Никонова, Н.А. Лысова. - М.: Юрайт, </w:t>
      </w:r>
      <w:r w:rsidR="009426AA"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- 146 c.</w:t>
      </w:r>
    </w:p>
    <w:p w14:paraId="5BB73AC6" w14:textId="568DD142" w:rsidR="009426AA"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27</w:t>
      </w:r>
      <w:r w:rsidR="009426AA" w:rsidRPr="00DD1A5D">
        <w:rPr>
          <w:rFonts w:ascii="Times New Roman" w:hAnsi="Times New Roman" w:cs="Times New Roman"/>
          <w:sz w:val="28"/>
          <w:szCs w:val="28"/>
          <w:shd w:val="clear" w:color="auto" w:fill="FFFFFF"/>
        </w:rPr>
        <w:t>.Хомкин, К. А. Инновационный проект. Подготовка для инвестирования / К.А. Хомкин. - М.: Издательский дом "Дело" РАНХиГС, </w:t>
      </w:r>
      <w:r w:rsidR="009426AA" w:rsidRPr="00DD1A5D">
        <w:rPr>
          <w:rStyle w:val="a5"/>
          <w:rFonts w:ascii="Times New Roman" w:hAnsi="Times New Roman" w:cs="Times New Roman"/>
          <w:b w:val="0"/>
          <w:sz w:val="28"/>
          <w:szCs w:val="28"/>
          <w:shd w:val="clear" w:color="auto" w:fill="FFFFFF"/>
        </w:rPr>
        <w:t>2019</w:t>
      </w:r>
      <w:r w:rsidR="009426AA" w:rsidRPr="00DD1A5D">
        <w:rPr>
          <w:rFonts w:ascii="Times New Roman" w:hAnsi="Times New Roman" w:cs="Times New Roman"/>
          <w:sz w:val="28"/>
          <w:szCs w:val="28"/>
          <w:shd w:val="clear" w:color="auto" w:fill="FFFFFF"/>
        </w:rPr>
        <w:t>. - 120 c.</w:t>
      </w:r>
    </w:p>
    <w:p w14:paraId="1F569FDD" w14:textId="2C62E42E" w:rsidR="00FA1F2F"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28</w:t>
      </w:r>
      <w:r w:rsidR="00FA1F2F" w:rsidRPr="00DD1A5D">
        <w:rPr>
          <w:rFonts w:ascii="Times New Roman" w:hAnsi="Times New Roman" w:cs="Times New Roman"/>
          <w:sz w:val="28"/>
          <w:szCs w:val="28"/>
          <w:shd w:val="clear" w:color="auto" w:fill="FFFFFF"/>
        </w:rPr>
        <w:t>. Шахов, В. В. Теория и управление рисками в страховании: моногр. / В.В. Шахов, В.Г. Медведев, А.С. Миллерман. - М.: Финансы и статистика, </w:t>
      </w:r>
      <w:r w:rsidR="009426AA" w:rsidRPr="00DD1A5D">
        <w:rPr>
          <w:rFonts w:ascii="Times New Roman" w:hAnsi="Times New Roman" w:cs="Times New Roman"/>
          <w:bCs/>
          <w:sz w:val="28"/>
          <w:szCs w:val="28"/>
          <w:shd w:val="clear" w:color="auto" w:fill="FFFFFF"/>
        </w:rPr>
        <w:t>2019</w:t>
      </w:r>
      <w:r w:rsidR="00FA1F2F" w:rsidRPr="00DD1A5D">
        <w:rPr>
          <w:rFonts w:ascii="Times New Roman" w:hAnsi="Times New Roman" w:cs="Times New Roman"/>
          <w:sz w:val="28"/>
          <w:szCs w:val="28"/>
          <w:shd w:val="clear" w:color="auto" w:fill="FFFFFF"/>
        </w:rPr>
        <w:t>. - 224 c.</w:t>
      </w:r>
    </w:p>
    <w:p w14:paraId="0CE3B681" w14:textId="79B26E88" w:rsidR="004142A3" w:rsidRPr="00DD1A5D" w:rsidRDefault="00717E6C" w:rsidP="00717E6C">
      <w:pPr>
        <w:spacing w:after="0" w:line="360" w:lineRule="auto"/>
        <w:ind w:firstLine="851"/>
        <w:contextualSpacing/>
        <w:jc w:val="both"/>
        <w:rPr>
          <w:rFonts w:ascii="Times New Roman" w:eastAsia="Times New Roman" w:hAnsi="Times New Roman" w:cs="Times New Roman"/>
          <w:sz w:val="28"/>
          <w:szCs w:val="28"/>
          <w:lang w:eastAsia="ru-RU"/>
        </w:rPr>
      </w:pPr>
      <w:r w:rsidRPr="00DD1A5D">
        <w:rPr>
          <w:rFonts w:ascii="Times New Roman" w:hAnsi="Times New Roman" w:cs="Times New Roman"/>
          <w:sz w:val="28"/>
          <w:szCs w:val="28"/>
          <w:shd w:val="clear" w:color="auto" w:fill="FFFFFF"/>
        </w:rPr>
        <w:t>29</w:t>
      </w:r>
      <w:r w:rsidR="004142A3" w:rsidRPr="00DD1A5D">
        <w:rPr>
          <w:rFonts w:ascii="Times New Roman" w:hAnsi="Times New Roman" w:cs="Times New Roman"/>
          <w:sz w:val="28"/>
          <w:szCs w:val="28"/>
          <w:shd w:val="clear" w:color="auto" w:fill="FFFFFF"/>
        </w:rPr>
        <w:t xml:space="preserve">. </w:t>
      </w:r>
      <w:r w:rsidR="004142A3" w:rsidRPr="00DD1A5D">
        <w:rPr>
          <w:rFonts w:ascii="Times New Roman" w:eastAsia="Times New Roman" w:hAnsi="Times New Roman" w:cs="Times New Roman"/>
          <w:sz w:val="28"/>
          <w:szCs w:val="28"/>
          <w:lang w:eastAsia="ru-RU"/>
        </w:rPr>
        <w:t>Широбоков, В. Г. Бухгалтерский финансовый учет / В.Г. Широбоков, З.М. Грибанова, А.А. Грибанов. - М.: КноРус, </w:t>
      </w:r>
      <w:r w:rsidR="004142A3" w:rsidRPr="00DD1A5D">
        <w:rPr>
          <w:rFonts w:ascii="Times New Roman" w:eastAsia="Times New Roman" w:hAnsi="Times New Roman" w:cs="Times New Roman"/>
          <w:bCs/>
          <w:sz w:val="28"/>
          <w:szCs w:val="28"/>
          <w:lang w:eastAsia="ru-RU"/>
        </w:rPr>
        <w:t>2019</w:t>
      </w:r>
      <w:r w:rsidR="004142A3" w:rsidRPr="00DD1A5D">
        <w:rPr>
          <w:rFonts w:ascii="Times New Roman" w:eastAsia="Times New Roman" w:hAnsi="Times New Roman" w:cs="Times New Roman"/>
          <w:sz w:val="28"/>
          <w:szCs w:val="28"/>
          <w:lang w:eastAsia="ru-RU"/>
        </w:rPr>
        <w:t>. - 670 c.</w:t>
      </w:r>
    </w:p>
    <w:p w14:paraId="1373CC32" w14:textId="18B729ED" w:rsidR="004142A3"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shd w:val="clear" w:color="auto" w:fill="FFFFFF"/>
        </w:rPr>
      </w:pPr>
      <w:r w:rsidRPr="00DD1A5D">
        <w:rPr>
          <w:rFonts w:ascii="Times New Roman" w:hAnsi="Times New Roman" w:cs="Times New Roman"/>
          <w:sz w:val="28"/>
          <w:szCs w:val="28"/>
          <w:shd w:val="clear" w:color="auto" w:fill="FFFFFF"/>
        </w:rPr>
        <w:t>30. Широбоков, В. Г. Бухгалтерская (финансовая) отчетность в организациях АПК / В.Г. Широбоков. - М.: Финансы и кредит, </w:t>
      </w:r>
      <w:r w:rsidRPr="00DD1A5D">
        <w:rPr>
          <w:rStyle w:val="a5"/>
          <w:rFonts w:ascii="Times New Roman" w:hAnsi="Times New Roman" w:cs="Times New Roman"/>
          <w:b w:val="0"/>
          <w:sz w:val="28"/>
          <w:szCs w:val="28"/>
          <w:shd w:val="clear" w:color="auto" w:fill="FFFFFF"/>
        </w:rPr>
        <w:t>2017</w:t>
      </w:r>
      <w:r w:rsidRPr="00DD1A5D">
        <w:rPr>
          <w:rFonts w:ascii="Times New Roman" w:hAnsi="Times New Roman" w:cs="Times New Roman"/>
          <w:sz w:val="28"/>
          <w:szCs w:val="28"/>
          <w:shd w:val="clear" w:color="auto" w:fill="FFFFFF"/>
        </w:rPr>
        <w:t>. - 144 c</w:t>
      </w:r>
    </w:p>
    <w:p w14:paraId="593FA445" w14:textId="30A97933" w:rsidR="00FA1F2F" w:rsidRPr="00DD1A5D" w:rsidRDefault="00717E6C" w:rsidP="00717E6C">
      <w:pPr>
        <w:tabs>
          <w:tab w:val="left" w:pos="3501"/>
        </w:tabs>
        <w:spacing w:after="0" w:line="360" w:lineRule="auto"/>
        <w:ind w:firstLine="851"/>
        <w:contextualSpacing/>
        <w:jc w:val="both"/>
        <w:rPr>
          <w:rFonts w:ascii="Times New Roman" w:hAnsi="Times New Roman" w:cs="Times New Roman"/>
          <w:sz w:val="28"/>
          <w:szCs w:val="28"/>
        </w:rPr>
      </w:pPr>
      <w:r w:rsidRPr="00DD1A5D">
        <w:rPr>
          <w:rFonts w:ascii="Times New Roman" w:hAnsi="Times New Roman" w:cs="Times New Roman"/>
          <w:sz w:val="28"/>
          <w:szCs w:val="28"/>
          <w:shd w:val="clear" w:color="auto" w:fill="FFFFFF"/>
        </w:rPr>
        <w:t>31</w:t>
      </w:r>
      <w:r w:rsidR="00FA1F2F" w:rsidRPr="00DD1A5D">
        <w:rPr>
          <w:rFonts w:ascii="Times New Roman" w:hAnsi="Times New Roman" w:cs="Times New Roman"/>
          <w:sz w:val="28"/>
          <w:szCs w:val="28"/>
          <w:shd w:val="clear" w:color="auto" w:fill="FFFFFF"/>
        </w:rPr>
        <w:t>.</w:t>
      </w:r>
      <w:r w:rsidRPr="00DD1A5D">
        <w:rPr>
          <w:rFonts w:ascii="Times New Roman" w:hAnsi="Times New Roman" w:cs="Times New Roman"/>
          <w:sz w:val="28"/>
          <w:szCs w:val="28"/>
          <w:shd w:val="clear" w:color="auto" w:fill="FFFFFF"/>
        </w:rPr>
        <w:t xml:space="preserve"> </w:t>
      </w:r>
      <w:r w:rsidR="00FA1F2F" w:rsidRPr="00DD1A5D">
        <w:rPr>
          <w:rFonts w:ascii="Times New Roman" w:eastAsia="Times New Roman" w:hAnsi="Times New Roman" w:cs="Times New Roman"/>
          <w:sz w:val="28"/>
          <w:szCs w:val="28"/>
        </w:rPr>
        <w:t>Янковский К. П. Инвестиции: Уче</w:t>
      </w:r>
      <w:r w:rsidR="009426AA" w:rsidRPr="00DD1A5D">
        <w:rPr>
          <w:rFonts w:ascii="Times New Roman" w:eastAsia="Times New Roman" w:hAnsi="Times New Roman" w:cs="Times New Roman"/>
          <w:sz w:val="28"/>
          <w:szCs w:val="28"/>
        </w:rPr>
        <w:t xml:space="preserve">бное пособие. — СПб.: Питер, 2020 г. — 368 </w:t>
      </w:r>
      <w:r w:rsidR="0044463F" w:rsidRPr="00DD1A5D">
        <w:rPr>
          <w:rFonts w:ascii="Times New Roman" w:eastAsia="Times New Roman" w:hAnsi="Times New Roman" w:cs="Times New Roman"/>
          <w:sz w:val="28"/>
          <w:szCs w:val="28"/>
        </w:rPr>
        <w:t>с.</w:t>
      </w:r>
    </w:p>
    <w:p w14:paraId="798DD3BD" w14:textId="77777777" w:rsidR="00981BD0" w:rsidRDefault="00981BD0"/>
    <w:p w14:paraId="790329BC" w14:textId="77777777" w:rsidR="009D1CE6" w:rsidRDefault="009D1CE6"/>
    <w:p w14:paraId="096515B3" w14:textId="77777777" w:rsidR="009D1CE6" w:rsidRDefault="009D1CE6"/>
    <w:p w14:paraId="05FE2602" w14:textId="77777777" w:rsidR="009D1CE6" w:rsidRDefault="009D1CE6"/>
    <w:p w14:paraId="0204D420" w14:textId="77777777" w:rsidR="009D1CE6" w:rsidRDefault="009D1CE6"/>
    <w:p w14:paraId="0E4A8859" w14:textId="77777777" w:rsidR="009D1CE6" w:rsidRDefault="009D1CE6"/>
    <w:p w14:paraId="5C5D8511" w14:textId="77777777" w:rsidR="009D1CE6" w:rsidRDefault="009D1CE6"/>
    <w:p w14:paraId="0AC6B9A4" w14:textId="77777777" w:rsidR="009D1CE6" w:rsidRDefault="009D1CE6"/>
    <w:p w14:paraId="04CC819A" w14:textId="77777777" w:rsidR="009D1CE6" w:rsidRDefault="009D1CE6"/>
    <w:p w14:paraId="3494AD30" w14:textId="77777777" w:rsidR="009D1CE6" w:rsidRDefault="009D1CE6"/>
    <w:p w14:paraId="46C4E5C6" w14:textId="77777777" w:rsidR="009D1CE6" w:rsidRDefault="009D1CE6"/>
    <w:p w14:paraId="0AAFC6E2" w14:textId="77777777" w:rsidR="009D1CE6" w:rsidRDefault="009D1CE6"/>
    <w:p w14:paraId="146D7970" w14:textId="77777777" w:rsidR="009D1CE6" w:rsidRDefault="009D1CE6"/>
    <w:p w14:paraId="46D86D0B" w14:textId="77777777" w:rsidR="009D1CE6" w:rsidRDefault="009D1CE6"/>
    <w:p w14:paraId="77DC110A" w14:textId="77777777" w:rsidR="009D1CE6" w:rsidRDefault="009D1CE6"/>
    <w:p w14:paraId="5086A8DD" w14:textId="77777777" w:rsidR="009D1CE6" w:rsidRDefault="009D1CE6"/>
    <w:p w14:paraId="59090644" w14:textId="77777777" w:rsidR="009D1CE6" w:rsidRDefault="009D1CE6"/>
    <w:p w14:paraId="6D6B3108" w14:textId="6BA5892A" w:rsidR="009D1CE6" w:rsidRDefault="00C100DC" w:rsidP="009D1CE6">
      <w:pPr>
        <w:pStyle w:val="1"/>
        <w:rPr>
          <w:b w:val="0"/>
        </w:rPr>
      </w:pPr>
      <w:r>
        <w:rPr>
          <w:b w:val="0"/>
          <w:noProof/>
          <w:lang w:eastAsia="ru-RU"/>
        </w:rPr>
        <w:drawing>
          <wp:inline distT="0" distB="0" distL="0" distR="0" wp14:anchorId="3719A6E6" wp14:editId="59B50C55">
            <wp:extent cx="5940425" cy="7927251"/>
            <wp:effectExtent l="0" t="0" r="3175" b="0"/>
            <wp:docPr id="24" name="Рисунок 24" descr="C:\Users\Samsung\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sung\Desktop\5.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7927251"/>
                    </a:xfrm>
                    <a:prstGeom prst="rect">
                      <a:avLst/>
                    </a:prstGeom>
                    <a:noFill/>
                    <a:ln>
                      <a:noFill/>
                    </a:ln>
                  </pic:spPr>
                </pic:pic>
              </a:graphicData>
            </a:graphic>
          </wp:inline>
        </w:drawing>
      </w:r>
    </w:p>
    <w:p w14:paraId="11A6ED7A" w14:textId="77777777" w:rsidR="00C100DC" w:rsidRDefault="00C100DC" w:rsidP="00C100DC"/>
    <w:p w14:paraId="4BF11791" w14:textId="77777777" w:rsidR="00C100DC" w:rsidRDefault="00C100DC" w:rsidP="00C100DC"/>
    <w:p w14:paraId="7B2202FE" w14:textId="77777777" w:rsidR="00C100DC" w:rsidRDefault="00C100DC" w:rsidP="00C100DC"/>
    <w:p w14:paraId="62D9CB00" w14:textId="77777777" w:rsidR="00C100DC" w:rsidRDefault="00C100DC" w:rsidP="00C100DC"/>
    <w:p w14:paraId="584D9B16" w14:textId="77777777" w:rsidR="00C100DC" w:rsidRDefault="00C100DC" w:rsidP="00C100DC"/>
    <w:p w14:paraId="34437DE6" w14:textId="7CF176F1" w:rsidR="00C100DC" w:rsidRPr="00C100DC" w:rsidRDefault="00C100DC" w:rsidP="00C100DC">
      <w:r>
        <w:rPr>
          <w:noProof/>
          <w:lang w:eastAsia="ru-RU"/>
        </w:rPr>
        <w:drawing>
          <wp:inline distT="0" distB="0" distL="0" distR="0" wp14:anchorId="0E8E2F3F" wp14:editId="38015A2D">
            <wp:extent cx="5940425" cy="7927251"/>
            <wp:effectExtent l="0" t="0" r="3175" b="0"/>
            <wp:docPr id="25" name="Рисунок 25" descr="C:\Users\Samsung\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msung\Desktop\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7927251"/>
                    </a:xfrm>
                    <a:prstGeom prst="rect">
                      <a:avLst/>
                    </a:prstGeom>
                    <a:noFill/>
                    <a:ln>
                      <a:noFill/>
                    </a:ln>
                  </pic:spPr>
                </pic:pic>
              </a:graphicData>
            </a:graphic>
          </wp:inline>
        </w:drawing>
      </w:r>
      <w:bookmarkStart w:id="266" w:name="_GoBack"/>
      <w:bookmarkEnd w:id="266"/>
    </w:p>
    <w:sectPr w:rsidR="00C100DC" w:rsidRPr="00C100DC" w:rsidSect="007E20B1">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BDC9597" w15:done="0"/>
  <w15:commentEx w15:paraId="40F4E318" w15:done="0"/>
  <w15:commentEx w15:paraId="497FFB2F" w15:done="0"/>
  <w15:commentEx w15:paraId="16E51440" w15:done="0"/>
  <w15:commentEx w15:paraId="277D9C49" w15:done="0"/>
  <w15:commentEx w15:paraId="1C7DD97C" w15:done="0"/>
  <w15:commentEx w15:paraId="39ACA8DA" w15:done="0"/>
  <w15:commentEx w15:paraId="3AF4D85B" w15:done="0"/>
  <w15:commentEx w15:paraId="174AF479" w15:done="0"/>
  <w15:commentEx w15:paraId="34F228BD" w15:done="0"/>
  <w15:commentEx w15:paraId="3927FAA8" w15:done="0"/>
  <w15:commentEx w15:paraId="4ABEA12D" w15:done="0"/>
  <w15:commentEx w15:paraId="34DDA171" w15:done="0"/>
  <w15:commentEx w15:paraId="1F43C804" w15:done="0"/>
  <w15:commentEx w15:paraId="6020E1B1" w15:done="0"/>
  <w15:commentEx w15:paraId="7445096E" w15:done="0"/>
  <w15:commentEx w15:paraId="55FA7EA2" w15:done="0"/>
  <w15:commentEx w15:paraId="6E44B864" w15:done="0"/>
  <w15:commentEx w15:paraId="441BD7CA" w15:done="0"/>
  <w15:commentEx w15:paraId="4DFC7064" w15:done="0"/>
  <w15:commentEx w15:paraId="413C6142" w15:done="0"/>
  <w15:commentEx w15:paraId="4C114DCB" w15:done="0"/>
  <w15:commentEx w15:paraId="63BFFC30" w15:done="0"/>
  <w15:commentEx w15:paraId="0336B201" w15:done="0"/>
  <w15:commentEx w15:paraId="08B147C6" w15:done="0"/>
  <w15:commentEx w15:paraId="745E651C" w15:done="0"/>
  <w15:commentEx w15:paraId="665258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C3C54" w16cex:dateUtc="2021-01-27T16:24:00Z"/>
  <w16cex:commentExtensible w16cex:durableId="23BC3C6E" w16cex:dateUtc="2021-01-27T16:24:00Z"/>
  <w16cex:commentExtensible w16cex:durableId="23BC3CA9" w16cex:dateUtc="2021-01-27T16:25:00Z"/>
  <w16cex:commentExtensible w16cex:durableId="23BC3CCA" w16cex:dateUtc="2021-01-27T16:26:00Z"/>
  <w16cex:commentExtensible w16cex:durableId="23BC3CE2" w16cex:dateUtc="2021-01-27T16:26:00Z"/>
  <w16cex:commentExtensible w16cex:durableId="23BC3CF3" w16cex:dateUtc="2021-01-27T16:26:00Z"/>
  <w16cex:commentExtensible w16cex:durableId="23BC3D07" w16cex:dateUtc="2021-01-27T16:27:00Z"/>
  <w16cex:commentExtensible w16cex:durableId="23BC3D24" w16cex:dateUtc="2021-01-27T16:27:00Z"/>
  <w16cex:commentExtensible w16cex:durableId="23BC3D2A" w16cex:dateUtc="2021-01-27T16:27:00Z"/>
  <w16cex:commentExtensible w16cex:durableId="23BC3D31" w16cex:dateUtc="2021-01-27T16:27:00Z"/>
  <w16cex:commentExtensible w16cex:durableId="23BC3D41" w16cex:dateUtc="2021-01-27T16:28:00Z"/>
  <w16cex:commentExtensible w16cex:durableId="23BC3D53" w16cex:dateUtc="2021-01-27T16:28:00Z"/>
  <w16cex:commentExtensible w16cex:durableId="23BC3D63" w16cex:dateUtc="2021-01-27T16:28:00Z"/>
  <w16cex:commentExtensible w16cex:durableId="23BC3D67" w16cex:dateUtc="2021-01-27T16:28:00Z"/>
  <w16cex:commentExtensible w16cex:durableId="23BC3D93" w16cex:dateUtc="2021-01-27T16:29:00Z"/>
  <w16cex:commentExtensible w16cex:durableId="23BC3D98" w16cex:dateUtc="2021-01-27T16:29:00Z"/>
  <w16cex:commentExtensible w16cex:durableId="23BC3DA6" w16cex:dateUtc="2021-01-27T16:29:00Z"/>
  <w16cex:commentExtensible w16cex:durableId="23BC3DCB" w16cex:dateUtc="2021-01-27T16:30:00Z"/>
  <w16cex:commentExtensible w16cex:durableId="23BC3DDD" w16cex:dateUtc="2021-01-27T16:30:00Z"/>
  <w16cex:commentExtensible w16cex:durableId="23BC3DE2" w16cex:dateUtc="2021-01-27T16:30:00Z"/>
  <w16cex:commentExtensible w16cex:durableId="23BC3DEA" w16cex:dateUtc="2021-01-27T16:30:00Z"/>
  <w16cex:commentExtensible w16cex:durableId="23BC3E0F" w16cex:dateUtc="2021-01-27T16:31:00Z"/>
  <w16cex:commentExtensible w16cex:durableId="23BC3E41" w16cex:dateUtc="2021-01-27T16:32:00Z"/>
  <w16cex:commentExtensible w16cex:durableId="23BC3E4E" w16cex:dateUtc="2021-01-27T16:32:00Z"/>
  <w16cex:commentExtensible w16cex:durableId="23BC3E5D" w16cex:dateUtc="2021-01-27T16:32:00Z"/>
  <w16cex:commentExtensible w16cex:durableId="23BC3E64" w16cex:dateUtc="2021-01-27T16:32:00Z"/>
  <w16cex:commentExtensible w16cex:durableId="23BC3E6B" w16cex:dateUtc="2021-01-27T1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BDC9597" w16cid:durableId="23BC3C54"/>
  <w16cid:commentId w16cid:paraId="40F4E318" w16cid:durableId="23BC3C6E"/>
  <w16cid:commentId w16cid:paraId="497FFB2F" w16cid:durableId="23BC3CA9"/>
  <w16cid:commentId w16cid:paraId="16E51440" w16cid:durableId="23BC3CCA"/>
  <w16cid:commentId w16cid:paraId="277D9C49" w16cid:durableId="23BC3CE2"/>
  <w16cid:commentId w16cid:paraId="1C7DD97C" w16cid:durableId="23BC3CF3"/>
  <w16cid:commentId w16cid:paraId="39ACA8DA" w16cid:durableId="23BC3D07"/>
  <w16cid:commentId w16cid:paraId="3AF4D85B" w16cid:durableId="23BC3D24"/>
  <w16cid:commentId w16cid:paraId="174AF479" w16cid:durableId="23BC3D2A"/>
  <w16cid:commentId w16cid:paraId="34F228BD" w16cid:durableId="23BC3D31"/>
  <w16cid:commentId w16cid:paraId="3927FAA8" w16cid:durableId="23BC3D41"/>
  <w16cid:commentId w16cid:paraId="4ABEA12D" w16cid:durableId="23BC3D53"/>
  <w16cid:commentId w16cid:paraId="34DDA171" w16cid:durableId="23BC3D63"/>
  <w16cid:commentId w16cid:paraId="1F43C804" w16cid:durableId="23BC3D67"/>
  <w16cid:commentId w16cid:paraId="6020E1B1" w16cid:durableId="23BC3D93"/>
  <w16cid:commentId w16cid:paraId="7445096E" w16cid:durableId="23BC3D98"/>
  <w16cid:commentId w16cid:paraId="55FA7EA2" w16cid:durableId="23BC3DA6"/>
  <w16cid:commentId w16cid:paraId="6E44B864" w16cid:durableId="23BC3DCB"/>
  <w16cid:commentId w16cid:paraId="441BD7CA" w16cid:durableId="23BC3DDD"/>
  <w16cid:commentId w16cid:paraId="4DFC7064" w16cid:durableId="23BC3DE2"/>
  <w16cid:commentId w16cid:paraId="413C6142" w16cid:durableId="23BC3DEA"/>
  <w16cid:commentId w16cid:paraId="4C114DCB" w16cid:durableId="23BC3E0F"/>
  <w16cid:commentId w16cid:paraId="63BFFC30" w16cid:durableId="23BC3E41"/>
  <w16cid:commentId w16cid:paraId="0336B201" w16cid:durableId="23BC3E4E"/>
  <w16cid:commentId w16cid:paraId="08B147C6" w16cid:durableId="23BC3E5D"/>
  <w16cid:commentId w16cid:paraId="745E651C" w16cid:durableId="23BC3E64"/>
  <w16cid:commentId w16cid:paraId="665258C2" w16cid:durableId="23BC3E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A4EB70" w14:textId="77777777" w:rsidR="002C5AF0" w:rsidRDefault="002C5AF0" w:rsidP="001B149B">
      <w:pPr>
        <w:spacing w:after="0" w:line="240" w:lineRule="auto"/>
      </w:pPr>
      <w:r>
        <w:separator/>
      </w:r>
    </w:p>
  </w:endnote>
  <w:endnote w:type="continuationSeparator" w:id="0">
    <w:p w14:paraId="792DD8B2" w14:textId="77777777" w:rsidR="002C5AF0" w:rsidRDefault="002C5AF0" w:rsidP="001B1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A749C" w14:textId="77777777" w:rsidR="002C5AF0" w:rsidRDefault="002C5AF0" w:rsidP="001B149B">
      <w:pPr>
        <w:spacing w:after="0" w:line="240" w:lineRule="auto"/>
      </w:pPr>
      <w:r>
        <w:separator/>
      </w:r>
    </w:p>
  </w:footnote>
  <w:footnote w:type="continuationSeparator" w:id="0">
    <w:p w14:paraId="1FF286B3" w14:textId="77777777" w:rsidR="002C5AF0" w:rsidRDefault="002C5AF0" w:rsidP="001B1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6976113"/>
      <w:docPartObj>
        <w:docPartGallery w:val="Page Numbers (Top of Page)"/>
        <w:docPartUnique/>
      </w:docPartObj>
    </w:sdtPr>
    <w:sdtEndPr/>
    <w:sdtContent>
      <w:p w14:paraId="61F408B0" w14:textId="5529238D" w:rsidR="00A44AC9" w:rsidRDefault="00A44AC9">
        <w:pPr>
          <w:pStyle w:val="a8"/>
          <w:jc w:val="right"/>
        </w:pPr>
        <w:r>
          <w:fldChar w:fldCharType="begin"/>
        </w:r>
        <w:r>
          <w:instrText>PAGE   \* MERGEFORMAT</w:instrText>
        </w:r>
        <w:r>
          <w:fldChar w:fldCharType="separate"/>
        </w:r>
        <w:r w:rsidR="002C5AF0">
          <w:rPr>
            <w:noProof/>
          </w:rPr>
          <w:t>1</w:t>
        </w:r>
        <w:r>
          <w:fldChar w:fldCharType="end"/>
        </w:r>
      </w:p>
    </w:sdtContent>
  </w:sdt>
  <w:p w14:paraId="7F2A28AF" w14:textId="77777777" w:rsidR="00A44AC9" w:rsidRDefault="00A44AC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161E"/>
    <w:multiLevelType w:val="hybridMultilevel"/>
    <w:tmpl w:val="7568ACD2"/>
    <w:lvl w:ilvl="0" w:tplc="D8BA0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A13ED8"/>
    <w:multiLevelType w:val="hybridMultilevel"/>
    <w:tmpl w:val="4334B8D4"/>
    <w:lvl w:ilvl="0" w:tplc="D8BA0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A83320"/>
    <w:multiLevelType w:val="hybridMultilevel"/>
    <w:tmpl w:val="3670F1FC"/>
    <w:lvl w:ilvl="0" w:tplc="D8BA06A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6BA46B4"/>
    <w:multiLevelType w:val="hybridMultilevel"/>
    <w:tmpl w:val="4DE4ACD2"/>
    <w:lvl w:ilvl="0" w:tplc="D8BA06A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AE52FCF"/>
    <w:multiLevelType w:val="hybridMultilevel"/>
    <w:tmpl w:val="9B76AC4E"/>
    <w:lvl w:ilvl="0" w:tplc="D8BA06A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32C430A"/>
    <w:multiLevelType w:val="hybridMultilevel"/>
    <w:tmpl w:val="18BE71D0"/>
    <w:lvl w:ilvl="0" w:tplc="D8BA06A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nsid w:val="18B352E7"/>
    <w:multiLevelType w:val="hybridMultilevel"/>
    <w:tmpl w:val="4C08641E"/>
    <w:lvl w:ilvl="0" w:tplc="D8BA06A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4445921"/>
    <w:multiLevelType w:val="multilevel"/>
    <w:tmpl w:val="0CD48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300658"/>
    <w:multiLevelType w:val="multilevel"/>
    <w:tmpl w:val="0916D1C4"/>
    <w:lvl w:ilvl="0">
      <w:start w:val="1"/>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9">
    <w:nsid w:val="3E6F6A68"/>
    <w:multiLevelType w:val="multilevel"/>
    <w:tmpl w:val="8CB8EA18"/>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42947B3D"/>
    <w:multiLevelType w:val="hybridMultilevel"/>
    <w:tmpl w:val="360CDF62"/>
    <w:lvl w:ilvl="0" w:tplc="D8BA0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74855D4"/>
    <w:multiLevelType w:val="multilevel"/>
    <w:tmpl w:val="D83288C4"/>
    <w:lvl w:ilvl="0">
      <w:start w:val="2"/>
      <w:numFmt w:val="decimal"/>
      <w:lvlText w:val="%1"/>
      <w:lvlJc w:val="left"/>
      <w:pPr>
        <w:ind w:left="375" w:hanging="375"/>
      </w:pPr>
      <w:rPr>
        <w:rFonts w:hint="default"/>
      </w:rPr>
    </w:lvl>
    <w:lvl w:ilvl="1">
      <w:start w:val="2"/>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nsid w:val="48937A27"/>
    <w:multiLevelType w:val="hybridMultilevel"/>
    <w:tmpl w:val="57D02AFA"/>
    <w:lvl w:ilvl="0" w:tplc="D8BA06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8B86F7B"/>
    <w:multiLevelType w:val="hybridMultilevel"/>
    <w:tmpl w:val="104A614A"/>
    <w:lvl w:ilvl="0" w:tplc="D8BA06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64B4CAD"/>
    <w:multiLevelType w:val="hybridMultilevel"/>
    <w:tmpl w:val="D47C4B68"/>
    <w:lvl w:ilvl="0" w:tplc="D8BA06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8B4455F"/>
    <w:multiLevelType w:val="multilevel"/>
    <w:tmpl w:val="3376B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BAE7445"/>
    <w:multiLevelType w:val="hybridMultilevel"/>
    <w:tmpl w:val="2318989C"/>
    <w:lvl w:ilvl="0" w:tplc="42C0549A">
      <w:start w:val="1"/>
      <w:numFmt w:val="decimal"/>
      <w:lvlText w:val="%1."/>
      <w:lvlJc w:val="left"/>
      <w:pPr>
        <w:ind w:left="1211" w:hanging="360"/>
      </w:pPr>
      <w:rPr>
        <w:rFonts w:ascii="Times New Roman" w:eastAsia="Tahoma"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E7B5FDD"/>
    <w:multiLevelType w:val="hybridMultilevel"/>
    <w:tmpl w:val="F3A218FE"/>
    <w:lvl w:ilvl="0" w:tplc="D8BA06A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60E87540"/>
    <w:multiLevelType w:val="hybridMultilevel"/>
    <w:tmpl w:val="F020C60E"/>
    <w:lvl w:ilvl="0" w:tplc="D8BA06A2">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9">
    <w:nsid w:val="62DD138C"/>
    <w:multiLevelType w:val="hybridMultilevel"/>
    <w:tmpl w:val="1FEE4794"/>
    <w:lvl w:ilvl="0" w:tplc="D8BA06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4D6180D"/>
    <w:multiLevelType w:val="multilevel"/>
    <w:tmpl w:val="A462D0A4"/>
    <w:lvl w:ilvl="0">
      <w:start w:val="1"/>
      <w:numFmt w:val="decimal"/>
      <w:lvlText w:val="%1."/>
      <w:lvlJc w:val="left"/>
      <w:pPr>
        <w:ind w:left="1714" w:hanging="1005"/>
      </w:pPr>
      <w:rPr>
        <w:rFonts w:hint="default"/>
      </w:rPr>
    </w:lvl>
    <w:lvl w:ilvl="1">
      <w:start w:val="2"/>
      <w:numFmt w:val="decimal"/>
      <w:isLgl/>
      <w:lvlText w:val="%1.%2"/>
      <w:lvlJc w:val="left"/>
      <w:pPr>
        <w:ind w:left="1226" w:hanging="37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abstractNum w:abstractNumId="21">
    <w:nsid w:val="7A6721F6"/>
    <w:multiLevelType w:val="hybridMultilevel"/>
    <w:tmpl w:val="1388CA86"/>
    <w:lvl w:ilvl="0" w:tplc="D8BA06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8"/>
  </w:num>
  <w:num w:numId="3">
    <w:abstractNumId w:val="13"/>
  </w:num>
  <w:num w:numId="4">
    <w:abstractNumId w:val="12"/>
  </w:num>
  <w:num w:numId="5">
    <w:abstractNumId w:val="19"/>
  </w:num>
  <w:num w:numId="6">
    <w:abstractNumId w:val="21"/>
  </w:num>
  <w:num w:numId="7">
    <w:abstractNumId w:val="5"/>
  </w:num>
  <w:num w:numId="8">
    <w:abstractNumId w:val="3"/>
  </w:num>
  <w:num w:numId="9">
    <w:abstractNumId w:val="20"/>
  </w:num>
  <w:num w:numId="10">
    <w:abstractNumId w:val="8"/>
  </w:num>
  <w:num w:numId="11">
    <w:abstractNumId w:val="11"/>
  </w:num>
  <w:num w:numId="12">
    <w:abstractNumId w:val="16"/>
  </w:num>
  <w:num w:numId="13">
    <w:abstractNumId w:val="15"/>
  </w:num>
  <w:num w:numId="14">
    <w:abstractNumId w:val="7"/>
  </w:num>
  <w:num w:numId="15">
    <w:abstractNumId w:val="9"/>
  </w:num>
  <w:num w:numId="16">
    <w:abstractNumId w:val="1"/>
  </w:num>
  <w:num w:numId="17">
    <w:abstractNumId w:val="6"/>
  </w:num>
  <w:num w:numId="18">
    <w:abstractNumId w:val="2"/>
  </w:num>
  <w:num w:numId="19">
    <w:abstractNumId w:val="17"/>
  </w:num>
  <w:num w:numId="20">
    <w:abstractNumId w:val="4"/>
  </w:num>
  <w:num w:numId="21">
    <w:abstractNumId w:val="0"/>
  </w:num>
  <w:num w:numId="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АО">
    <w15:presenceInfo w15:providerId="None" w15:userId="АО"/>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BD0"/>
    <w:rsid w:val="00013D18"/>
    <w:rsid w:val="00045DB4"/>
    <w:rsid w:val="00047737"/>
    <w:rsid w:val="00090F0F"/>
    <w:rsid w:val="000C4BA0"/>
    <w:rsid w:val="00105303"/>
    <w:rsid w:val="001110B2"/>
    <w:rsid w:val="001577BC"/>
    <w:rsid w:val="001B149B"/>
    <w:rsid w:val="001F144C"/>
    <w:rsid w:val="002945E4"/>
    <w:rsid w:val="002C5AF0"/>
    <w:rsid w:val="002D2FBE"/>
    <w:rsid w:val="00313816"/>
    <w:rsid w:val="003341CD"/>
    <w:rsid w:val="00352B25"/>
    <w:rsid w:val="00355FE2"/>
    <w:rsid w:val="003C49BF"/>
    <w:rsid w:val="003E7FB7"/>
    <w:rsid w:val="004142A3"/>
    <w:rsid w:val="00432222"/>
    <w:rsid w:val="0044463F"/>
    <w:rsid w:val="004B5EAD"/>
    <w:rsid w:val="00566C8E"/>
    <w:rsid w:val="00611ABA"/>
    <w:rsid w:val="00612053"/>
    <w:rsid w:val="00645405"/>
    <w:rsid w:val="0068349F"/>
    <w:rsid w:val="00704676"/>
    <w:rsid w:val="00717B09"/>
    <w:rsid w:val="00717E6C"/>
    <w:rsid w:val="00793632"/>
    <w:rsid w:val="007D4D88"/>
    <w:rsid w:val="007E20B1"/>
    <w:rsid w:val="007E6F25"/>
    <w:rsid w:val="00800EB1"/>
    <w:rsid w:val="008327EE"/>
    <w:rsid w:val="009426AA"/>
    <w:rsid w:val="00981BD0"/>
    <w:rsid w:val="009D1CE6"/>
    <w:rsid w:val="00A17BB8"/>
    <w:rsid w:val="00A44AC9"/>
    <w:rsid w:val="00B032FE"/>
    <w:rsid w:val="00B54FC5"/>
    <w:rsid w:val="00B66687"/>
    <w:rsid w:val="00B91278"/>
    <w:rsid w:val="00BC40B0"/>
    <w:rsid w:val="00C02F67"/>
    <w:rsid w:val="00C100DC"/>
    <w:rsid w:val="00CA02F5"/>
    <w:rsid w:val="00DD1A5D"/>
    <w:rsid w:val="00E637C3"/>
    <w:rsid w:val="00E916B0"/>
    <w:rsid w:val="00EB3588"/>
    <w:rsid w:val="00EE0AE1"/>
    <w:rsid w:val="00EE54AC"/>
    <w:rsid w:val="00EF1258"/>
    <w:rsid w:val="00F42CF4"/>
    <w:rsid w:val="00FA1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D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A1F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1F2F"/>
    <w:rPr>
      <w:rFonts w:asciiTheme="majorHAnsi" w:eastAsiaTheme="majorEastAsia" w:hAnsiTheme="majorHAnsi" w:cstheme="majorBidi"/>
      <w:b/>
      <w:bCs/>
      <w:color w:val="365F91" w:themeColor="accent1" w:themeShade="BF"/>
      <w:sz w:val="28"/>
      <w:szCs w:val="28"/>
    </w:rPr>
  </w:style>
  <w:style w:type="numbering" w:customStyle="1" w:styleId="11">
    <w:name w:val="Нет списка1"/>
    <w:next w:val="a2"/>
    <w:uiPriority w:val="99"/>
    <w:semiHidden/>
    <w:unhideWhenUsed/>
    <w:rsid w:val="00FA1F2F"/>
  </w:style>
  <w:style w:type="paragraph" w:styleId="a3">
    <w:name w:val="List Paragraph"/>
    <w:basedOn w:val="a"/>
    <w:uiPriority w:val="34"/>
    <w:qFormat/>
    <w:rsid w:val="00FA1F2F"/>
    <w:pPr>
      <w:ind w:left="720"/>
      <w:contextualSpacing/>
    </w:pPr>
  </w:style>
  <w:style w:type="table" w:styleId="a4">
    <w:name w:val="Table Grid"/>
    <w:basedOn w:val="a1"/>
    <w:uiPriority w:val="59"/>
    <w:rsid w:val="00FA1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FA1F2F"/>
    <w:rPr>
      <w:b/>
      <w:bCs/>
    </w:rPr>
  </w:style>
  <w:style w:type="paragraph" w:styleId="a6">
    <w:name w:val="Balloon Text"/>
    <w:basedOn w:val="a"/>
    <w:link w:val="a7"/>
    <w:uiPriority w:val="99"/>
    <w:semiHidden/>
    <w:unhideWhenUsed/>
    <w:rsid w:val="00FA1F2F"/>
    <w:pPr>
      <w:spacing w:after="0" w:line="240" w:lineRule="auto"/>
    </w:pPr>
    <w:rPr>
      <w:rFonts w:ascii="Tahoma" w:eastAsia="Tahoma" w:hAnsi="Tahoma" w:cs="Tahoma"/>
      <w:color w:val="000000"/>
      <w:sz w:val="16"/>
      <w:szCs w:val="16"/>
      <w:lang w:eastAsia="ru-RU"/>
    </w:rPr>
  </w:style>
  <w:style w:type="character" w:customStyle="1" w:styleId="a7">
    <w:name w:val="Текст выноски Знак"/>
    <w:basedOn w:val="a0"/>
    <w:link w:val="a6"/>
    <w:uiPriority w:val="99"/>
    <w:semiHidden/>
    <w:rsid w:val="00FA1F2F"/>
    <w:rPr>
      <w:rFonts w:ascii="Tahoma" w:eastAsia="Tahoma" w:hAnsi="Tahoma" w:cs="Tahoma"/>
      <w:color w:val="000000"/>
      <w:sz w:val="16"/>
      <w:szCs w:val="16"/>
      <w:lang w:eastAsia="ru-RU"/>
    </w:rPr>
  </w:style>
  <w:style w:type="paragraph" w:styleId="a8">
    <w:name w:val="header"/>
    <w:basedOn w:val="a"/>
    <w:link w:val="a9"/>
    <w:uiPriority w:val="99"/>
    <w:unhideWhenUsed/>
    <w:rsid w:val="00FA1F2F"/>
    <w:pPr>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9">
    <w:name w:val="Верхний колонтитул Знак"/>
    <w:basedOn w:val="a0"/>
    <w:link w:val="a8"/>
    <w:uiPriority w:val="99"/>
    <w:rsid w:val="00FA1F2F"/>
    <w:rPr>
      <w:rFonts w:ascii="Tahoma" w:eastAsia="Tahoma" w:hAnsi="Tahoma" w:cs="Tahoma"/>
      <w:color w:val="000000"/>
      <w:sz w:val="24"/>
      <w:szCs w:val="24"/>
      <w:lang w:eastAsia="ru-RU"/>
    </w:rPr>
  </w:style>
  <w:style w:type="paragraph" w:styleId="aa">
    <w:name w:val="footer"/>
    <w:basedOn w:val="a"/>
    <w:link w:val="ab"/>
    <w:uiPriority w:val="99"/>
    <w:unhideWhenUsed/>
    <w:rsid w:val="00FA1F2F"/>
    <w:pPr>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b">
    <w:name w:val="Нижний колонтитул Знак"/>
    <w:basedOn w:val="a0"/>
    <w:link w:val="aa"/>
    <w:uiPriority w:val="99"/>
    <w:rsid w:val="00FA1F2F"/>
    <w:rPr>
      <w:rFonts w:ascii="Tahoma" w:eastAsia="Tahoma" w:hAnsi="Tahoma" w:cs="Tahoma"/>
      <w:color w:val="000000"/>
      <w:sz w:val="24"/>
      <w:szCs w:val="24"/>
      <w:lang w:eastAsia="ru-RU"/>
    </w:rPr>
  </w:style>
  <w:style w:type="character" w:styleId="ac">
    <w:name w:val="Hyperlink"/>
    <w:basedOn w:val="a0"/>
    <w:uiPriority w:val="99"/>
    <w:unhideWhenUsed/>
    <w:rsid w:val="007E6F25"/>
    <w:rPr>
      <w:color w:val="0000FF"/>
      <w:u w:val="single"/>
    </w:rPr>
  </w:style>
  <w:style w:type="character" w:styleId="ad">
    <w:name w:val="annotation reference"/>
    <w:basedOn w:val="a0"/>
    <w:uiPriority w:val="99"/>
    <w:semiHidden/>
    <w:unhideWhenUsed/>
    <w:rsid w:val="00EE54AC"/>
    <w:rPr>
      <w:sz w:val="16"/>
      <w:szCs w:val="16"/>
    </w:rPr>
  </w:style>
  <w:style w:type="paragraph" w:styleId="ae">
    <w:name w:val="annotation text"/>
    <w:basedOn w:val="a"/>
    <w:link w:val="af"/>
    <w:uiPriority w:val="99"/>
    <w:semiHidden/>
    <w:unhideWhenUsed/>
    <w:rsid w:val="00EE54AC"/>
    <w:pPr>
      <w:spacing w:line="240" w:lineRule="auto"/>
    </w:pPr>
    <w:rPr>
      <w:sz w:val="20"/>
      <w:szCs w:val="20"/>
    </w:rPr>
  </w:style>
  <w:style w:type="character" w:customStyle="1" w:styleId="af">
    <w:name w:val="Текст примечания Знак"/>
    <w:basedOn w:val="a0"/>
    <w:link w:val="ae"/>
    <w:uiPriority w:val="99"/>
    <w:semiHidden/>
    <w:rsid w:val="00EE54AC"/>
    <w:rPr>
      <w:sz w:val="20"/>
      <w:szCs w:val="20"/>
    </w:rPr>
  </w:style>
  <w:style w:type="paragraph" w:styleId="af0">
    <w:name w:val="annotation subject"/>
    <w:basedOn w:val="ae"/>
    <w:next w:val="ae"/>
    <w:link w:val="af1"/>
    <w:uiPriority w:val="99"/>
    <w:semiHidden/>
    <w:unhideWhenUsed/>
    <w:rsid w:val="00EE54AC"/>
    <w:rPr>
      <w:b/>
      <w:bCs/>
    </w:rPr>
  </w:style>
  <w:style w:type="character" w:customStyle="1" w:styleId="af1">
    <w:name w:val="Тема примечания Знак"/>
    <w:basedOn w:val="af"/>
    <w:link w:val="af0"/>
    <w:uiPriority w:val="99"/>
    <w:semiHidden/>
    <w:rsid w:val="00EE54AC"/>
    <w:rPr>
      <w:b/>
      <w:bCs/>
      <w:sz w:val="20"/>
      <w:szCs w:val="20"/>
    </w:rPr>
  </w:style>
  <w:style w:type="paragraph" w:styleId="af2">
    <w:name w:val="TOC Heading"/>
    <w:basedOn w:val="1"/>
    <w:next w:val="a"/>
    <w:uiPriority w:val="39"/>
    <w:semiHidden/>
    <w:unhideWhenUsed/>
    <w:qFormat/>
    <w:rsid w:val="00A44AC9"/>
    <w:pPr>
      <w:outlineLvl w:val="9"/>
    </w:pPr>
    <w:rPr>
      <w:lang w:eastAsia="ru-RU"/>
    </w:rPr>
  </w:style>
  <w:style w:type="paragraph" w:styleId="12">
    <w:name w:val="toc 1"/>
    <w:basedOn w:val="a"/>
    <w:next w:val="a"/>
    <w:autoRedefine/>
    <w:uiPriority w:val="39"/>
    <w:unhideWhenUsed/>
    <w:rsid w:val="00A44AC9"/>
    <w:pPr>
      <w:spacing w:after="100"/>
    </w:pPr>
  </w:style>
  <w:style w:type="paragraph" w:styleId="2">
    <w:name w:val="toc 2"/>
    <w:basedOn w:val="a"/>
    <w:next w:val="a"/>
    <w:autoRedefine/>
    <w:uiPriority w:val="39"/>
    <w:unhideWhenUsed/>
    <w:rsid w:val="00A44AC9"/>
    <w:pPr>
      <w:spacing w:after="100"/>
      <w:ind w:left="220"/>
    </w:pPr>
    <w:rPr>
      <w:rFonts w:eastAsiaTheme="minorEastAsia"/>
      <w:lang w:eastAsia="ru-RU"/>
    </w:rPr>
  </w:style>
  <w:style w:type="paragraph" w:styleId="3">
    <w:name w:val="toc 3"/>
    <w:basedOn w:val="a"/>
    <w:next w:val="a"/>
    <w:autoRedefine/>
    <w:uiPriority w:val="39"/>
    <w:unhideWhenUsed/>
    <w:rsid w:val="00A44AC9"/>
    <w:pPr>
      <w:spacing w:after="100"/>
      <w:ind w:left="440"/>
    </w:pPr>
    <w:rPr>
      <w:rFonts w:eastAsiaTheme="minorEastAsia"/>
      <w:lang w:eastAsia="ru-RU"/>
    </w:rPr>
  </w:style>
  <w:style w:type="paragraph" w:styleId="4">
    <w:name w:val="toc 4"/>
    <w:basedOn w:val="a"/>
    <w:next w:val="a"/>
    <w:autoRedefine/>
    <w:uiPriority w:val="39"/>
    <w:unhideWhenUsed/>
    <w:rsid w:val="00A44AC9"/>
    <w:pPr>
      <w:spacing w:after="100"/>
      <w:ind w:left="660"/>
    </w:pPr>
    <w:rPr>
      <w:rFonts w:eastAsiaTheme="minorEastAsia"/>
      <w:lang w:eastAsia="ru-RU"/>
    </w:rPr>
  </w:style>
  <w:style w:type="paragraph" w:styleId="5">
    <w:name w:val="toc 5"/>
    <w:basedOn w:val="a"/>
    <w:next w:val="a"/>
    <w:autoRedefine/>
    <w:uiPriority w:val="39"/>
    <w:unhideWhenUsed/>
    <w:rsid w:val="00A44AC9"/>
    <w:pPr>
      <w:spacing w:after="100"/>
      <w:ind w:left="880"/>
    </w:pPr>
    <w:rPr>
      <w:rFonts w:eastAsiaTheme="minorEastAsia"/>
      <w:lang w:eastAsia="ru-RU"/>
    </w:rPr>
  </w:style>
  <w:style w:type="paragraph" w:styleId="6">
    <w:name w:val="toc 6"/>
    <w:basedOn w:val="a"/>
    <w:next w:val="a"/>
    <w:autoRedefine/>
    <w:uiPriority w:val="39"/>
    <w:unhideWhenUsed/>
    <w:rsid w:val="00A44AC9"/>
    <w:pPr>
      <w:spacing w:after="100"/>
      <w:ind w:left="1100"/>
    </w:pPr>
    <w:rPr>
      <w:rFonts w:eastAsiaTheme="minorEastAsia"/>
      <w:lang w:eastAsia="ru-RU"/>
    </w:rPr>
  </w:style>
  <w:style w:type="paragraph" w:styleId="7">
    <w:name w:val="toc 7"/>
    <w:basedOn w:val="a"/>
    <w:next w:val="a"/>
    <w:autoRedefine/>
    <w:uiPriority w:val="39"/>
    <w:unhideWhenUsed/>
    <w:rsid w:val="00A44AC9"/>
    <w:pPr>
      <w:spacing w:after="100"/>
      <w:ind w:left="1320"/>
    </w:pPr>
    <w:rPr>
      <w:rFonts w:eastAsiaTheme="minorEastAsia"/>
      <w:lang w:eastAsia="ru-RU"/>
    </w:rPr>
  </w:style>
  <w:style w:type="paragraph" w:styleId="8">
    <w:name w:val="toc 8"/>
    <w:basedOn w:val="a"/>
    <w:next w:val="a"/>
    <w:autoRedefine/>
    <w:uiPriority w:val="39"/>
    <w:unhideWhenUsed/>
    <w:rsid w:val="00A44AC9"/>
    <w:pPr>
      <w:spacing w:after="100"/>
      <w:ind w:left="1540"/>
    </w:pPr>
    <w:rPr>
      <w:rFonts w:eastAsiaTheme="minorEastAsia"/>
      <w:lang w:eastAsia="ru-RU"/>
    </w:rPr>
  </w:style>
  <w:style w:type="paragraph" w:styleId="9">
    <w:name w:val="toc 9"/>
    <w:basedOn w:val="a"/>
    <w:next w:val="a"/>
    <w:autoRedefine/>
    <w:uiPriority w:val="39"/>
    <w:unhideWhenUsed/>
    <w:rsid w:val="00A44AC9"/>
    <w:pPr>
      <w:spacing w:after="100"/>
      <w:ind w:left="1760"/>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A1F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1F2F"/>
    <w:rPr>
      <w:rFonts w:asciiTheme="majorHAnsi" w:eastAsiaTheme="majorEastAsia" w:hAnsiTheme="majorHAnsi" w:cstheme="majorBidi"/>
      <w:b/>
      <w:bCs/>
      <w:color w:val="365F91" w:themeColor="accent1" w:themeShade="BF"/>
      <w:sz w:val="28"/>
      <w:szCs w:val="28"/>
    </w:rPr>
  </w:style>
  <w:style w:type="numbering" w:customStyle="1" w:styleId="11">
    <w:name w:val="Нет списка1"/>
    <w:next w:val="a2"/>
    <w:uiPriority w:val="99"/>
    <w:semiHidden/>
    <w:unhideWhenUsed/>
    <w:rsid w:val="00FA1F2F"/>
  </w:style>
  <w:style w:type="paragraph" w:styleId="a3">
    <w:name w:val="List Paragraph"/>
    <w:basedOn w:val="a"/>
    <w:uiPriority w:val="34"/>
    <w:qFormat/>
    <w:rsid w:val="00FA1F2F"/>
    <w:pPr>
      <w:ind w:left="720"/>
      <w:contextualSpacing/>
    </w:pPr>
  </w:style>
  <w:style w:type="table" w:styleId="a4">
    <w:name w:val="Table Grid"/>
    <w:basedOn w:val="a1"/>
    <w:uiPriority w:val="59"/>
    <w:rsid w:val="00FA1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FA1F2F"/>
    <w:rPr>
      <w:b/>
      <w:bCs/>
    </w:rPr>
  </w:style>
  <w:style w:type="paragraph" w:styleId="a6">
    <w:name w:val="Balloon Text"/>
    <w:basedOn w:val="a"/>
    <w:link w:val="a7"/>
    <w:uiPriority w:val="99"/>
    <w:semiHidden/>
    <w:unhideWhenUsed/>
    <w:rsid w:val="00FA1F2F"/>
    <w:pPr>
      <w:spacing w:after="0" w:line="240" w:lineRule="auto"/>
    </w:pPr>
    <w:rPr>
      <w:rFonts w:ascii="Tahoma" w:eastAsia="Tahoma" w:hAnsi="Tahoma" w:cs="Tahoma"/>
      <w:color w:val="000000"/>
      <w:sz w:val="16"/>
      <w:szCs w:val="16"/>
      <w:lang w:eastAsia="ru-RU"/>
    </w:rPr>
  </w:style>
  <w:style w:type="character" w:customStyle="1" w:styleId="a7">
    <w:name w:val="Текст выноски Знак"/>
    <w:basedOn w:val="a0"/>
    <w:link w:val="a6"/>
    <w:uiPriority w:val="99"/>
    <w:semiHidden/>
    <w:rsid w:val="00FA1F2F"/>
    <w:rPr>
      <w:rFonts w:ascii="Tahoma" w:eastAsia="Tahoma" w:hAnsi="Tahoma" w:cs="Tahoma"/>
      <w:color w:val="000000"/>
      <w:sz w:val="16"/>
      <w:szCs w:val="16"/>
      <w:lang w:eastAsia="ru-RU"/>
    </w:rPr>
  </w:style>
  <w:style w:type="paragraph" w:styleId="a8">
    <w:name w:val="header"/>
    <w:basedOn w:val="a"/>
    <w:link w:val="a9"/>
    <w:uiPriority w:val="99"/>
    <w:unhideWhenUsed/>
    <w:rsid w:val="00FA1F2F"/>
    <w:pPr>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9">
    <w:name w:val="Верхний колонтитул Знак"/>
    <w:basedOn w:val="a0"/>
    <w:link w:val="a8"/>
    <w:uiPriority w:val="99"/>
    <w:rsid w:val="00FA1F2F"/>
    <w:rPr>
      <w:rFonts w:ascii="Tahoma" w:eastAsia="Tahoma" w:hAnsi="Tahoma" w:cs="Tahoma"/>
      <w:color w:val="000000"/>
      <w:sz w:val="24"/>
      <w:szCs w:val="24"/>
      <w:lang w:eastAsia="ru-RU"/>
    </w:rPr>
  </w:style>
  <w:style w:type="paragraph" w:styleId="aa">
    <w:name w:val="footer"/>
    <w:basedOn w:val="a"/>
    <w:link w:val="ab"/>
    <w:uiPriority w:val="99"/>
    <w:unhideWhenUsed/>
    <w:rsid w:val="00FA1F2F"/>
    <w:pPr>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b">
    <w:name w:val="Нижний колонтитул Знак"/>
    <w:basedOn w:val="a0"/>
    <w:link w:val="aa"/>
    <w:uiPriority w:val="99"/>
    <w:rsid w:val="00FA1F2F"/>
    <w:rPr>
      <w:rFonts w:ascii="Tahoma" w:eastAsia="Tahoma" w:hAnsi="Tahoma" w:cs="Tahoma"/>
      <w:color w:val="000000"/>
      <w:sz w:val="24"/>
      <w:szCs w:val="24"/>
      <w:lang w:eastAsia="ru-RU"/>
    </w:rPr>
  </w:style>
  <w:style w:type="character" w:styleId="ac">
    <w:name w:val="Hyperlink"/>
    <w:basedOn w:val="a0"/>
    <w:uiPriority w:val="99"/>
    <w:unhideWhenUsed/>
    <w:rsid w:val="007E6F25"/>
    <w:rPr>
      <w:color w:val="0000FF"/>
      <w:u w:val="single"/>
    </w:rPr>
  </w:style>
  <w:style w:type="character" w:styleId="ad">
    <w:name w:val="annotation reference"/>
    <w:basedOn w:val="a0"/>
    <w:uiPriority w:val="99"/>
    <w:semiHidden/>
    <w:unhideWhenUsed/>
    <w:rsid w:val="00EE54AC"/>
    <w:rPr>
      <w:sz w:val="16"/>
      <w:szCs w:val="16"/>
    </w:rPr>
  </w:style>
  <w:style w:type="paragraph" w:styleId="ae">
    <w:name w:val="annotation text"/>
    <w:basedOn w:val="a"/>
    <w:link w:val="af"/>
    <w:uiPriority w:val="99"/>
    <w:semiHidden/>
    <w:unhideWhenUsed/>
    <w:rsid w:val="00EE54AC"/>
    <w:pPr>
      <w:spacing w:line="240" w:lineRule="auto"/>
    </w:pPr>
    <w:rPr>
      <w:sz w:val="20"/>
      <w:szCs w:val="20"/>
    </w:rPr>
  </w:style>
  <w:style w:type="character" w:customStyle="1" w:styleId="af">
    <w:name w:val="Текст примечания Знак"/>
    <w:basedOn w:val="a0"/>
    <w:link w:val="ae"/>
    <w:uiPriority w:val="99"/>
    <w:semiHidden/>
    <w:rsid w:val="00EE54AC"/>
    <w:rPr>
      <w:sz w:val="20"/>
      <w:szCs w:val="20"/>
    </w:rPr>
  </w:style>
  <w:style w:type="paragraph" w:styleId="af0">
    <w:name w:val="annotation subject"/>
    <w:basedOn w:val="ae"/>
    <w:next w:val="ae"/>
    <w:link w:val="af1"/>
    <w:uiPriority w:val="99"/>
    <w:semiHidden/>
    <w:unhideWhenUsed/>
    <w:rsid w:val="00EE54AC"/>
    <w:rPr>
      <w:b/>
      <w:bCs/>
    </w:rPr>
  </w:style>
  <w:style w:type="character" w:customStyle="1" w:styleId="af1">
    <w:name w:val="Тема примечания Знак"/>
    <w:basedOn w:val="af"/>
    <w:link w:val="af0"/>
    <w:uiPriority w:val="99"/>
    <w:semiHidden/>
    <w:rsid w:val="00EE54AC"/>
    <w:rPr>
      <w:b/>
      <w:bCs/>
      <w:sz w:val="20"/>
      <w:szCs w:val="20"/>
    </w:rPr>
  </w:style>
  <w:style w:type="paragraph" w:styleId="af2">
    <w:name w:val="TOC Heading"/>
    <w:basedOn w:val="1"/>
    <w:next w:val="a"/>
    <w:uiPriority w:val="39"/>
    <w:semiHidden/>
    <w:unhideWhenUsed/>
    <w:qFormat/>
    <w:rsid w:val="00A44AC9"/>
    <w:pPr>
      <w:outlineLvl w:val="9"/>
    </w:pPr>
    <w:rPr>
      <w:lang w:eastAsia="ru-RU"/>
    </w:rPr>
  </w:style>
  <w:style w:type="paragraph" w:styleId="12">
    <w:name w:val="toc 1"/>
    <w:basedOn w:val="a"/>
    <w:next w:val="a"/>
    <w:autoRedefine/>
    <w:uiPriority w:val="39"/>
    <w:unhideWhenUsed/>
    <w:rsid w:val="00A44AC9"/>
    <w:pPr>
      <w:spacing w:after="100"/>
    </w:pPr>
  </w:style>
  <w:style w:type="paragraph" w:styleId="2">
    <w:name w:val="toc 2"/>
    <w:basedOn w:val="a"/>
    <w:next w:val="a"/>
    <w:autoRedefine/>
    <w:uiPriority w:val="39"/>
    <w:unhideWhenUsed/>
    <w:rsid w:val="00A44AC9"/>
    <w:pPr>
      <w:spacing w:after="100"/>
      <w:ind w:left="220"/>
    </w:pPr>
    <w:rPr>
      <w:rFonts w:eastAsiaTheme="minorEastAsia"/>
      <w:lang w:eastAsia="ru-RU"/>
    </w:rPr>
  </w:style>
  <w:style w:type="paragraph" w:styleId="3">
    <w:name w:val="toc 3"/>
    <w:basedOn w:val="a"/>
    <w:next w:val="a"/>
    <w:autoRedefine/>
    <w:uiPriority w:val="39"/>
    <w:unhideWhenUsed/>
    <w:rsid w:val="00A44AC9"/>
    <w:pPr>
      <w:spacing w:after="100"/>
      <w:ind w:left="440"/>
    </w:pPr>
    <w:rPr>
      <w:rFonts w:eastAsiaTheme="minorEastAsia"/>
      <w:lang w:eastAsia="ru-RU"/>
    </w:rPr>
  </w:style>
  <w:style w:type="paragraph" w:styleId="4">
    <w:name w:val="toc 4"/>
    <w:basedOn w:val="a"/>
    <w:next w:val="a"/>
    <w:autoRedefine/>
    <w:uiPriority w:val="39"/>
    <w:unhideWhenUsed/>
    <w:rsid w:val="00A44AC9"/>
    <w:pPr>
      <w:spacing w:after="100"/>
      <w:ind w:left="660"/>
    </w:pPr>
    <w:rPr>
      <w:rFonts w:eastAsiaTheme="minorEastAsia"/>
      <w:lang w:eastAsia="ru-RU"/>
    </w:rPr>
  </w:style>
  <w:style w:type="paragraph" w:styleId="5">
    <w:name w:val="toc 5"/>
    <w:basedOn w:val="a"/>
    <w:next w:val="a"/>
    <w:autoRedefine/>
    <w:uiPriority w:val="39"/>
    <w:unhideWhenUsed/>
    <w:rsid w:val="00A44AC9"/>
    <w:pPr>
      <w:spacing w:after="100"/>
      <w:ind w:left="880"/>
    </w:pPr>
    <w:rPr>
      <w:rFonts w:eastAsiaTheme="minorEastAsia"/>
      <w:lang w:eastAsia="ru-RU"/>
    </w:rPr>
  </w:style>
  <w:style w:type="paragraph" w:styleId="6">
    <w:name w:val="toc 6"/>
    <w:basedOn w:val="a"/>
    <w:next w:val="a"/>
    <w:autoRedefine/>
    <w:uiPriority w:val="39"/>
    <w:unhideWhenUsed/>
    <w:rsid w:val="00A44AC9"/>
    <w:pPr>
      <w:spacing w:after="100"/>
      <w:ind w:left="1100"/>
    </w:pPr>
    <w:rPr>
      <w:rFonts w:eastAsiaTheme="minorEastAsia"/>
      <w:lang w:eastAsia="ru-RU"/>
    </w:rPr>
  </w:style>
  <w:style w:type="paragraph" w:styleId="7">
    <w:name w:val="toc 7"/>
    <w:basedOn w:val="a"/>
    <w:next w:val="a"/>
    <w:autoRedefine/>
    <w:uiPriority w:val="39"/>
    <w:unhideWhenUsed/>
    <w:rsid w:val="00A44AC9"/>
    <w:pPr>
      <w:spacing w:after="100"/>
      <w:ind w:left="1320"/>
    </w:pPr>
    <w:rPr>
      <w:rFonts w:eastAsiaTheme="minorEastAsia"/>
      <w:lang w:eastAsia="ru-RU"/>
    </w:rPr>
  </w:style>
  <w:style w:type="paragraph" w:styleId="8">
    <w:name w:val="toc 8"/>
    <w:basedOn w:val="a"/>
    <w:next w:val="a"/>
    <w:autoRedefine/>
    <w:uiPriority w:val="39"/>
    <w:unhideWhenUsed/>
    <w:rsid w:val="00A44AC9"/>
    <w:pPr>
      <w:spacing w:after="100"/>
      <w:ind w:left="1540"/>
    </w:pPr>
    <w:rPr>
      <w:rFonts w:eastAsiaTheme="minorEastAsia"/>
      <w:lang w:eastAsia="ru-RU"/>
    </w:rPr>
  </w:style>
  <w:style w:type="paragraph" w:styleId="9">
    <w:name w:val="toc 9"/>
    <w:basedOn w:val="a"/>
    <w:next w:val="a"/>
    <w:autoRedefine/>
    <w:uiPriority w:val="39"/>
    <w:unhideWhenUsed/>
    <w:rsid w:val="00A44AC9"/>
    <w:pPr>
      <w:spacing w:after="100"/>
      <w:ind w:left="176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34009">
      <w:bodyDiv w:val="1"/>
      <w:marLeft w:val="0"/>
      <w:marRight w:val="0"/>
      <w:marTop w:val="0"/>
      <w:marBottom w:val="0"/>
      <w:divBdr>
        <w:top w:val="none" w:sz="0" w:space="0" w:color="auto"/>
        <w:left w:val="none" w:sz="0" w:space="0" w:color="auto"/>
        <w:bottom w:val="none" w:sz="0" w:space="0" w:color="auto"/>
        <w:right w:val="none" w:sz="0" w:space="0" w:color="auto"/>
      </w:divBdr>
    </w:div>
    <w:div w:id="131984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vestolymp.ru/investiczionnye-resursy.html" TargetMode="External"/><Relationship Id="rId18" Type="http://schemas.openxmlformats.org/officeDocument/2006/relationships/hyperlink" Target="https://ru.wikipedia.org/wiki/%D0%A7%D0%B8%D1%81%D1%82%D0%B0%D1%8F_%D0%BF%D1%80%D0%B8%D0%B2%D0%B5%D0%B4%D1%91%D0%BD%D0%BD%D0%B0%D1%8F_%D1%81%D1%82%D0%BE%D0%B8%D0%BC%D0%BE%D1%81%D1%82%D1%8C"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ru.wikipedia.org/wiki/%D0%9F%D1%80%D0%BE%D1%86%D0%B5%D0%BD%D1%82%D0%BD%D0%B0%D1%8F_%D1%81%D1%82%D0%B0%D0%B2%D0%BA%D0%B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6.pn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9.jpeg"/><Relationship Id="rId28" Type="http://schemas.microsoft.com/office/2011/relationships/people" Target="people.xml"/><Relationship Id="rId10" Type="http://schemas.openxmlformats.org/officeDocument/2006/relationships/image" Target="media/image2.jpeg"/><Relationship Id="rId19" Type="http://schemas.openxmlformats.org/officeDocument/2006/relationships/hyperlink" Target="https://ru.wikipedia.org/wiki/%D0%94%D0%B5%D0%BD%D0%B5%D0%B6%D0%BD%D1%8B%D0%B9_%D0%BF%D0%BE%D1%82%D0%BE%D0%B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vestolymp.ru/prostye-pokazateli-oczenki-effektivnosti-investiczionnyh-proektov.html" TargetMode="External"/><Relationship Id="rId22" Type="http://schemas.openxmlformats.org/officeDocument/2006/relationships/image" Target="media/image8.jpeg"/><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1F21E-8BAF-41BC-A584-BE94D7AD6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67</Pages>
  <Words>13996</Words>
  <Characters>79778</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Samsung</cp:lastModifiedBy>
  <cp:revision>18</cp:revision>
  <cp:lastPrinted>2021-02-05T06:06:00Z</cp:lastPrinted>
  <dcterms:created xsi:type="dcterms:W3CDTF">2021-01-27T16:33:00Z</dcterms:created>
  <dcterms:modified xsi:type="dcterms:W3CDTF">2021-02-10T07:55:00Z</dcterms:modified>
</cp:coreProperties>
</file>