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24B72" w14:textId="77777777" w:rsidR="005617DC" w:rsidRPr="005617DC" w:rsidRDefault="005617DC" w:rsidP="005617DC">
      <w:pPr>
        <w:spacing w:after="60" w:line="276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617DC">
        <w:rPr>
          <w:rFonts w:ascii="Times New Roman" w:eastAsia="Calibri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26E521F7" w14:textId="77777777" w:rsidR="005617DC" w:rsidRPr="005617DC" w:rsidRDefault="005617DC" w:rsidP="005617DC">
      <w:pPr>
        <w:spacing w:after="60" w:line="276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617DC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14:paraId="3D2AA686" w14:textId="136F4485" w:rsidR="005617DC" w:rsidRPr="005617DC" w:rsidRDefault="005617DC" w:rsidP="005617DC">
      <w:pPr>
        <w:spacing w:after="60" w:line="276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617DC">
        <w:rPr>
          <w:rFonts w:ascii="Times New Roman" w:eastAsia="Calibri" w:hAnsi="Times New Roman" w:cs="Times New Roman"/>
          <w:sz w:val="28"/>
          <w:szCs w:val="28"/>
        </w:rPr>
        <w:t>Кафедра «Вычислительная техника»</w:t>
      </w:r>
    </w:p>
    <w:p w14:paraId="28434344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78405A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497C76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7D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D388472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к курсовой работе</w:t>
      </w:r>
    </w:p>
    <w:p w14:paraId="2C3DF17E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по курсу «ЭВМ и Периферийные устройства»</w:t>
      </w:r>
    </w:p>
    <w:p w14:paraId="5F662DC9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на тему «Виртуальный помощник для удаленной подачи заявок на регистрацию в образовательных организациях»</w:t>
      </w:r>
    </w:p>
    <w:p w14:paraId="6DF76F01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486A6449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34962627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7F4273A4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335B53BD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1A8488F" w14:textId="77777777" w:rsidR="005617DC" w:rsidRP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Выполнил:</w:t>
      </w:r>
    </w:p>
    <w:p w14:paraId="3FF47A0E" w14:textId="77777777" w:rsidR="005617DC" w:rsidRP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студент группы 18ВВ1</w:t>
      </w:r>
    </w:p>
    <w:p w14:paraId="60AD1F7F" w14:textId="2EA47051" w:rsidR="005617DC" w:rsidRP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Семенов А.С.</w:t>
      </w:r>
    </w:p>
    <w:p w14:paraId="6C9E2652" w14:textId="77777777" w:rsidR="005617DC" w:rsidRP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Принял:</w:t>
      </w:r>
    </w:p>
    <w:p w14:paraId="13D45684" w14:textId="77777777" w:rsid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к.т.н., профессор Коннов Н.Н</w:t>
      </w:r>
    </w:p>
    <w:p w14:paraId="47812136" w14:textId="77777777" w:rsid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25233CFB" w14:textId="77777777" w:rsid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67D847CF" w14:textId="77777777" w:rsid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2F77C396" w14:textId="77777777" w:rsid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6F92E821" w14:textId="6F47C5AF" w:rsidR="005617DC" w:rsidRPr="005617DC" w:rsidRDefault="005617DC" w:rsidP="005617DC">
      <w:pPr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.</w:t>
      </w:r>
    </w:p>
    <w:p w14:paraId="71E03970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42087CD7" w14:textId="77777777" w:rsidR="005617DC" w:rsidRPr="005617DC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AAA2762" w14:textId="50791D2B" w:rsidR="00326F8B" w:rsidRDefault="005617DC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617DC">
        <w:rPr>
          <w:rFonts w:ascii="Times New Roman" w:hAnsi="Times New Roman" w:cs="Times New Roman"/>
          <w:sz w:val="28"/>
          <w:szCs w:val="28"/>
        </w:rPr>
        <w:t>2021</w:t>
      </w:r>
    </w:p>
    <w:p w14:paraId="2EE4D299" w14:textId="6AE5D9F8" w:rsidR="005D462E" w:rsidRDefault="005D462E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EE7E214" wp14:editId="3D37860A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0ECD0" w14:textId="161E0839" w:rsidR="005D462E" w:rsidRDefault="005D462E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B98B6B9" wp14:editId="189D739A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E3D57" w14:textId="77777777" w:rsidR="005D462E" w:rsidRDefault="005D462E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737D660" w14:textId="3E094672" w:rsidR="005D462E" w:rsidRDefault="005D462E" w:rsidP="005617DC">
      <w:pPr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68E057F" w14:textId="62CA7729" w:rsidR="00326F8B" w:rsidRPr="005617DC" w:rsidRDefault="00326F8B" w:rsidP="00326F8B">
      <w:pPr>
        <w:rPr>
          <w:rFonts w:ascii="Times New Roman" w:hAnsi="Times New Roman" w:cs="Times New Roman"/>
          <w:sz w:val="28"/>
          <w:szCs w:val="28"/>
        </w:rPr>
      </w:pPr>
    </w:p>
    <w:sdt>
      <w:sdtPr>
        <w:rPr>
          <w:b/>
          <w:bCs/>
          <w:color w:val="auto"/>
        </w:rPr>
        <w:id w:val="161670689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eastAsia="en-US"/>
        </w:rPr>
      </w:sdtEndPr>
      <w:sdtContent>
        <w:p w14:paraId="617587D1" w14:textId="23371116" w:rsidR="00326F8B" w:rsidRPr="00326F8B" w:rsidRDefault="00326F8B">
          <w:pPr>
            <w:pStyle w:val="a7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26F8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06BC5E3A" w14:textId="6A50FEEE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326F8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26F8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26F8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73896083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Введение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_Toc73896083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77999C" w14:textId="325660A7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4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Телеграм чат-бот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_Toc73896084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4CB48A" w14:textId="19A32757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5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3.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Варианты подачи заявлений на зачисление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_Toc73896085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B6D4D1" w14:textId="25FCCAEF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6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4.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Новизна и актуальность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_Toc73896086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0F4918" w14:textId="6A703785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7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5.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Предложение по архитектуре и функционалу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_Toc73896087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73D83C" w14:textId="1F21FC9A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8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6.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Описание работы приложения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_Toc73896088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3B70AD" w14:textId="72DFD65E" w:rsidR="00326F8B" w:rsidRPr="00326F8B" w:rsidRDefault="00326F8B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89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7.</w:t>
            </w:r>
            <w:r w:rsidRPr="00326F8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Благодарность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_Toc73896089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5E98DB" w14:textId="55FD5A44" w:rsidR="00326F8B" w:rsidRPr="00326F8B" w:rsidRDefault="00326F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90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Заключение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_Toc73896090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1AD4B7" w14:textId="64279817" w:rsidR="00326F8B" w:rsidRPr="00326F8B" w:rsidRDefault="00326F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73896091" w:history="1">
            <w:r w:rsidRPr="00326F8B">
              <w:rPr>
                <w:rStyle w:val="a8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Список литературы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_Toc73896091 \h </w:instrTex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326F8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F5A12F" w14:textId="0C4A4414" w:rsidR="005617DC" w:rsidRPr="00326F8B" w:rsidRDefault="00326F8B" w:rsidP="00326F8B">
          <w:r w:rsidRPr="00326F8B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79F4C264" w14:textId="77777777" w:rsidR="00326F8B" w:rsidRDefault="00326F8B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73896083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A1CC20B" w14:textId="18226120" w:rsidR="00D1745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  <w:bookmarkEnd w:id="0"/>
    </w:p>
    <w:p w14:paraId="5C4CE4B4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Чат-бот — это программа-собеседник с прописанным алгоритмом вопросов-ответов, которые приходят в виде текстовых сообщений, аудиосообщений или изображений. Это позволяет круглосуточно виртуально вести диалог с пользователями системы. В основе принципа работы лежат заранее прописанные сценарии общения, и бот сразу выдает необходимый ответ собеседнику во время переписки. Чат-боты можно использовать прямо на сайтах, в мессенджере или социальных сетях. Часто они заменяют мобильное приложение. В настоящее время чат-боты получили широкое распространение во многих сферах деятельности, такие виртуальные ассистенты часто встречаются в приложениях операторов связи, банков, транспортных компаний, а также заменяют операторов для решения тривиальных вопросов, что помогает уменьшить время обработки входящего запроса. </w:t>
      </w:r>
    </w:p>
    <w:p w14:paraId="0CEEBCE3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Разработка чат-ботов является востребованной сферой деятельности, ведь такой виртуальный ассистент может сократить требуемый штат операторов для решения распространённых задач, исключает ошибки, связанные с человеческим фактором, могут использоваться для сбора аналитических данных и их классификации.</w:t>
      </w:r>
    </w:p>
    <w:p w14:paraId="3DD10EBB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С 2020 года абитуриенты могут подать заявления в образовательные организации, отослав бланки заявлений на почтовый адрес или электронную почту ВУЗа или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СУЗа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>, а также заполнить заявление на поступление на портале Госуслуг. Однако, на данных момент эта госуслуга доступна лишь для 53 ВУЗов России, а для отправки заявлений по почте или электронному адресу необходимо найти корректные бланки и список необходимых документов, которые могут сильно отличаться в зависимости от ПОО, на сайте организации.</w:t>
      </w:r>
    </w:p>
    <w:p w14:paraId="182EF39A" w14:textId="77777777" w:rsidR="00D1745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73896084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Телеграм чат-бот</w:t>
      </w:r>
      <w:bookmarkEnd w:id="1"/>
    </w:p>
    <w:p w14:paraId="5C44225A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Telegram является наиболее безопасным и быстрым из представленных мессенджеров. Доступ к приложению возможен из любой точки мира, где есть интернет, и возможен как с мобильного устройства, так и с персональных компьютеров на всех распространённых операционных системах. Политика безопасности Telegram гарантирует конфиденциальность данных и отсутствие передачи личной информации и переписок третьим лицам, что обеспечивает безопасную отправку личных документов. Telegram бот не требует усилий на интеграцию в существующую систему, передача информации возможна с помощью JSON-объектов.</w:t>
      </w:r>
    </w:p>
    <w:p w14:paraId="3CE6B482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Telegram имеет открытый исходный код и API для разработчиков. Для разработки ботов мессенджер предлагает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Bot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API, который позволяет создавать программы, использующие Telegram как интерфейс. Программы могут быть запущены, как на персональных компьютерах, так и развернуты на удаленных серверах для постоянного функционирования. </w:t>
      </w:r>
    </w:p>
    <w:p w14:paraId="79A7A295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lastRenderedPageBreak/>
        <w:t>Безопасность передачи данных осуществляется сервер-посредник Telegram, который обрабатывает и шифрует все передаваемые сообщения, обращение к серверу происходит с помощью HTTPS.</w:t>
      </w:r>
    </w:p>
    <w:p w14:paraId="2F1539A6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Возможности Telegram API обширны и постоянно совершенствуются. Telegram бот принимает на ввод информацию в виде обновления, а также ввод данных через настраиваемые клавиатуры. Использование клавиатур сокращает время обращения к боту и исключает возможность ошибочного ввода. Клавиатура может быть, как постоянная, так и встроенная. Постоянные клавиатуры могут использоваться для реализации пользовательского меню, встроенные – для выбора ответа из возможных вариантов.</w:t>
      </w:r>
    </w:p>
    <w:p w14:paraId="5C51512C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Обновление бот получает в виде объекта Update, который подразумевает под собой какое-либо действие, например, входящее сообщение от пользователя. Объект Update содержит обязательный параметр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update_id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– это уникальный идентификатор входящего обновления, а также содержит один из необязательных параметров: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message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callback_query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inline_query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chosen_inline_result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. Обновления хранятся на сервере в течение 24 часов, ожидая обработки ботом. В чат-боте для дистанционной подачи заявлений на зачисление в образовательные организации будут использоваться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message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и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callback_query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>.</w:t>
      </w:r>
    </w:p>
    <w:p w14:paraId="36A3E3D8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Message представляет собой обновление, которое может содержать следующие объекты текст, стикер, фото, аудио или видео файл, голосовое сообщение, местоположение, документ, контакт из адресной книги.</w:t>
      </w:r>
    </w:p>
    <w:p w14:paraId="4868ADA9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CallbackQuery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является объектом, представляющим входящий запрос обратной связи от вложенной (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>) к сообщению клавиатуры.</w:t>
      </w:r>
    </w:p>
    <w:p w14:paraId="72DAFE37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Клавиатуры удобны для создания пользовательского меню, также могут использоваться для выбора варианта ответа из нескольких предложенных. В Telegram существует два вида клавиатур: постоянная клавиатура и вложенная,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ReplyKeyboardMarkup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и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InlineKeyboardMarkup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соответственно.</w:t>
      </w:r>
    </w:p>
    <w:p w14:paraId="56576B4E" w14:textId="77777777" w:rsidR="00F46A72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Для создания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-клавиатуры используется объект типа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InlineKeyboardMarkup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.  Встроенная клавиатура содержит массив строк, каждая из которых является массивом объектов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InlineKeyboardButton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InlineKeyboardButton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– это одна отдельная кнопка встроенной клавиатуры. Обязательным параметром кнопки является параметр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text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, содержащий подпись к кнопке. А также обязательным является наличие одного из опциональных полей, например,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url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, который откроет URL-адрес при нажатии на кнопку, или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callback_data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– данные, которые будут отправлены в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callback_query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 xml:space="preserve"> при нажатии на кнопку.</w:t>
      </w:r>
    </w:p>
    <w:p w14:paraId="72BC7BC1" w14:textId="77777777" w:rsidR="005D3B88" w:rsidRDefault="005D3B88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43E494F2" w14:textId="77777777" w:rsidR="005D3B88" w:rsidRPr="002A2879" w:rsidRDefault="005D3B88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3332EF3E" w14:textId="77777777" w:rsidR="00D1745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73896085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Варианты подачи заявлений на зачисление</w:t>
      </w:r>
      <w:bookmarkEnd w:id="2"/>
    </w:p>
    <w:p w14:paraId="4410E382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Наиболее распространенным способом подачи заявлений на зачисление в высшие и средние учебные заведения является личная подача заявления через приемную комиссию, что требует личного присутствия абитуриента, либо </w:t>
      </w:r>
      <w:r w:rsidRPr="002A2879">
        <w:rPr>
          <w:rFonts w:ascii="Times New Roman" w:hAnsi="Times New Roman" w:cs="Times New Roman"/>
          <w:sz w:val="28"/>
          <w:szCs w:val="24"/>
        </w:rPr>
        <w:lastRenderedPageBreak/>
        <w:t>представителя, имеющего нотариальную доверенность на распоряжение копиями документов поступающего и их оригиналами.</w:t>
      </w:r>
    </w:p>
    <w:p w14:paraId="56F4BEBA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Отправка документов Почтой России является еще одним способом подачи заявления. Для этого необходимо скачать заявление, заполнить его, приложить к нему копии необходимых документов и отослать заказным письмом с описью вложений. Однако, по почте можно отправлять только копии документов. Для сдачи оригиналов необходимо личное присутствие абитуриента или доверенного лица.</w:t>
      </w:r>
    </w:p>
    <w:p w14:paraId="0645D0DF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Следующий вариант для подачи документов в образовательные организации – это сервис «Поступление в ВУЗ онлайн» на портале Госуслуг. Но на данным момент через данный сервис доступна подача заявлений лишь в 53 ВУЗа страны.</w:t>
      </w:r>
    </w:p>
    <w:p w14:paraId="3F6AB2AF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Также возможна подача документов по </w:t>
      </w:r>
      <w:proofErr w:type="spellStart"/>
      <w:r w:rsidRPr="002A2879">
        <w:rPr>
          <w:rFonts w:ascii="Times New Roman" w:hAnsi="Times New Roman" w:cs="Times New Roman"/>
          <w:sz w:val="28"/>
          <w:szCs w:val="24"/>
        </w:rPr>
        <w:t>e-mail</w:t>
      </w:r>
      <w:proofErr w:type="spellEnd"/>
      <w:r w:rsidRPr="002A2879">
        <w:rPr>
          <w:rFonts w:ascii="Times New Roman" w:hAnsi="Times New Roman" w:cs="Times New Roman"/>
          <w:sz w:val="28"/>
          <w:szCs w:val="24"/>
        </w:rPr>
        <w:t>. Все необходимые документы и сканы абитуриент отправляет на адрес электронной почты приемной комиссии. И здесь есть много нюансов. Возможность подать документы в электронном виде доступна не во всех учебных заведениях. Также список необходимых документов и требования к ним каждая образовательная организация определяет самостоятельно. Так, например, в ВУЗы РУДН, Московский политех, ЮФУ и БГТУ им. В. Г. Шухова заверять документы у нотариуса перед отправкой не потребуется.</w:t>
      </w:r>
    </w:p>
    <w:p w14:paraId="7B55BBD6" w14:textId="77777777" w:rsidR="00F46A72" w:rsidRPr="002A2879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Однако, многие из данных вариантов не возможны для подачи заявлений в средние учебные заведения, где большей популярность пользуется личная подача заявлений через приемную комиссию.</w:t>
      </w:r>
    </w:p>
    <w:p w14:paraId="2313FFE6" w14:textId="77777777" w:rsidR="00F46A72" w:rsidRDefault="00F46A72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Для многих из нас мессенджеры стали неотъемлемой частью жизни, с помощью них организовывался образовательный процесс и взаимодействие преподавателей и студентов в период дистанционного обучения.</w:t>
      </w:r>
    </w:p>
    <w:p w14:paraId="514CD778" w14:textId="77777777" w:rsidR="005D3B88" w:rsidRPr="002A2879" w:rsidRDefault="005D3B88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BF30A49" w14:textId="77777777" w:rsidR="00D1745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73896086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Новизна и актуальность</w:t>
      </w:r>
      <w:bookmarkEnd w:id="3"/>
    </w:p>
    <w:p w14:paraId="05DE5762" w14:textId="77777777" w:rsidR="00ED7F9B" w:rsidRPr="002A2879" w:rsidRDefault="00ED7F9B" w:rsidP="00ED7F9B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В настоящее время, процесс подачи заявлений на зачисление в образовательные организации не автоматизирован и все еще требует личного присутствия абитуриента. Карантинные меры, введенные в 2020 году, выявили уязвимость системы. Многие высшие и средние учебные заведения начали прием документов с помощью электронной почты, некоторые образовательные организации разработали личные кабинеты абитуриентов на официальных сайтах.  Возможность подачи заявления через мессенджер может упростить данный процесс, ведь пользователю не нужно искать информацию самостоятельно и разбираться в незнакомом интерфейсе сайта ПОО, чат-бот соберет все необходимые данные в ходе переписки с пользователем. Чат-бот проще в разр</w:t>
      </w:r>
      <w:r w:rsidR="002A2879" w:rsidRPr="002A2879">
        <w:rPr>
          <w:rFonts w:ascii="Times New Roman" w:hAnsi="Times New Roman" w:cs="Times New Roman"/>
          <w:sz w:val="28"/>
          <w:szCs w:val="24"/>
        </w:rPr>
        <w:t xml:space="preserve">аботке и расширении функционала. Телеграм-бот не требует отдельного приложения и доступен круглосуточно в одном из самых популярных и </w:t>
      </w:r>
      <w:r w:rsidR="002A2879" w:rsidRPr="002A2879">
        <w:rPr>
          <w:rFonts w:ascii="Times New Roman" w:hAnsi="Times New Roman" w:cs="Times New Roman"/>
          <w:sz w:val="28"/>
          <w:szCs w:val="24"/>
        </w:rPr>
        <w:lastRenderedPageBreak/>
        <w:t>безопасных мессенджеров России и мира. А знакомый интерфейс мессенджера не затребует времени на адаптацию к интерфейсу бота.</w:t>
      </w:r>
    </w:p>
    <w:p w14:paraId="3DCAFB4E" w14:textId="77777777" w:rsidR="00F46A72" w:rsidRPr="002A2879" w:rsidRDefault="00F46A72" w:rsidP="00ED7F9B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2F17BBB9" w14:textId="77777777" w:rsidR="00F46A7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73896087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Предложение по архитектуре и функционалу</w:t>
      </w:r>
      <w:bookmarkEnd w:id="4"/>
    </w:p>
    <w:p w14:paraId="3C89809F" w14:textId="77777777" w:rsidR="00F46A72" w:rsidRPr="002A2879" w:rsidRDefault="005D3B88" w:rsidP="00F46A72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по</w:t>
      </w:r>
      <w:r w:rsidR="00F46A72" w:rsidRPr="002A2879">
        <w:rPr>
          <w:rFonts w:ascii="Times New Roman" w:hAnsi="Times New Roman" w:cs="Times New Roman"/>
          <w:sz w:val="28"/>
          <w:szCs w:val="24"/>
        </w:rPr>
        <w:t xml:space="preserve">дачи заявления на зачисление пользователю необходимы некоторые начальные данные, такие как доступные для подачи заявления ПОО, список осуществляемых ими направлений подготовки. Также необходим и сам механизм заполнения и отправки заявления. Поэтому </w:t>
      </w:r>
      <w:r>
        <w:rPr>
          <w:rFonts w:ascii="Times New Roman" w:hAnsi="Times New Roman" w:cs="Times New Roman"/>
          <w:sz w:val="28"/>
          <w:szCs w:val="24"/>
        </w:rPr>
        <w:t>предлагаемый</w:t>
      </w:r>
      <w:r w:rsidR="00F46A72" w:rsidRPr="002A2879">
        <w:rPr>
          <w:rFonts w:ascii="Times New Roman" w:hAnsi="Times New Roman" w:cs="Times New Roman"/>
          <w:sz w:val="28"/>
          <w:szCs w:val="24"/>
        </w:rPr>
        <w:t xml:space="preserve"> Telegram бот </w:t>
      </w:r>
      <w:r>
        <w:rPr>
          <w:rFonts w:ascii="Times New Roman" w:hAnsi="Times New Roman" w:cs="Times New Roman"/>
          <w:sz w:val="28"/>
          <w:szCs w:val="24"/>
        </w:rPr>
        <w:t>может</w:t>
      </w:r>
      <w:r w:rsidR="00F46A72" w:rsidRPr="002A2879">
        <w:rPr>
          <w:rFonts w:ascii="Times New Roman" w:hAnsi="Times New Roman" w:cs="Times New Roman"/>
          <w:sz w:val="28"/>
          <w:szCs w:val="24"/>
        </w:rPr>
        <w:t xml:space="preserve"> содержать следующие функциональные элементы:</w:t>
      </w:r>
    </w:p>
    <w:p w14:paraId="02183A7E" w14:textId="77777777" w:rsidR="00F46A72" w:rsidRPr="002A2879" w:rsidRDefault="00F46A72" w:rsidP="00F46A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получение списка всех ПОО, доступных для подачи заявлений;</w:t>
      </w:r>
    </w:p>
    <w:p w14:paraId="7688A85F" w14:textId="77777777" w:rsidR="00F46A72" w:rsidRPr="002A2879" w:rsidRDefault="00F46A72" w:rsidP="00F46A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получение списка доступных специальностей в конкретном ПОО;</w:t>
      </w:r>
    </w:p>
    <w:p w14:paraId="73B031FB" w14:textId="77777777" w:rsidR="00F46A72" w:rsidRPr="002A2879" w:rsidRDefault="00F46A72" w:rsidP="00F46A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механизм заполнения заявления путем ответа пользователя на вопросы бота.</w:t>
      </w:r>
    </w:p>
    <w:p w14:paraId="497A697D" w14:textId="77777777" w:rsidR="00F46A72" w:rsidRPr="002A2879" w:rsidRDefault="00F46A72" w:rsidP="00F46A72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Виртуальный ассистент должен обеспечивать возможность работы из любого места и в любое время при наличии выхода в сеть Интернет, автоматизацию процессов обработки заявлений, предоставление актуальной информации о доступных образовательных организациях для подачи заявлений и перечень доступных образовательных программ в каждом ПОО. Приложение должно иметь простой интуитивно понятный интерфейс для работы пользователя, осуществлять правильную и быструю обработку запросов к базе данных, проводить валидацию введенных пользователем данных для их последующей корректной записи, а также хранить большое количество данных о заявлениях, абитуриентах, образовательных организациях и направлениях подготовки в рамках одной БД.</w:t>
      </w:r>
    </w:p>
    <w:p w14:paraId="782DAB43" w14:textId="77777777" w:rsidR="00D17452" w:rsidRPr="005617DC" w:rsidRDefault="00D17452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73896088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Описание работы приложения</w:t>
      </w:r>
      <w:bookmarkEnd w:id="5"/>
    </w:p>
    <w:p w14:paraId="0B1014CA" w14:textId="77777777" w:rsidR="00F46A72" w:rsidRPr="002A2879" w:rsidRDefault="00F46A72" w:rsidP="00F46A72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Последовательность работы Telegram бота для дистанционной подачи заявлений на зачисление в ПОО состоит из следующего алгоритма: пользователь, используя интерфейс бота отправляет сообщения и запросы, в зависимости сообщения или запроса бот переходит в одно из возможных состояний и отправляет пользователю ответ, соответствующий текущему состоянию. Если во время обработки сообщения или запроса возникает ошибка, то бот возвращает пользователю сообщение об ошибке и остается в предыдущем состоянии, если запрос пройдет успешно, то бот перейдет в следующее по сценарию состояние. Последовательность работы чат-бота представлена на рисунке 1.</w:t>
      </w:r>
    </w:p>
    <w:p w14:paraId="02FA4F25" w14:textId="77777777" w:rsidR="00F46A72" w:rsidRPr="002A2879" w:rsidRDefault="00F46A72" w:rsidP="00ED7F9B">
      <w:pPr>
        <w:ind w:firstLine="360"/>
        <w:jc w:val="center"/>
        <w:rPr>
          <w:rFonts w:ascii="Times New Roman" w:hAnsi="Times New Roman" w:cs="Times New Roman"/>
          <w:sz w:val="28"/>
          <w:szCs w:val="24"/>
        </w:rPr>
      </w:pPr>
      <w:r w:rsidRPr="002A2879">
        <w:rPr>
          <w:noProof/>
          <w:sz w:val="28"/>
          <w:szCs w:val="24"/>
          <w:lang w:eastAsia="ru-RU"/>
        </w:rPr>
        <w:lastRenderedPageBreak/>
        <w:drawing>
          <wp:inline distT="0" distB="0" distL="0" distR="0" wp14:anchorId="27990910" wp14:editId="34FD63C2">
            <wp:extent cx="3642360" cy="21067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3027" cy="211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AF609" w14:textId="77777777" w:rsidR="00F46A72" w:rsidRPr="002A2879" w:rsidRDefault="00F46A72" w:rsidP="00F46A72">
      <w:pPr>
        <w:ind w:firstLine="360"/>
        <w:jc w:val="center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Рисунок 1</w:t>
      </w:r>
    </w:p>
    <w:p w14:paraId="3A7DAEEF" w14:textId="77777777" w:rsidR="00F46A72" w:rsidRPr="002A2879" w:rsidRDefault="00F46A72" w:rsidP="00F46A72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Работу чат-бота можно проиллюстрировать с помощью построения его автоматной модели, таблицы переходов и системы канонических уравнений. Автоматная модель приведена на рисунке </w:t>
      </w:r>
      <w:r w:rsidR="002F5794">
        <w:rPr>
          <w:rFonts w:ascii="Times New Roman" w:hAnsi="Times New Roman" w:cs="Times New Roman"/>
          <w:sz w:val="28"/>
          <w:szCs w:val="24"/>
          <w:lang w:val="en-US"/>
        </w:rPr>
        <w:t>2</w:t>
      </w:r>
      <w:r w:rsidRPr="002A2879">
        <w:rPr>
          <w:rFonts w:ascii="Times New Roman" w:hAnsi="Times New Roman" w:cs="Times New Roman"/>
          <w:sz w:val="28"/>
          <w:szCs w:val="24"/>
        </w:rPr>
        <w:t>.</w:t>
      </w:r>
    </w:p>
    <w:p w14:paraId="02ACD461" w14:textId="77777777" w:rsidR="00F46A72" w:rsidRPr="002A2879" w:rsidRDefault="00F46A72" w:rsidP="00F46A72">
      <w:pPr>
        <w:ind w:firstLine="360"/>
        <w:jc w:val="center"/>
        <w:rPr>
          <w:rFonts w:ascii="Times New Roman" w:hAnsi="Times New Roman" w:cs="Times New Roman"/>
          <w:sz w:val="28"/>
          <w:szCs w:val="24"/>
        </w:rPr>
      </w:pPr>
      <w:r w:rsidRPr="002A2879">
        <w:rPr>
          <w:noProof/>
          <w:sz w:val="28"/>
          <w:szCs w:val="24"/>
          <w:lang w:eastAsia="ru-RU"/>
        </w:rPr>
        <w:drawing>
          <wp:inline distT="0" distB="0" distL="0" distR="0" wp14:anchorId="77E8E51C" wp14:editId="3CAA68FF">
            <wp:extent cx="2994660" cy="281889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втомат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338" cy="28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C40A4" w14:textId="77777777" w:rsidR="00F46A72" w:rsidRPr="002A2879" w:rsidRDefault="00F46A72" w:rsidP="00F46A72">
      <w:pPr>
        <w:ind w:firstLine="360"/>
        <w:jc w:val="center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Рисунок 2.</w:t>
      </w:r>
    </w:p>
    <w:p w14:paraId="5D289E48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По автоматной модели можно построить систему канонических уравнений, приведенную на формуле 1, а также прямую таблицу переходов, представленную на таблице </w:t>
      </w:r>
      <w:r w:rsidR="00ED7F9B" w:rsidRPr="002A2879">
        <w:rPr>
          <w:rFonts w:ascii="Times New Roman" w:hAnsi="Times New Roman" w:cs="Times New Roman"/>
          <w:sz w:val="28"/>
          <w:szCs w:val="24"/>
        </w:rPr>
        <w:t>1</w:t>
      </w:r>
      <w:r w:rsidRPr="002A2879">
        <w:rPr>
          <w:rFonts w:ascii="Times New Roman" w:hAnsi="Times New Roman" w:cs="Times New Roman"/>
          <w:sz w:val="28"/>
          <w:szCs w:val="24"/>
        </w:rPr>
        <w:t>.</w:t>
      </w:r>
    </w:p>
    <w:p w14:paraId="7A4D24AB" w14:textId="77777777" w:rsidR="00F46A72" w:rsidRPr="002A2879" w:rsidRDefault="00F46A72" w:rsidP="00F46A72">
      <w:pPr>
        <w:ind w:firstLine="709"/>
        <w:rPr>
          <w:sz w:val="28"/>
          <w:szCs w:val="24"/>
        </w:rPr>
      </w:pPr>
    </w:p>
    <w:p w14:paraId="7C849F44" w14:textId="77777777" w:rsidR="00F46A72" w:rsidRPr="002A2879" w:rsidRDefault="005D462E" w:rsidP="00F46A72">
      <w:pPr>
        <w:jc w:val="center"/>
        <w:rPr>
          <w:rFonts w:eastAsia="Times New Roman" w:cs="Times New Roman"/>
          <w:bCs/>
          <w:kern w:val="36"/>
          <w:sz w:val="28"/>
          <w:szCs w:val="24"/>
          <w:lang w:eastAsia="ru-RU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4"/>
                  </w:rPr>
                  <m:t>a1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=a1z1∨a2z2∨a3z3∨a4z4</m:t>
                </m: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 xml:space="preserve">=a1z1∨a2z2∨a3z3∨a4z4 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=a1z1∨a2z2∨a3z3∨a4z4 ∨a6z6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a4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=a1z1∨a2z2∨a3z3∨a4z4∨a5z5∨a6z6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a5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=a4z4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a6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=a3z3∨a7z7</m:t>
                </m:r>
                <m:ctrlPr>
                  <w:rPr>
                    <w:rFonts w:ascii="Cambria Math" w:eastAsia="Cambria Math" w:hAnsi="Cambria Math" w:cs="Cambria Math"/>
                    <w:i/>
                    <w:sz w:val="28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sz w:val="28"/>
                    <w:szCs w:val="24"/>
                  </w:rPr>
                  <m:t>a7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4"/>
                      </w:rPr>
                      <m:t>t+1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4"/>
                  </w:rPr>
                  <m:t>=a1z1∨a2z2∨a3z3∨a4z4</m:t>
                </m:r>
              </m:e>
            </m:eqArr>
          </m:e>
        </m:d>
      </m:oMath>
      <w:r w:rsidR="00F46A72" w:rsidRPr="002A2879">
        <w:rPr>
          <w:rFonts w:eastAsiaTheme="minorEastAsia"/>
          <w:sz w:val="28"/>
          <w:szCs w:val="24"/>
        </w:rPr>
        <w:t xml:space="preserve"> </w:t>
      </w:r>
      <w:r w:rsidR="00F46A72" w:rsidRPr="002A2879">
        <w:rPr>
          <w:rFonts w:eastAsiaTheme="minorEastAsia"/>
          <w:sz w:val="28"/>
          <w:szCs w:val="24"/>
        </w:rPr>
        <w:tab/>
      </w:r>
      <w:r w:rsidR="00F46A72" w:rsidRPr="002A2879">
        <w:rPr>
          <w:rFonts w:eastAsiaTheme="minorEastAsia"/>
          <w:sz w:val="28"/>
          <w:szCs w:val="24"/>
        </w:rPr>
        <w:tab/>
      </w:r>
      <w:r w:rsidR="00F46A72" w:rsidRPr="002A2879">
        <w:rPr>
          <w:rFonts w:eastAsiaTheme="minorEastAsia"/>
          <w:sz w:val="28"/>
          <w:szCs w:val="24"/>
        </w:rPr>
        <w:tab/>
        <w:t>(1)</w:t>
      </w:r>
      <m:oMath>
        <m:r>
          <m:rPr>
            <m:sty m:val="p"/>
          </m:rPr>
          <w:rPr>
            <w:rFonts w:ascii="Cambria Math" w:hAnsi="Cambria Math"/>
            <w:sz w:val="28"/>
            <w:szCs w:val="24"/>
          </w:rPr>
          <w:br/>
        </m:r>
      </m:oMath>
    </w:p>
    <w:p w14:paraId="06DEEA52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a1 – состояние «Приветствие»</w:t>
      </w:r>
    </w:p>
    <w:p w14:paraId="30CFED95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a2 – состояние «Список ПОО»</w:t>
      </w:r>
    </w:p>
    <w:p w14:paraId="33DA43E6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a3 – состояние «Список ОП»</w:t>
      </w:r>
    </w:p>
    <w:p w14:paraId="576B8F11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a4 – состояние «Заполнить заявление»</w:t>
      </w:r>
    </w:p>
    <w:p w14:paraId="545C6813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а5 – состояние отправки заявления</w:t>
      </w:r>
    </w:p>
    <w:p w14:paraId="78118621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a6 – состояние проверки введенных значений</w:t>
      </w:r>
    </w:p>
    <w:p w14:paraId="53538909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а7 – состояние ошибки</w:t>
      </w:r>
    </w:p>
    <w:p w14:paraId="46BD1196" w14:textId="77777777" w:rsidR="00F46A72" w:rsidRPr="002A2879" w:rsidRDefault="00F46A72" w:rsidP="00ED7F9B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>сигналы z1, z2, z3, z4, z5, z6, z7 – сигналы, соответствующих состояниям сообщений</w:t>
      </w:r>
    </w:p>
    <w:p w14:paraId="5E586FDF" w14:textId="77777777" w:rsidR="00F46A72" w:rsidRPr="002A2879" w:rsidRDefault="00F46A72" w:rsidP="00ED7F9B">
      <w:pPr>
        <w:ind w:firstLine="360"/>
        <w:rPr>
          <w:rFonts w:ascii="Times New Roman" w:hAnsi="Times New Roman" w:cs="Times New Roman"/>
          <w:sz w:val="28"/>
          <w:szCs w:val="24"/>
        </w:rPr>
      </w:pPr>
      <w:r w:rsidRPr="002A2879">
        <w:rPr>
          <w:rFonts w:ascii="Times New Roman" w:hAnsi="Times New Roman" w:cs="Times New Roman"/>
          <w:sz w:val="28"/>
          <w:szCs w:val="24"/>
        </w:rPr>
        <w:t xml:space="preserve">Таблица </w:t>
      </w:r>
      <w:r w:rsidR="00ED7F9B" w:rsidRPr="002A2879">
        <w:rPr>
          <w:rFonts w:ascii="Times New Roman" w:hAnsi="Times New Roman" w:cs="Times New Roman"/>
          <w:sz w:val="28"/>
          <w:szCs w:val="24"/>
        </w:rPr>
        <w:t>1</w:t>
      </w:r>
      <w:r w:rsidRPr="002A2879">
        <w:rPr>
          <w:rFonts w:ascii="Times New Roman" w:hAnsi="Times New Roman" w:cs="Times New Roman"/>
          <w:sz w:val="28"/>
          <w:szCs w:val="24"/>
        </w:rPr>
        <w:t xml:space="preserve"> – Прямая таблица переходов автоматной модели</w:t>
      </w:r>
    </w:p>
    <w:tbl>
      <w:tblPr>
        <w:tblStyle w:val="a4"/>
        <w:tblW w:w="9319" w:type="dxa"/>
        <w:tblLook w:val="04A0" w:firstRow="1" w:lastRow="0" w:firstColumn="1" w:lastColumn="0" w:noHBand="0" w:noVBand="1"/>
      </w:tblPr>
      <w:tblGrid>
        <w:gridCol w:w="1980"/>
        <w:gridCol w:w="2944"/>
        <w:gridCol w:w="2275"/>
        <w:gridCol w:w="2120"/>
      </w:tblGrid>
      <w:tr w:rsidR="00F46A72" w:rsidRPr="002A2879" w14:paraId="4F6B53C8" w14:textId="77777777" w:rsidTr="00F6668E">
        <w:tc>
          <w:tcPr>
            <w:tcW w:w="1980" w:type="dxa"/>
          </w:tcPr>
          <w:p w14:paraId="01C8A9B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2944" w:type="dxa"/>
          </w:tcPr>
          <w:p w14:paraId="0A22791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i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(t)</w:t>
            </w:r>
          </w:p>
        </w:tc>
        <w:tc>
          <w:tcPr>
            <w:tcW w:w="2275" w:type="dxa"/>
          </w:tcPr>
          <w:p w14:paraId="678C2B04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s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(t+1)</w:t>
            </w:r>
          </w:p>
        </w:tc>
        <w:tc>
          <w:tcPr>
            <w:tcW w:w="2120" w:type="dxa"/>
          </w:tcPr>
          <w:p w14:paraId="075B2A1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s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(t)</w:t>
            </w:r>
          </w:p>
        </w:tc>
      </w:tr>
      <w:tr w:rsidR="00F46A72" w:rsidRPr="002A2879" w14:paraId="40C98194" w14:textId="77777777" w:rsidTr="00F6668E">
        <w:trPr>
          <w:trHeight w:val="361"/>
        </w:trPr>
        <w:tc>
          <w:tcPr>
            <w:tcW w:w="1980" w:type="dxa"/>
            <w:vMerge w:val="restart"/>
          </w:tcPr>
          <w:p w14:paraId="6379F0C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944" w:type="dxa"/>
          </w:tcPr>
          <w:p w14:paraId="5817DDC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275" w:type="dxa"/>
          </w:tcPr>
          <w:p w14:paraId="26A53946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120" w:type="dxa"/>
          </w:tcPr>
          <w:p w14:paraId="2B92FB9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</w:tr>
      <w:tr w:rsidR="00F46A72" w:rsidRPr="002A2879" w14:paraId="0BECE88B" w14:textId="77777777" w:rsidTr="00F6668E">
        <w:trPr>
          <w:trHeight w:val="384"/>
        </w:trPr>
        <w:tc>
          <w:tcPr>
            <w:tcW w:w="1980" w:type="dxa"/>
            <w:vMerge/>
          </w:tcPr>
          <w:p w14:paraId="0D7CE26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0B0783B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275" w:type="dxa"/>
          </w:tcPr>
          <w:p w14:paraId="3A557AB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20" w:type="dxa"/>
          </w:tcPr>
          <w:p w14:paraId="7C52B4B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F46A72" w:rsidRPr="002A2879" w14:paraId="331A8150" w14:textId="77777777" w:rsidTr="00F6668E">
        <w:trPr>
          <w:trHeight w:val="348"/>
        </w:trPr>
        <w:tc>
          <w:tcPr>
            <w:tcW w:w="1980" w:type="dxa"/>
            <w:vMerge/>
          </w:tcPr>
          <w:p w14:paraId="1AA1D85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4DF646A5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7C01002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4D6EEA2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4E392E81" w14:textId="77777777" w:rsidTr="00F6668E">
        <w:trPr>
          <w:trHeight w:val="411"/>
        </w:trPr>
        <w:tc>
          <w:tcPr>
            <w:tcW w:w="1980" w:type="dxa"/>
            <w:vMerge/>
          </w:tcPr>
          <w:p w14:paraId="1ADFA00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100BB8D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2CBFBB3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527E316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  <w:tr w:rsidR="00F46A72" w:rsidRPr="002A2879" w14:paraId="1C4322C9" w14:textId="77777777" w:rsidTr="00F6668E">
        <w:trPr>
          <w:trHeight w:val="156"/>
        </w:trPr>
        <w:tc>
          <w:tcPr>
            <w:tcW w:w="1980" w:type="dxa"/>
            <w:vMerge w:val="restart"/>
          </w:tcPr>
          <w:p w14:paraId="02B9E3A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944" w:type="dxa"/>
          </w:tcPr>
          <w:p w14:paraId="305F60E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275" w:type="dxa"/>
          </w:tcPr>
          <w:p w14:paraId="561437B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120" w:type="dxa"/>
          </w:tcPr>
          <w:p w14:paraId="60AB074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</w:tr>
      <w:tr w:rsidR="00F46A72" w:rsidRPr="002A2879" w14:paraId="754A0146" w14:textId="77777777" w:rsidTr="00F6668E">
        <w:trPr>
          <w:trHeight w:val="180"/>
        </w:trPr>
        <w:tc>
          <w:tcPr>
            <w:tcW w:w="1980" w:type="dxa"/>
            <w:vMerge/>
          </w:tcPr>
          <w:p w14:paraId="569A336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74B249E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275" w:type="dxa"/>
          </w:tcPr>
          <w:p w14:paraId="76CA4D8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20" w:type="dxa"/>
          </w:tcPr>
          <w:p w14:paraId="4A0D24C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F46A72" w:rsidRPr="002A2879" w14:paraId="37FEF57D" w14:textId="77777777" w:rsidTr="00F6668E">
        <w:trPr>
          <w:trHeight w:val="192"/>
        </w:trPr>
        <w:tc>
          <w:tcPr>
            <w:tcW w:w="1980" w:type="dxa"/>
            <w:vMerge/>
          </w:tcPr>
          <w:p w14:paraId="331FBFB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40B58F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2260515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641C97F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35B6871B" w14:textId="77777777" w:rsidTr="00F6668E">
        <w:trPr>
          <w:trHeight w:val="118"/>
        </w:trPr>
        <w:tc>
          <w:tcPr>
            <w:tcW w:w="1980" w:type="dxa"/>
            <w:vMerge/>
          </w:tcPr>
          <w:p w14:paraId="4B1C819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1FA38A9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60099B4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6B97B2E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  <w:tr w:rsidR="00F46A72" w:rsidRPr="002A2879" w14:paraId="16B21616" w14:textId="77777777" w:rsidTr="00F6668E">
        <w:trPr>
          <w:trHeight w:val="96"/>
        </w:trPr>
        <w:tc>
          <w:tcPr>
            <w:tcW w:w="1980" w:type="dxa"/>
            <w:vMerge w:val="restart"/>
          </w:tcPr>
          <w:p w14:paraId="3669EC2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944" w:type="dxa"/>
          </w:tcPr>
          <w:p w14:paraId="189569B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275" w:type="dxa"/>
          </w:tcPr>
          <w:p w14:paraId="37063BC5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120" w:type="dxa"/>
          </w:tcPr>
          <w:p w14:paraId="052FD2A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</w:tr>
      <w:tr w:rsidR="00F46A72" w:rsidRPr="002A2879" w14:paraId="08D97936" w14:textId="77777777" w:rsidTr="00F6668E">
        <w:trPr>
          <w:trHeight w:val="156"/>
        </w:trPr>
        <w:tc>
          <w:tcPr>
            <w:tcW w:w="1980" w:type="dxa"/>
            <w:vMerge/>
          </w:tcPr>
          <w:p w14:paraId="4905F84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05135F3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275" w:type="dxa"/>
          </w:tcPr>
          <w:p w14:paraId="53379DA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20" w:type="dxa"/>
          </w:tcPr>
          <w:p w14:paraId="17A750F5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F46A72" w:rsidRPr="002A2879" w14:paraId="70743B77" w14:textId="77777777" w:rsidTr="00F6668E">
        <w:trPr>
          <w:trHeight w:val="120"/>
        </w:trPr>
        <w:tc>
          <w:tcPr>
            <w:tcW w:w="1980" w:type="dxa"/>
            <w:vMerge/>
          </w:tcPr>
          <w:p w14:paraId="1A0BB48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4E1A7E4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696C648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7E5A7CD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02A586C2" w14:textId="77777777" w:rsidTr="00F6668E">
        <w:trPr>
          <w:trHeight w:val="180"/>
        </w:trPr>
        <w:tc>
          <w:tcPr>
            <w:tcW w:w="1980" w:type="dxa"/>
            <w:vMerge/>
          </w:tcPr>
          <w:p w14:paraId="361A2BB5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250B92C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48099AFA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338B50B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  <w:tr w:rsidR="00F46A72" w:rsidRPr="002A2879" w14:paraId="4A16B3F6" w14:textId="77777777" w:rsidTr="00F6668E">
        <w:trPr>
          <w:trHeight w:val="132"/>
        </w:trPr>
        <w:tc>
          <w:tcPr>
            <w:tcW w:w="1980" w:type="dxa"/>
            <w:vMerge/>
          </w:tcPr>
          <w:p w14:paraId="232F6C0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D4F7705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2275" w:type="dxa"/>
          </w:tcPr>
          <w:p w14:paraId="1C95FA0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2120" w:type="dxa"/>
          </w:tcPr>
          <w:p w14:paraId="40A6625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</w:tr>
      <w:tr w:rsidR="00F46A72" w:rsidRPr="002A2879" w14:paraId="7092081F" w14:textId="77777777" w:rsidTr="00F6668E">
        <w:trPr>
          <w:trHeight w:val="132"/>
        </w:trPr>
        <w:tc>
          <w:tcPr>
            <w:tcW w:w="1980" w:type="dxa"/>
            <w:vMerge w:val="restart"/>
          </w:tcPr>
          <w:p w14:paraId="6402CBD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944" w:type="dxa"/>
          </w:tcPr>
          <w:p w14:paraId="5A52F16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275" w:type="dxa"/>
          </w:tcPr>
          <w:p w14:paraId="3B034D9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120" w:type="dxa"/>
          </w:tcPr>
          <w:p w14:paraId="08C45F8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</w:tr>
      <w:tr w:rsidR="00F46A72" w:rsidRPr="002A2879" w14:paraId="43AF0B14" w14:textId="77777777" w:rsidTr="00F6668E">
        <w:trPr>
          <w:trHeight w:val="180"/>
        </w:trPr>
        <w:tc>
          <w:tcPr>
            <w:tcW w:w="1980" w:type="dxa"/>
            <w:vMerge/>
          </w:tcPr>
          <w:p w14:paraId="2D4E890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38EC4789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275" w:type="dxa"/>
          </w:tcPr>
          <w:p w14:paraId="5B8112C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20" w:type="dxa"/>
          </w:tcPr>
          <w:p w14:paraId="01B97AF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F46A72" w:rsidRPr="002A2879" w14:paraId="4EB11DFB" w14:textId="77777777" w:rsidTr="00F6668E">
        <w:trPr>
          <w:trHeight w:val="180"/>
        </w:trPr>
        <w:tc>
          <w:tcPr>
            <w:tcW w:w="1980" w:type="dxa"/>
            <w:vMerge/>
          </w:tcPr>
          <w:p w14:paraId="2D48E4B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07A56C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505F1F0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6C352AA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14DD282F" w14:textId="77777777" w:rsidTr="00F6668E">
        <w:trPr>
          <w:trHeight w:val="216"/>
        </w:trPr>
        <w:tc>
          <w:tcPr>
            <w:tcW w:w="1980" w:type="dxa"/>
            <w:vMerge/>
          </w:tcPr>
          <w:p w14:paraId="7BD808B6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29D328DA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24D2FB0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4CF602F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  <w:tr w:rsidR="00F46A72" w:rsidRPr="002A2879" w14:paraId="1713E89A" w14:textId="77777777" w:rsidTr="00F6668E">
        <w:trPr>
          <w:trHeight w:val="204"/>
        </w:trPr>
        <w:tc>
          <w:tcPr>
            <w:tcW w:w="1980" w:type="dxa"/>
            <w:vMerge/>
          </w:tcPr>
          <w:p w14:paraId="035B541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1B6A97C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2275" w:type="dxa"/>
          </w:tcPr>
          <w:p w14:paraId="3790E8C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2120" w:type="dxa"/>
          </w:tcPr>
          <w:p w14:paraId="4D3F790E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5</w:t>
            </w:r>
          </w:p>
        </w:tc>
      </w:tr>
      <w:tr w:rsidR="00F46A72" w:rsidRPr="002A2879" w14:paraId="1156E55B" w14:textId="77777777" w:rsidTr="00F6668E">
        <w:trPr>
          <w:trHeight w:val="108"/>
        </w:trPr>
        <w:tc>
          <w:tcPr>
            <w:tcW w:w="1980" w:type="dxa"/>
            <w:vMerge/>
          </w:tcPr>
          <w:p w14:paraId="71CF1F9A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31FC57F9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2275" w:type="dxa"/>
          </w:tcPr>
          <w:p w14:paraId="38C7BD34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2120" w:type="dxa"/>
          </w:tcPr>
          <w:p w14:paraId="61B2543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</w:tr>
      <w:tr w:rsidR="00F46A72" w:rsidRPr="002A2879" w14:paraId="4F9E9CC3" w14:textId="77777777" w:rsidTr="00F6668E">
        <w:trPr>
          <w:trHeight w:val="58"/>
        </w:trPr>
        <w:tc>
          <w:tcPr>
            <w:tcW w:w="1980" w:type="dxa"/>
          </w:tcPr>
          <w:p w14:paraId="4DA9A02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2944" w:type="dxa"/>
          </w:tcPr>
          <w:p w14:paraId="7F7319E4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7DB5327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2B5DFC2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  <w:tr w:rsidR="00F46A72" w:rsidRPr="002A2879" w14:paraId="110B6633" w14:textId="77777777" w:rsidTr="00F6668E">
        <w:trPr>
          <w:trHeight w:val="144"/>
        </w:trPr>
        <w:tc>
          <w:tcPr>
            <w:tcW w:w="1980" w:type="dxa"/>
            <w:vMerge w:val="restart"/>
          </w:tcPr>
          <w:p w14:paraId="12F0BAB6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2944" w:type="dxa"/>
          </w:tcPr>
          <w:p w14:paraId="383791B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46DECD49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6C764A4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4E29ECF5" w14:textId="77777777" w:rsidTr="00F6668E">
        <w:trPr>
          <w:trHeight w:val="168"/>
        </w:trPr>
        <w:tc>
          <w:tcPr>
            <w:tcW w:w="1980" w:type="dxa"/>
            <w:vMerge/>
          </w:tcPr>
          <w:p w14:paraId="7D5C6A3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5D62FEC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2275" w:type="dxa"/>
          </w:tcPr>
          <w:p w14:paraId="39D58AB0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2120" w:type="dxa"/>
          </w:tcPr>
          <w:p w14:paraId="50364CB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7</w:t>
            </w:r>
          </w:p>
        </w:tc>
      </w:tr>
      <w:tr w:rsidR="00F46A72" w:rsidRPr="002A2879" w14:paraId="4ACBCFA2" w14:textId="77777777" w:rsidTr="00F6668E">
        <w:trPr>
          <w:trHeight w:val="132"/>
        </w:trPr>
        <w:tc>
          <w:tcPr>
            <w:tcW w:w="1980" w:type="dxa"/>
            <w:vMerge w:val="restart"/>
          </w:tcPr>
          <w:p w14:paraId="39746319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7</w:t>
            </w:r>
          </w:p>
        </w:tc>
        <w:tc>
          <w:tcPr>
            <w:tcW w:w="2944" w:type="dxa"/>
          </w:tcPr>
          <w:p w14:paraId="410A85B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275" w:type="dxa"/>
          </w:tcPr>
          <w:p w14:paraId="4BB933FF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2120" w:type="dxa"/>
          </w:tcPr>
          <w:p w14:paraId="1B0C880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1</w:t>
            </w:r>
          </w:p>
        </w:tc>
      </w:tr>
      <w:tr w:rsidR="00F46A72" w:rsidRPr="002A2879" w14:paraId="6AD05357" w14:textId="77777777" w:rsidTr="00F6668E">
        <w:trPr>
          <w:trHeight w:val="142"/>
        </w:trPr>
        <w:tc>
          <w:tcPr>
            <w:tcW w:w="1980" w:type="dxa"/>
            <w:vMerge/>
          </w:tcPr>
          <w:p w14:paraId="07E9583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1DE8F737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275" w:type="dxa"/>
          </w:tcPr>
          <w:p w14:paraId="0D60C14A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2120" w:type="dxa"/>
          </w:tcPr>
          <w:p w14:paraId="53E3F239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2</w:t>
            </w:r>
          </w:p>
        </w:tc>
      </w:tr>
      <w:tr w:rsidR="00F46A72" w:rsidRPr="002A2879" w14:paraId="4934D708" w14:textId="77777777" w:rsidTr="00F6668E">
        <w:trPr>
          <w:trHeight w:val="168"/>
        </w:trPr>
        <w:tc>
          <w:tcPr>
            <w:tcW w:w="1980" w:type="dxa"/>
            <w:vMerge/>
          </w:tcPr>
          <w:p w14:paraId="551A1A41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56E0DF2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275" w:type="dxa"/>
          </w:tcPr>
          <w:p w14:paraId="4A19F10D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2120" w:type="dxa"/>
          </w:tcPr>
          <w:p w14:paraId="60416E64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3</w:t>
            </w:r>
          </w:p>
        </w:tc>
      </w:tr>
      <w:tr w:rsidR="00F46A72" w:rsidRPr="002A2879" w14:paraId="1B55521F" w14:textId="77777777" w:rsidTr="00F6668E">
        <w:trPr>
          <w:trHeight w:val="58"/>
        </w:trPr>
        <w:tc>
          <w:tcPr>
            <w:tcW w:w="1980" w:type="dxa"/>
            <w:vMerge/>
          </w:tcPr>
          <w:p w14:paraId="0B2A2C8B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</w:p>
        </w:tc>
        <w:tc>
          <w:tcPr>
            <w:tcW w:w="2944" w:type="dxa"/>
          </w:tcPr>
          <w:p w14:paraId="6BFB93C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z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275" w:type="dxa"/>
          </w:tcPr>
          <w:p w14:paraId="2D613DD8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a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2120" w:type="dxa"/>
          </w:tcPr>
          <w:p w14:paraId="068E4763" w14:textId="77777777" w:rsidR="00F46A72" w:rsidRPr="002A2879" w:rsidRDefault="00F46A72" w:rsidP="00F6668E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</w:pP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lang w:val="en-US"/>
              </w:rPr>
              <w:t>w</w:t>
            </w:r>
            <w:r w:rsidRPr="002A2879">
              <w:rPr>
                <w:rFonts w:ascii="Times New Roman" w:hAnsi="Times New Roman" w:cs="Times New Roman"/>
                <w:i/>
                <w:sz w:val="28"/>
                <w:szCs w:val="24"/>
                <w:vertAlign w:val="subscript"/>
                <w:lang w:val="en-US"/>
              </w:rPr>
              <w:t>4</w:t>
            </w:r>
          </w:p>
        </w:tc>
      </w:tr>
    </w:tbl>
    <w:p w14:paraId="333C28BC" w14:textId="77777777" w:rsidR="00F46A72" w:rsidRPr="002A2879" w:rsidRDefault="00F46A72" w:rsidP="00F46A72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25F373FD" w14:textId="77777777" w:rsidR="001F075A" w:rsidRPr="005617DC" w:rsidRDefault="001F075A" w:rsidP="005617DC">
      <w:pPr>
        <w:pStyle w:val="1"/>
        <w:numPr>
          <w:ilvl w:val="0"/>
          <w:numId w:val="5"/>
        </w:num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6" w:name="_Toc73896089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Благодарность</w:t>
      </w:r>
      <w:bookmarkEnd w:id="6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07B57386" w14:textId="77777777" w:rsidR="001F075A" w:rsidRPr="001F075A" w:rsidRDefault="001F075A" w:rsidP="001F075A">
      <w:pPr>
        <w:ind w:firstLine="36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1F075A">
        <w:rPr>
          <w:rFonts w:ascii="Times New Roman" w:hAnsi="Times New Roman" w:cs="Times New Roman"/>
          <w:sz w:val="28"/>
          <w:szCs w:val="24"/>
          <w:lang w:val="en-US"/>
        </w:rPr>
        <w:t>The work was supported by the RFBR grant "Competition for the best projects of basic scientific research", grant No. 19-07-00516 A.</w:t>
      </w:r>
    </w:p>
    <w:p w14:paraId="571DA183" w14:textId="77777777" w:rsidR="00ED7F9B" w:rsidRPr="005617DC" w:rsidRDefault="00D17452" w:rsidP="005617DC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73896090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Заключение</w:t>
      </w:r>
      <w:bookmarkEnd w:id="7"/>
    </w:p>
    <w:p w14:paraId="26CA0385" w14:textId="5CFB6AEC" w:rsidR="005617DC" w:rsidRDefault="00F57E70" w:rsidP="00F57E70">
      <w:pPr>
        <w:ind w:firstLine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рамках исследовательской работы был проведен анализ существующих способов подачи заявлений на зачисление в образовательные организации, а также выявлены ограничения, возникшие в связи с карантинными мерами 2020 года. Для нивелирования данных ограничений было описано предложение по реализации чат-бота, реализованного на платформе мессенджера </w:t>
      </w:r>
      <w:r>
        <w:rPr>
          <w:rFonts w:ascii="Times New Roman" w:hAnsi="Times New Roman" w:cs="Times New Roman"/>
          <w:sz w:val="28"/>
          <w:szCs w:val="24"/>
          <w:lang w:val="en-US"/>
        </w:rPr>
        <w:t>Telegram</w:t>
      </w:r>
      <w:r w:rsidRPr="00F57E70">
        <w:rPr>
          <w:rFonts w:ascii="Times New Roman" w:hAnsi="Times New Roman" w:cs="Times New Roman"/>
          <w:sz w:val="28"/>
          <w:szCs w:val="24"/>
        </w:rPr>
        <w:t xml:space="preserve">. </w:t>
      </w:r>
      <w:r>
        <w:rPr>
          <w:rFonts w:ascii="Times New Roman" w:hAnsi="Times New Roman" w:cs="Times New Roman"/>
          <w:sz w:val="28"/>
          <w:szCs w:val="24"/>
        </w:rPr>
        <w:t xml:space="preserve">Предложенный чат-бот позволяет ознакомиться со списком доступных для подачи заявлений образовательных </w:t>
      </w:r>
      <w:proofErr w:type="gramStart"/>
      <w:r>
        <w:rPr>
          <w:rFonts w:ascii="Times New Roman" w:hAnsi="Times New Roman" w:cs="Times New Roman"/>
          <w:sz w:val="28"/>
          <w:szCs w:val="24"/>
        </w:rPr>
        <w:t>организаций,  списком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направлений подготовки в каждой образовательной организации,  а также заполнить и отправить заявление на зачисление в желаемый ВУЗ или СУЗ.</w:t>
      </w:r>
    </w:p>
    <w:p w14:paraId="3441D573" w14:textId="77777777" w:rsidR="005617DC" w:rsidRDefault="005617DC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14:paraId="2EF5D27E" w14:textId="1FD00367" w:rsidR="00D17452" w:rsidRPr="005617DC" w:rsidRDefault="00D17452" w:rsidP="005617DC">
      <w:pPr>
        <w:pStyle w:val="1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8" w:name="_Toc73896091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л</w:t>
      </w:r>
      <w:r w:rsidR="005617DC"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>итературы</w:t>
      </w:r>
      <w:bookmarkEnd w:id="8"/>
      <w:r w:rsidRPr="005617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6C054BF7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proofErr w:type="spellStart"/>
      <w:r w:rsidRPr="00401993">
        <w:rPr>
          <w:sz w:val="28"/>
          <w:szCs w:val="28"/>
        </w:rPr>
        <w:t>Ranoliya</w:t>
      </w:r>
      <w:proofErr w:type="spellEnd"/>
      <w:r w:rsidRPr="00401993">
        <w:rPr>
          <w:sz w:val="28"/>
          <w:szCs w:val="28"/>
        </w:rPr>
        <w:t xml:space="preserve">, B. R., </w:t>
      </w:r>
      <w:proofErr w:type="spellStart"/>
      <w:r w:rsidRPr="00401993">
        <w:rPr>
          <w:sz w:val="28"/>
          <w:szCs w:val="28"/>
        </w:rPr>
        <w:t>Raghuwanshi</w:t>
      </w:r>
      <w:proofErr w:type="spellEnd"/>
      <w:r w:rsidRPr="00401993">
        <w:rPr>
          <w:sz w:val="28"/>
          <w:szCs w:val="28"/>
        </w:rPr>
        <w:t xml:space="preserve"> N., Singh S.: Chatbot for university related FAQs. In: Editor, B. R., Editor, N., Editor S. International Conference on Advances in Computing, Communications and Informatics (ICACCI) 2017, IEEE Xplore, pp. 1525-1530. IEEE (2017).</w:t>
      </w:r>
    </w:p>
    <w:p w14:paraId="2240209E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>Sharma, V., Goyal, M., Malik, D.: An intelligent behavior shown by chatbot system. International Journal of New Technology and Research 3(4), 52-54 (2017).</w:t>
      </w:r>
    </w:p>
    <w:p w14:paraId="113017CE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 xml:space="preserve">Patel N. P., </w:t>
      </w:r>
      <w:hyperlink r:id="rId10" w:history="1">
        <w:r w:rsidRPr="00401993">
          <w:rPr>
            <w:sz w:val="28"/>
            <w:szCs w:val="28"/>
          </w:rPr>
          <w:t>Parikh</w:t>
        </w:r>
      </w:hyperlink>
      <w:r w:rsidRPr="00401993">
        <w:rPr>
          <w:sz w:val="28"/>
          <w:szCs w:val="28"/>
        </w:rPr>
        <w:t xml:space="preserve"> D. R., Patel D. A., Patel R. R.:  AI and Web-Based Human-Like Interactive University Chatbot (UNIBOT). In: Editor, N.P., Editor, D. R., Editor D. A., Editor R.R. 3rd International conference on Electronics, Communication and Aerospace Technology (ICECA) 2019, IEEE Xplore, vol. 9999, pp.  148-150. IEEE (2019).</w:t>
      </w:r>
    </w:p>
    <w:p w14:paraId="7D0DFB78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 xml:space="preserve">Massimiliano D., Katarzyna L., Federica T., Carlo M. M.: Chatbot in a campus environment: design of </w:t>
      </w:r>
      <w:proofErr w:type="spellStart"/>
      <w:r w:rsidRPr="00401993">
        <w:rPr>
          <w:sz w:val="28"/>
          <w:szCs w:val="28"/>
        </w:rPr>
        <w:t>LiSA</w:t>
      </w:r>
      <w:proofErr w:type="spellEnd"/>
      <w:r w:rsidRPr="00401993">
        <w:rPr>
          <w:sz w:val="28"/>
          <w:szCs w:val="28"/>
        </w:rPr>
        <w:t>, a virtual assistant to help students in their university life. In: Editor, D., Editor, L., Editor T., Editor M.M. International Conference on Human-Computer Interaction 2018, LNCS, vol. 10903, pp. 103-116. Springer, Cham, (2018).</w:t>
      </w:r>
    </w:p>
    <w:p w14:paraId="1C752F4B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proofErr w:type="spellStart"/>
      <w:r w:rsidRPr="00401993">
        <w:rPr>
          <w:sz w:val="28"/>
          <w:szCs w:val="28"/>
        </w:rPr>
        <w:t>Adamopoulou</w:t>
      </w:r>
      <w:proofErr w:type="spellEnd"/>
      <w:r w:rsidRPr="00401993">
        <w:rPr>
          <w:sz w:val="28"/>
          <w:szCs w:val="28"/>
        </w:rPr>
        <w:t xml:space="preserve"> E., </w:t>
      </w:r>
      <w:proofErr w:type="spellStart"/>
      <w:r w:rsidRPr="00401993">
        <w:rPr>
          <w:sz w:val="28"/>
          <w:szCs w:val="28"/>
        </w:rPr>
        <w:t>Moussiades</w:t>
      </w:r>
      <w:proofErr w:type="spellEnd"/>
      <w:r w:rsidRPr="00401993">
        <w:rPr>
          <w:sz w:val="28"/>
          <w:szCs w:val="28"/>
        </w:rPr>
        <w:t xml:space="preserve"> L. An overview of chatbot technology. In: Editor, E., Editor, L. IFIP International Conference on Artificial Intelligence Applications and Innovations 2020, IFIPAICT, vol. 584, pp. 373-383. Springer, Cham, (2020).</w:t>
      </w:r>
    </w:p>
    <w:p w14:paraId="56A41E18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 xml:space="preserve">Santoso H. A., </w:t>
      </w:r>
      <w:hyperlink r:id="rId11" w:history="1">
        <w:r w:rsidRPr="00401993">
          <w:rPr>
            <w:sz w:val="28"/>
            <w:szCs w:val="28"/>
          </w:rPr>
          <w:t xml:space="preserve">Sri </w:t>
        </w:r>
        <w:proofErr w:type="spellStart"/>
        <w:r w:rsidRPr="00401993">
          <w:rPr>
            <w:sz w:val="28"/>
            <w:szCs w:val="28"/>
          </w:rPr>
          <w:t>Winarsih</w:t>
        </w:r>
        <w:proofErr w:type="spellEnd"/>
      </w:hyperlink>
      <w:r w:rsidRPr="00401993">
        <w:rPr>
          <w:sz w:val="28"/>
          <w:szCs w:val="28"/>
        </w:rPr>
        <w:t xml:space="preserve"> N. A., </w:t>
      </w:r>
      <w:hyperlink r:id="rId12" w:history="1">
        <w:proofErr w:type="spellStart"/>
        <w:r w:rsidRPr="00401993">
          <w:rPr>
            <w:sz w:val="28"/>
            <w:szCs w:val="28"/>
          </w:rPr>
          <w:t>Mulyanto</w:t>
        </w:r>
        <w:proofErr w:type="spellEnd"/>
      </w:hyperlink>
      <w:r w:rsidRPr="00401993">
        <w:rPr>
          <w:sz w:val="28"/>
          <w:szCs w:val="28"/>
        </w:rPr>
        <w:t xml:space="preserve"> E., </w:t>
      </w:r>
      <w:hyperlink r:id="rId13" w:history="1">
        <w:proofErr w:type="spellStart"/>
        <w:r w:rsidRPr="00401993">
          <w:rPr>
            <w:sz w:val="28"/>
            <w:szCs w:val="28"/>
          </w:rPr>
          <w:t>Wilujeng</w:t>
        </w:r>
        <w:proofErr w:type="spellEnd"/>
        <w:r w:rsidRPr="00401993">
          <w:rPr>
            <w:sz w:val="28"/>
            <w:szCs w:val="28"/>
          </w:rPr>
          <w:t xml:space="preserve"> </w:t>
        </w:r>
        <w:proofErr w:type="spellStart"/>
        <w:r w:rsidRPr="00401993">
          <w:rPr>
            <w:sz w:val="28"/>
            <w:szCs w:val="28"/>
          </w:rPr>
          <w:t>saraswati</w:t>
        </w:r>
        <w:proofErr w:type="spellEnd"/>
      </w:hyperlink>
      <w:r w:rsidRPr="00401993">
        <w:rPr>
          <w:sz w:val="28"/>
          <w:szCs w:val="28"/>
        </w:rPr>
        <w:t xml:space="preserve"> G., </w:t>
      </w:r>
      <w:hyperlink r:id="rId14" w:history="1">
        <w:proofErr w:type="spellStart"/>
        <w:r w:rsidRPr="00401993">
          <w:rPr>
            <w:sz w:val="28"/>
            <w:szCs w:val="28"/>
          </w:rPr>
          <w:t>Sukmana</w:t>
        </w:r>
        <w:proofErr w:type="spellEnd"/>
      </w:hyperlink>
      <w:r w:rsidRPr="00401993">
        <w:rPr>
          <w:sz w:val="28"/>
          <w:szCs w:val="28"/>
        </w:rPr>
        <w:t xml:space="preserve"> S. E., </w:t>
      </w:r>
      <w:hyperlink r:id="rId15" w:history="1">
        <w:proofErr w:type="spellStart"/>
        <w:r w:rsidRPr="00401993">
          <w:rPr>
            <w:sz w:val="28"/>
            <w:szCs w:val="28"/>
          </w:rPr>
          <w:t>Rustad</w:t>
        </w:r>
        <w:proofErr w:type="spellEnd"/>
      </w:hyperlink>
      <w:r w:rsidRPr="00401993">
        <w:rPr>
          <w:sz w:val="28"/>
          <w:szCs w:val="28"/>
        </w:rPr>
        <w:t xml:space="preserve"> S., </w:t>
      </w:r>
      <w:hyperlink r:id="rId16" w:history="1">
        <w:proofErr w:type="spellStart"/>
        <w:r w:rsidRPr="00401993">
          <w:rPr>
            <w:sz w:val="28"/>
            <w:szCs w:val="28"/>
          </w:rPr>
          <w:t>Rohman</w:t>
        </w:r>
        <w:proofErr w:type="spellEnd"/>
      </w:hyperlink>
      <w:r w:rsidRPr="00401993">
        <w:rPr>
          <w:sz w:val="28"/>
          <w:szCs w:val="28"/>
        </w:rPr>
        <w:t xml:space="preserve"> M. S., </w:t>
      </w:r>
      <w:hyperlink r:id="rId17" w:history="1">
        <w:proofErr w:type="spellStart"/>
        <w:r w:rsidRPr="00401993">
          <w:rPr>
            <w:sz w:val="28"/>
            <w:szCs w:val="28"/>
          </w:rPr>
          <w:t>Nugraha</w:t>
        </w:r>
        <w:proofErr w:type="spellEnd"/>
      </w:hyperlink>
      <w:r w:rsidRPr="00401993">
        <w:rPr>
          <w:sz w:val="28"/>
          <w:szCs w:val="28"/>
        </w:rPr>
        <w:t xml:space="preserve"> A., </w:t>
      </w:r>
      <w:hyperlink r:id="rId18" w:history="1">
        <w:proofErr w:type="spellStart"/>
        <w:r w:rsidRPr="00401993">
          <w:rPr>
            <w:sz w:val="28"/>
            <w:szCs w:val="28"/>
          </w:rPr>
          <w:t>Firdausillah</w:t>
        </w:r>
        <w:proofErr w:type="spellEnd"/>
      </w:hyperlink>
      <w:r w:rsidRPr="00401993">
        <w:rPr>
          <w:sz w:val="28"/>
          <w:szCs w:val="28"/>
        </w:rPr>
        <w:t xml:space="preserve"> F.: </w:t>
      </w:r>
      <w:proofErr w:type="spellStart"/>
      <w:r w:rsidRPr="00401993">
        <w:rPr>
          <w:sz w:val="28"/>
          <w:szCs w:val="28"/>
        </w:rPr>
        <w:t>Dinus</w:t>
      </w:r>
      <w:proofErr w:type="spellEnd"/>
      <w:r w:rsidRPr="00401993">
        <w:rPr>
          <w:sz w:val="28"/>
          <w:szCs w:val="28"/>
        </w:rPr>
        <w:t xml:space="preserve"> Intelligent Assistance (DINA) chatbot for university admission services. In: Editor, H.A., Editor, N. A., Editor E., Editor G., Editor, S. E., Editor S., Editor M.S., Editor A., Editor F. International Seminar on Application for Technology of Information and Communication 2018, IEEE Xplore, pp 417-423. IEEE (2018). </w:t>
      </w:r>
    </w:p>
    <w:p w14:paraId="7123745A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>Ahmad N. A. et al.: UNISEL Bot: Designing Simple Chatbot System for University FAQS. International Journal of Innovative Technology and Exploring Engineering, 9 (2). 4689-4693 (2020).</w:t>
      </w:r>
    </w:p>
    <w:p w14:paraId="7833A7A3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 xml:space="preserve">Chandra Y. W., </w:t>
      </w:r>
      <w:proofErr w:type="spellStart"/>
      <w:r w:rsidRPr="00401993">
        <w:rPr>
          <w:sz w:val="28"/>
          <w:szCs w:val="28"/>
        </w:rPr>
        <w:t>Suyanto</w:t>
      </w:r>
      <w:proofErr w:type="spellEnd"/>
      <w:r w:rsidRPr="00401993">
        <w:rPr>
          <w:sz w:val="28"/>
          <w:szCs w:val="28"/>
        </w:rPr>
        <w:t xml:space="preserve"> S.: Indonesian chatbot of university admission using a question answering system based on sequence-to-sequence model. Procedia Computer Science Journal 157, 367-374 (2019).</w:t>
      </w:r>
    </w:p>
    <w:p w14:paraId="70B31DA9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>Dahiya M.: A tool of conversation: Chatbot. International Journal of Computer Sciences and Engineering 5(5), 158-161 (2017).</w:t>
      </w:r>
    </w:p>
    <w:p w14:paraId="2285C991" w14:textId="77777777" w:rsidR="005617DC" w:rsidRPr="00401993" w:rsidRDefault="005617DC" w:rsidP="005617DC">
      <w:pPr>
        <w:pStyle w:val="referenceitem"/>
        <w:rPr>
          <w:sz w:val="28"/>
          <w:szCs w:val="28"/>
        </w:rPr>
      </w:pPr>
      <w:r w:rsidRPr="00401993">
        <w:rPr>
          <w:sz w:val="28"/>
          <w:szCs w:val="28"/>
        </w:rPr>
        <w:t xml:space="preserve">Argal A., Gupta S., Modi A., Pandey P., Shim S., Choo C.: Intelligent travel chatbot for predictive recommendation in echo platform. In: Editor, A., Editor, S., Editor A., Editor P., Editor, S., Editor C. 8th annual computing and communication workshop and conference (CCWC) 2018, IEEE Xplore, pp 176-183. IEEE (2018). </w:t>
      </w:r>
    </w:p>
    <w:p w14:paraId="0A1F40CA" w14:textId="77777777" w:rsidR="005617DC" w:rsidRPr="002A2879" w:rsidRDefault="005617DC" w:rsidP="005617DC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sectPr w:rsidR="005617DC" w:rsidRPr="002A2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080E"/>
    <w:multiLevelType w:val="hybridMultilevel"/>
    <w:tmpl w:val="4E487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43190"/>
    <w:multiLevelType w:val="hybridMultilevel"/>
    <w:tmpl w:val="20BC3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311B4"/>
    <w:multiLevelType w:val="hybridMultilevel"/>
    <w:tmpl w:val="D7BCB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2535E"/>
    <w:multiLevelType w:val="hybridMultilevel"/>
    <w:tmpl w:val="F13055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52"/>
    <w:rsid w:val="00006999"/>
    <w:rsid w:val="001F075A"/>
    <w:rsid w:val="002A2879"/>
    <w:rsid w:val="002F5794"/>
    <w:rsid w:val="00326F8B"/>
    <w:rsid w:val="005617DC"/>
    <w:rsid w:val="005D3B88"/>
    <w:rsid w:val="005D462E"/>
    <w:rsid w:val="008842F5"/>
    <w:rsid w:val="00D17452"/>
    <w:rsid w:val="00ED7F9B"/>
    <w:rsid w:val="00F46A72"/>
    <w:rsid w:val="00F5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138CB"/>
  <w15:chartTrackingRefBased/>
  <w15:docId w15:val="{8207FCCE-552F-4BB2-8836-34A726F7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7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452"/>
    <w:pPr>
      <w:ind w:left="720"/>
      <w:contextualSpacing/>
    </w:pPr>
  </w:style>
  <w:style w:type="table" w:styleId="a4">
    <w:name w:val="Table Grid"/>
    <w:basedOn w:val="a1"/>
    <w:uiPriority w:val="39"/>
    <w:rsid w:val="00F46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item">
    <w:name w:val="referenceitem"/>
    <w:basedOn w:val="a"/>
    <w:uiPriority w:val="99"/>
    <w:rsid w:val="005617DC"/>
    <w:pPr>
      <w:numPr>
        <w:numId w:val="4"/>
      </w:numPr>
      <w:overflowPunct w:val="0"/>
      <w:autoSpaceDE w:val="0"/>
      <w:autoSpaceDN w:val="0"/>
      <w:adjustRightInd w:val="0"/>
      <w:spacing w:after="0" w:line="220" w:lineRule="atLeast"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/>
    </w:rPr>
  </w:style>
  <w:style w:type="numbering" w:customStyle="1" w:styleId="referencelist">
    <w:name w:val="referencelist"/>
    <w:rsid w:val="005617DC"/>
    <w:pPr>
      <w:numPr>
        <w:numId w:val="4"/>
      </w:numPr>
    </w:pPr>
  </w:style>
  <w:style w:type="paragraph" w:styleId="a5">
    <w:name w:val="Title"/>
    <w:basedOn w:val="a"/>
    <w:next w:val="a"/>
    <w:link w:val="a6"/>
    <w:uiPriority w:val="10"/>
    <w:qFormat/>
    <w:rsid w:val="00561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61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5617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326F8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26F8B"/>
    <w:pPr>
      <w:spacing w:after="100"/>
    </w:pPr>
  </w:style>
  <w:style w:type="character" w:styleId="a8">
    <w:name w:val="Hyperlink"/>
    <w:basedOn w:val="a0"/>
    <w:uiPriority w:val="99"/>
    <w:unhideWhenUsed/>
    <w:rsid w:val="00326F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4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ieeexplore.ieee.org/author/37086534436" TargetMode="External"/><Relationship Id="rId18" Type="http://schemas.openxmlformats.org/officeDocument/2006/relationships/hyperlink" Target="https://ieeexplore.ieee.org/author/37086142060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ieeexplore.ieee.org/author/37086532387" TargetMode="External"/><Relationship Id="rId17" Type="http://schemas.openxmlformats.org/officeDocument/2006/relationships/hyperlink" Target="https://ieeexplore.ieee.org/author/370865334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eeexplore.ieee.org/author/3708653165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eeexplore.ieee.org/author/370865343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eeexplore.ieee.org/author/37085496310" TargetMode="External"/><Relationship Id="rId10" Type="http://schemas.openxmlformats.org/officeDocument/2006/relationships/hyperlink" Target="https://ieeexplore.ieee.org/author/370869597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ieeexplore.ieee.org/author/37086533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10F66-7FD9-4ACF-AE1A-578B9F6E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2431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Нешко</dc:creator>
  <cp:keywords/>
  <dc:description/>
  <cp:lastModifiedBy>Семенов Андрей</cp:lastModifiedBy>
  <cp:revision>4</cp:revision>
  <dcterms:created xsi:type="dcterms:W3CDTF">2021-06-06T15:14:00Z</dcterms:created>
  <dcterms:modified xsi:type="dcterms:W3CDTF">2021-06-06T15:25:00Z</dcterms:modified>
</cp:coreProperties>
</file>