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47" w:rsidRPr="00D44036" w:rsidRDefault="00031947" w:rsidP="00031947">
      <w:pPr>
        <w:tabs>
          <w:tab w:val="left" w:pos="1620"/>
          <w:tab w:val="left" w:pos="1800"/>
        </w:tabs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  ОБРАЗОВАТЕЛЬНОЕ УЧРЕЖДЕНИЕ</w:t>
      </w:r>
    </w:p>
    <w:p w:rsidR="00031947" w:rsidRPr="00D44036" w:rsidRDefault="00031947" w:rsidP="00031947">
      <w:pPr>
        <w:tabs>
          <w:tab w:val="left" w:pos="1620"/>
          <w:tab w:val="left" w:pos="1800"/>
        </w:tabs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ВЫСШЕГО ОБРАЗОВАНИЯ</w:t>
      </w:r>
    </w:p>
    <w:p w:rsidR="00031947" w:rsidRPr="00D44036" w:rsidRDefault="00031947" w:rsidP="00031947">
      <w:pPr>
        <w:tabs>
          <w:tab w:val="left" w:pos="1620"/>
          <w:tab w:val="left" w:pos="1800"/>
        </w:tabs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«ПЕНЗЕНСКИЙ ГОСУДАРСТВЕННЫЙ УНИВЕРСИТЕТ»</w:t>
      </w:r>
    </w:p>
    <w:p w:rsidR="00031947" w:rsidRPr="00D44036" w:rsidRDefault="00031947" w:rsidP="00031947">
      <w:pPr>
        <w:tabs>
          <w:tab w:val="left" w:pos="1620"/>
          <w:tab w:val="left" w:pos="1800"/>
        </w:tabs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КАФЕДРА «ГОСУДАРСТВЕННОЕ УПРАВЛЕНИЕ И СОЦИОЛОГИЯ</w:t>
      </w:r>
    </w:p>
    <w:p w:rsidR="00031947" w:rsidRPr="00D44036" w:rsidRDefault="00031947" w:rsidP="00031947">
      <w:pPr>
        <w:tabs>
          <w:tab w:val="left" w:pos="1620"/>
          <w:tab w:val="left" w:pos="1800"/>
        </w:tabs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РЕГИОНА»</w:t>
      </w:r>
    </w:p>
    <w:p w:rsidR="00031947" w:rsidRPr="00D44036" w:rsidRDefault="00031947" w:rsidP="00031947">
      <w:pPr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1947" w:rsidRPr="00D44036" w:rsidRDefault="00031947" w:rsidP="00031947">
      <w:pPr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1947" w:rsidRPr="00D44036" w:rsidRDefault="00031947" w:rsidP="00031947">
      <w:pPr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КУРСОВАЯ РАБОТА </w:t>
      </w:r>
    </w:p>
    <w:p w:rsidR="00031947" w:rsidRPr="00D44036" w:rsidRDefault="00031947" w:rsidP="00031947">
      <w:pPr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ПО ДИСЦИПЛИНЕ: «ПРОГНОЗИРОВАНИЕ И ПЛАНИРОВАНИЕ»</w:t>
      </w:r>
    </w:p>
    <w:p w:rsidR="00031947" w:rsidRPr="00D44036" w:rsidRDefault="00031947" w:rsidP="00031947">
      <w:pPr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НА ТЕМУ: «БЮДЖЕТНОЕ ПОГНОЗИРОВАНИЕ НА ПРИМЕРЕ РОССИЙСКОЙ ФЕДЕРАЦИИ»</w:t>
      </w:r>
    </w:p>
    <w:p w:rsidR="00031947" w:rsidRPr="00B60778" w:rsidRDefault="00031947" w:rsidP="00031947">
      <w:pPr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0720" w:rsidRPr="00B60778" w:rsidRDefault="00690720" w:rsidP="00031947">
      <w:pPr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1947" w:rsidRPr="00D44036" w:rsidRDefault="00031947" w:rsidP="00031947">
      <w:pPr>
        <w:tabs>
          <w:tab w:val="left" w:pos="7065"/>
          <w:tab w:val="right" w:pos="9355"/>
        </w:tabs>
        <w:spacing w:line="360" w:lineRule="auto"/>
        <w:ind w:firstLine="55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Выполнила: ст. гр.14ЭГ1</w:t>
      </w:r>
    </w:p>
    <w:p w:rsidR="00031947" w:rsidRPr="00D44036" w:rsidRDefault="00031947" w:rsidP="00031947">
      <w:pPr>
        <w:spacing w:line="360" w:lineRule="auto"/>
        <w:ind w:firstLine="55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Конгурова Н.</w:t>
      </w:r>
    </w:p>
    <w:p w:rsidR="00031947" w:rsidRPr="00D44036" w:rsidRDefault="00031947" w:rsidP="00031947">
      <w:pPr>
        <w:tabs>
          <w:tab w:val="left" w:pos="7140"/>
          <w:tab w:val="right" w:pos="9355"/>
        </w:tabs>
        <w:spacing w:line="360" w:lineRule="auto"/>
        <w:ind w:left="6096" w:hanging="567"/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Проверила:</w:t>
      </w:r>
    </w:p>
    <w:p w:rsidR="00031947" w:rsidRPr="00D44036" w:rsidRDefault="00031947" w:rsidP="00031947">
      <w:pPr>
        <w:tabs>
          <w:tab w:val="left" w:pos="7140"/>
          <w:tab w:val="right" w:pos="9355"/>
        </w:tabs>
        <w:spacing w:line="360" w:lineRule="auto"/>
        <w:ind w:left="6096" w:hanging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</w:rPr>
        <w:t>к.с.н., доцент</w:t>
      </w:r>
    </w:p>
    <w:p w:rsidR="00031947" w:rsidRPr="00D44036" w:rsidRDefault="00031947" w:rsidP="00031947">
      <w:pPr>
        <w:tabs>
          <w:tab w:val="left" w:pos="7140"/>
          <w:tab w:val="right" w:pos="9355"/>
        </w:tabs>
        <w:spacing w:line="360" w:lineRule="auto"/>
        <w:ind w:firstLine="552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Ретинская В. Н.</w:t>
      </w:r>
    </w:p>
    <w:p w:rsidR="00031947" w:rsidRPr="00D44036" w:rsidRDefault="00031947" w:rsidP="0003194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1947" w:rsidRPr="00B60778" w:rsidRDefault="00031947" w:rsidP="0069072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1947" w:rsidRPr="00C2041A" w:rsidRDefault="00552994" w:rsidP="00C2041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ПЕНЗА 2017</w:t>
      </w:r>
    </w:p>
    <w:p w:rsidR="000E445B" w:rsidRPr="006241DB" w:rsidRDefault="000E445B" w:rsidP="006241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241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:rsidR="004D2059" w:rsidRDefault="004D2059" w:rsidP="000319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041A" w:rsidRDefault="00C2041A" w:rsidP="000319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2994" w:rsidRPr="00F8748F" w:rsidRDefault="00C2041A" w:rsidP="006241D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Введение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…..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0E445B" w:rsidRPr="00F8748F" w:rsidRDefault="000E445B" w:rsidP="00C204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1.Теорико методологические аспекты бюджетного прогнозирования Р</w:t>
      </w:r>
      <w:r w:rsidR="002F56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…………………………………………………….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0E445B" w:rsidRPr="00F8748F" w:rsidRDefault="000E445B" w:rsidP="006241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1.1 Нео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бходимость разработки бюджетного прогноза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едерации…………………………………………………………..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…………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:rsidR="000E445B" w:rsidRPr="00F8748F" w:rsidRDefault="00A36E2C" w:rsidP="006241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 С</w:t>
      </w:r>
      <w:r w:rsidR="000E445B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пецифика разработки бюджетного прогноз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E445B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едерации 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долгос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рочный период…………………………………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……………………….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</w:p>
    <w:p w:rsidR="000E445B" w:rsidRPr="00D44036" w:rsidRDefault="000E445B" w:rsidP="00C204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2. Общая характеристика бюджетного прогноза Р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едерации……………………………………………..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…..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.12</w:t>
      </w:r>
    </w:p>
    <w:p w:rsidR="00031947" w:rsidRPr="00D44036" w:rsidRDefault="000E445B" w:rsidP="006241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 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Сценарные условия бюджетного прогноза Р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….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</w:p>
    <w:p w:rsidR="000E445B" w:rsidRDefault="000E445B" w:rsidP="006241D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2.2 Бюджетн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прогноз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41A">
        <w:rPr>
          <w:rFonts w:ascii="Times New Roman" w:hAnsi="Times New Roman" w:cs="Times New Roman"/>
          <w:color w:val="000000" w:themeColor="text1"/>
          <w:sz w:val="28"/>
          <w:szCs w:val="28"/>
        </w:rPr>
        <w:t>до 2035 года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…………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="00914FB3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......................................................................................................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</w:p>
    <w:p w:rsidR="00C2041A" w:rsidRDefault="00C2041A" w:rsidP="00C204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</w:p>
    <w:p w:rsidR="00C2041A" w:rsidRPr="00F8748F" w:rsidRDefault="00C2041A" w:rsidP="00C204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Список использованных источников</w:t>
      </w:r>
      <w:r w:rsidR="00014FFF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C2041A" w:rsidRPr="00D44036" w:rsidRDefault="004A3E4B" w:rsidP="00C2041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="00B60778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……………………………………………………………………</w:t>
      </w:r>
      <w:r w:rsidR="006C0204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B60778">
        <w:rPr>
          <w:rFonts w:ascii="Times New Roman" w:hAnsi="Times New Roman" w:cs="Times New Roman"/>
          <w:color w:val="000000" w:themeColor="text1"/>
          <w:sz w:val="28"/>
          <w:szCs w:val="28"/>
        </w:rPr>
        <w:t>.27</w:t>
      </w:r>
    </w:p>
    <w:p w:rsidR="000E445B" w:rsidRPr="00D44036" w:rsidRDefault="000E445B" w:rsidP="002E5C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445B" w:rsidRPr="00D44036" w:rsidRDefault="000E445B" w:rsidP="002E5C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445B" w:rsidRPr="00D44036" w:rsidRDefault="000E445B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0E445B" w:rsidRPr="00D44036" w:rsidRDefault="000E445B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2E5C59" w:rsidRPr="00D44036" w:rsidRDefault="002E5C59" w:rsidP="002E5C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shd w:val="clear" w:color="auto" w:fill="F3F1ED"/>
        </w:rPr>
      </w:pPr>
    </w:p>
    <w:p w:rsidR="00552994" w:rsidRDefault="00552994" w:rsidP="0055299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4036" w:rsidRPr="00014FFF" w:rsidRDefault="00D44036" w:rsidP="005529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14F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</w:t>
      </w:r>
    </w:p>
    <w:p w:rsidR="00D44036" w:rsidRDefault="00D44036" w:rsidP="00552994">
      <w:pPr>
        <w:pStyle w:val="a3"/>
        <w:spacing w:after="0" w:line="360" w:lineRule="auto"/>
        <w:ind w:left="11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2994" w:rsidRDefault="00552994" w:rsidP="00552994">
      <w:pPr>
        <w:pStyle w:val="a3"/>
        <w:spacing w:after="0" w:line="360" w:lineRule="auto"/>
        <w:ind w:left="11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4036" w:rsidRPr="00552994" w:rsidRDefault="00D44036" w:rsidP="00552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 xml:space="preserve">Актуальность курсовой работы </w:t>
      </w:r>
      <w:r w:rsidRPr="00552994">
        <w:rPr>
          <w:rFonts w:ascii="Times New Roman" w:hAnsi="Times New Roman" w:cs="Times New Roman"/>
          <w:sz w:val="28"/>
          <w:szCs w:val="28"/>
        </w:rPr>
        <w:t>определяется, прежде всего, тем, что Долгосрочные оценки основных параметров бюджетов бюджетной системы, и, что более важно, основные подходы, методы и принципы реализации долгосрочной государственной экономической политики в налоговой, бюджетной и долговой сферах объективно востребованы хозяйствующими субъектами и, кроме того, необходимы для разработки и реализации всей совокупности документов стратегического планирования. Сопутствующее разработке таких долгосрочных оценок повышение степени предсказуемости реализуемой бюджетной политики способствует росту привлекательности отечественной экономики для потенциальных инвесторов и повышает эффективность действий органов управления в целом.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 xml:space="preserve">Научная новизна курсовой работы </w:t>
      </w:r>
      <w:r w:rsidRPr="00552994">
        <w:rPr>
          <w:rFonts w:ascii="Times New Roman" w:hAnsi="Times New Roman" w:cs="Times New Roman"/>
          <w:sz w:val="28"/>
          <w:szCs w:val="28"/>
        </w:rPr>
        <w:t xml:space="preserve">состоит, во-первых, во всестороннем рассмотрении теоретико-методологических аспектов бюджетного прогнозирования, в результате которого показаны особенности и необходимость разработки бюджетного прогноза, во-вторых, в уникальности проведенного анализа бюджетного прогноза РФ 2035 года. </w:t>
      </w:r>
    </w:p>
    <w:p w:rsidR="00D44036" w:rsidRPr="00690720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 xml:space="preserve">Теоретической и методологической основой </w:t>
      </w:r>
      <w:r w:rsidR="006907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0720" w:rsidRPr="001A5770">
        <w:rPr>
          <w:rFonts w:ascii="Times New Roman" w:hAnsi="Times New Roman" w:cs="Times New Roman"/>
          <w:sz w:val="28"/>
          <w:szCs w:val="28"/>
        </w:rPr>
        <w:t>я</w:t>
      </w:r>
      <w:r w:rsidR="00954ADA">
        <w:rPr>
          <w:rFonts w:ascii="Times New Roman" w:hAnsi="Times New Roman" w:cs="Times New Roman"/>
          <w:sz w:val="28"/>
          <w:szCs w:val="28"/>
        </w:rPr>
        <w:t>вились работы М.Г. Клещина,</w:t>
      </w:r>
      <w:r w:rsidR="00F8748F">
        <w:rPr>
          <w:rFonts w:ascii="Times New Roman" w:hAnsi="Times New Roman" w:cs="Times New Roman"/>
          <w:sz w:val="28"/>
          <w:szCs w:val="28"/>
        </w:rPr>
        <w:t xml:space="preserve"> </w:t>
      </w:r>
      <w:r w:rsidR="00954ADA">
        <w:rPr>
          <w:rFonts w:ascii="Times New Roman" w:hAnsi="Times New Roman" w:cs="Times New Roman"/>
          <w:sz w:val="28"/>
          <w:szCs w:val="28"/>
        </w:rPr>
        <w:t>А.А.</w:t>
      </w:r>
      <w:r w:rsidR="00690720" w:rsidRPr="001A5770">
        <w:rPr>
          <w:rFonts w:ascii="Times New Roman" w:hAnsi="Times New Roman" w:cs="Times New Roman"/>
          <w:sz w:val="28"/>
          <w:szCs w:val="28"/>
        </w:rPr>
        <w:t xml:space="preserve">Белостоцкова, Т.В.Прусаковой, в которых </w:t>
      </w:r>
      <w:r w:rsidR="00690720" w:rsidRPr="005003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рассматривается теория и практика бюджетного планирования и прогнозирования, стадии бюджетного процесса, методология бюджетного планирования, </w:t>
      </w:r>
      <w:r w:rsidR="001A57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представлены </w:t>
      </w:r>
      <w:r w:rsidR="00690720" w:rsidRPr="005003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новые подходы к бюджетному планированию в условиях модернизации государственных финансов</w:t>
      </w:r>
      <w:r w:rsidR="001A57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Также основой являются нормативно-правовые акты Российской Федерации, а именно Бюджетный кодекс РФ, федеральный закон «О стратегическом планирование в Российской Федерации» №172-ФЗ и проект бюджетного прогноза РФ до 2035 года.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lastRenderedPageBreak/>
        <w:t xml:space="preserve">В связи с вышесказанным </w:t>
      </w:r>
      <w:r w:rsidRPr="00552994">
        <w:rPr>
          <w:rFonts w:ascii="Times New Roman" w:hAnsi="Times New Roman" w:cs="Times New Roman"/>
          <w:b/>
          <w:sz w:val="28"/>
          <w:szCs w:val="28"/>
        </w:rPr>
        <w:t>цель данной курсовой работы</w:t>
      </w:r>
      <w:r w:rsidRPr="00552994">
        <w:rPr>
          <w:rFonts w:ascii="Times New Roman" w:hAnsi="Times New Roman" w:cs="Times New Roman"/>
          <w:sz w:val="28"/>
          <w:szCs w:val="28"/>
        </w:rPr>
        <w:t xml:space="preserve"> состоит в анализе и рассмотрении особенностей бюджетного прогнозирования на примере Российской Федерации.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сформулированы следующие </w:t>
      </w:r>
      <w:r w:rsidRPr="00552994">
        <w:rPr>
          <w:rFonts w:ascii="Times New Roman" w:hAnsi="Times New Roman" w:cs="Times New Roman"/>
          <w:b/>
          <w:sz w:val="28"/>
          <w:szCs w:val="28"/>
        </w:rPr>
        <w:t>задачи</w:t>
      </w:r>
      <w:r w:rsidRPr="00552994">
        <w:rPr>
          <w:rFonts w:ascii="Times New Roman" w:hAnsi="Times New Roman" w:cs="Times New Roman"/>
          <w:sz w:val="28"/>
          <w:szCs w:val="28"/>
        </w:rPr>
        <w:t>: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>1.</w:t>
      </w:r>
      <w:r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2994"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определить н</w:t>
      </w:r>
      <w:r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еобходимость разработки 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прогноза</w:t>
      </w:r>
      <w:r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</w:t>
      </w:r>
      <w:r w:rsidRPr="00552994">
        <w:rPr>
          <w:rFonts w:ascii="Times New Roman" w:hAnsi="Times New Roman" w:cs="Times New Roman"/>
          <w:sz w:val="28"/>
          <w:szCs w:val="28"/>
        </w:rPr>
        <w:t>;</w:t>
      </w:r>
    </w:p>
    <w:p w:rsidR="00552994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>2. исследовать</w:t>
      </w:r>
      <w:r w:rsidR="00552994"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особенности, специфику разработки бюджетного прогноз</w:t>
      </w:r>
      <w:r w:rsidR="002F562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52994" w:rsidRPr="005529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на долгосрочный период</w:t>
      </w:r>
      <w:r w:rsidRPr="005529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 xml:space="preserve">3. выявить и исследовать сценарные условия разработки </w:t>
      </w:r>
      <w:r w:rsidR="00552994" w:rsidRPr="00552994">
        <w:rPr>
          <w:rFonts w:ascii="Times New Roman" w:hAnsi="Times New Roman" w:cs="Times New Roman"/>
          <w:sz w:val="28"/>
          <w:szCs w:val="28"/>
        </w:rPr>
        <w:t>бюджетного прогноза РФ;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 xml:space="preserve">4. </w:t>
      </w:r>
      <w:r w:rsidR="00552994" w:rsidRPr="00552994">
        <w:rPr>
          <w:rFonts w:ascii="Times New Roman" w:hAnsi="Times New Roman" w:cs="Times New Roman"/>
          <w:sz w:val="28"/>
          <w:szCs w:val="28"/>
        </w:rPr>
        <w:t>Р</w:t>
      </w:r>
      <w:r w:rsidRPr="00552994">
        <w:rPr>
          <w:rFonts w:ascii="Times New Roman" w:hAnsi="Times New Roman" w:cs="Times New Roman"/>
          <w:sz w:val="28"/>
          <w:szCs w:val="28"/>
        </w:rPr>
        <w:t xml:space="preserve">ассмотреть общую характеристику </w:t>
      </w:r>
      <w:r w:rsidR="00552994" w:rsidRPr="00552994">
        <w:rPr>
          <w:rFonts w:ascii="Times New Roman" w:hAnsi="Times New Roman" w:cs="Times New Roman"/>
          <w:sz w:val="28"/>
          <w:szCs w:val="28"/>
        </w:rPr>
        <w:t>проекта бюджетного прогноза РФ до 2035 года.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>Объектом исследования</w:t>
      </w:r>
      <w:r w:rsidRPr="0055299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A36E2C">
        <w:rPr>
          <w:rFonts w:ascii="Times New Roman" w:hAnsi="Times New Roman" w:cs="Times New Roman"/>
          <w:sz w:val="28"/>
          <w:szCs w:val="28"/>
        </w:rPr>
        <w:t>бюджетная система</w:t>
      </w:r>
      <w:r w:rsidRPr="00552994">
        <w:rPr>
          <w:rFonts w:ascii="Times New Roman" w:hAnsi="Times New Roman" w:cs="Times New Roman"/>
          <w:sz w:val="28"/>
          <w:szCs w:val="28"/>
        </w:rPr>
        <w:t>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 xml:space="preserve">В </w:t>
      </w:r>
      <w:r w:rsidRPr="00552994">
        <w:rPr>
          <w:rFonts w:ascii="Times New Roman" w:hAnsi="Times New Roman" w:cs="Times New Roman"/>
          <w:b/>
          <w:sz w:val="28"/>
          <w:szCs w:val="28"/>
        </w:rPr>
        <w:t>качестве предмета исследования</w:t>
      </w:r>
      <w:r w:rsidRPr="00552994">
        <w:rPr>
          <w:rFonts w:ascii="Times New Roman" w:hAnsi="Times New Roman" w:cs="Times New Roman"/>
          <w:sz w:val="28"/>
          <w:szCs w:val="28"/>
        </w:rPr>
        <w:t xml:space="preserve"> выступают особенности разработки бюджетного прогноза.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 xml:space="preserve">В процессе курсовой работы применялись </w:t>
      </w:r>
      <w:r w:rsidRPr="00552994">
        <w:rPr>
          <w:rFonts w:ascii="Times New Roman" w:hAnsi="Times New Roman" w:cs="Times New Roman"/>
          <w:sz w:val="28"/>
          <w:szCs w:val="28"/>
        </w:rPr>
        <w:t>системный, институциональный и структурно-функциональный подходы, на основе которых проведен комплексный анализ бюджетного прогноза РФ.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>При изучении поставленной проблемы были использованы законодательные и другие нормативно-правовые акты Российской Федерации.</w:t>
      </w:r>
    </w:p>
    <w:p w:rsidR="00D44036" w:rsidRPr="00552994" w:rsidRDefault="00D44036" w:rsidP="0055299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994">
        <w:rPr>
          <w:rFonts w:ascii="Times New Roman" w:hAnsi="Times New Roman" w:cs="Times New Roman"/>
          <w:b/>
          <w:sz w:val="28"/>
          <w:szCs w:val="28"/>
        </w:rPr>
        <w:t xml:space="preserve">Эмпирической базой исследования </w:t>
      </w:r>
      <w:r w:rsidRPr="00552994">
        <w:rPr>
          <w:rFonts w:ascii="Times New Roman" w:hAnsi="Times New Roman" w:cs="Times New Roman"/>
          <w:sz w:val="28"/>
          <w:szCs w:val="28"/>
        </w:rPr>
        <w:t xml:space="preserve">послужили нормативно-правовые акты,  также </w:t>
      </w:r>
      <w:r w:rsidRPr="0055299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44036">
        <w:rPr>
          <w:rFonts w:ascii="Times New Roman" w:eastAsia="Times New Roman" w:hAnsi="Times New Roman" w:cs="Times New Roman"/>
          <w:color w:val="000000"/>
          <w:sz w:val="28"/>
          <w:szCs w:val="28"/>
        </w:rPr>
        <w:t>фициальные документы органов власти</w:t>
      </w:r>
      <w:r w:rsidRPr="005529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РФ.</w:t>
      </w:r>
    </w:p>
    <w:p w:rsidR="00C2041A" w:rsidRPr="001A5770" w:rsidRDefault="00D44036" w:rsidP="001A57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994">
        <w:rPr>
          <w:rFonts w:ascii="Times New Roman" w:hAnsi="Times New Roman" w:cs="Times New Roman"/>
          <w:sz w:val="28"/>
          <w:szCs w:val="28"/>
        </w:rPr>
        <w:t xml:space="preserve"> Курсовая работа соответствует всем требованиям, предъявляемым к его оформлению, и состоит из введения, 2 глав, заключения, списка использованных источников.</w:t>
      </w:r>
    </w:p>
    <w:p w:rsidR="00C2041A" w:rsidRDefault="00C2041A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041A" w:rsidRDefault="00C2041A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0778" w:rsidRDefault="00B60778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0778" w:rsidRDefault="00B60778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041A" w:rsidRDefault="00C2041A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562B" w:rsidRDefault="002F562B" w:rsidP="0028319F">
      <w:pPr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2994" w:rsidRDefault="0028319F" w:rsidP="001A5770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 Теоретико-</w:t>
      </w:r>
      <w:r w:rsidR="00552994"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методологические аспекты бюджетного прогнозирования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="00552994"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едерации</w:t>
      </w:r>
    </w:p>
    <w:p w:rsidR="00914FB3" w:rsidRPr="001A5770" w:rsidRDefault="00914FB3" w:rsidP="001A5770">
      <w:pPr>
        <w:spacing w:after="0"/>
        <w:ind w:firstLine="709"/>
        <w:jc w:val="both"/>
        <w:rPr>
          <w:b/>
          <w:sz w:val="28"/>
          <w:szCs w:val="28"/>
        </w:rPr>
      </w:pPr>
    </w:p>
    <w:p w:rsidR="00552994" w:rsidRPr="002F562B" w:rsidRDefault="00552994" w:rsidP="00552994">
      <w:pPr>
        <w:spacing w:after="0"/>
        <w:rPr>
          <w:b/>
          <w:sz w:val="28"/>
          <w:szCs w:val="28"/>
        </w:rPr>
      </w:pPr>
    </w:p>
    <w:p w:rsidR="000E445B" w:rsidRPr="002F562B" w:rsidRDefault="0028319F" w:rsidP="0028319F">
      <w:pPr>
        <w:pStyle w:val="a3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Необходимость разработки бюджетного прогноза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едерации </w:t>
      </w:r>
    </w:p>
    <w:p w:rsidR="0028319F" w:rsidRPr="0028319F" w:rsidRDefault="0028319F" w:rsidP="0028319F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445B" w:rsidRPr="00D44036" w:rsidRDefault="000E445B" w:rsidP="004D2059">
      <w:pPr>
        <w:pStyle w:val="a3"/>
        <w:spacing w:after="0" w:line="360" w:lineRule="auto"/>
        <w:ind w:left="11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445B" w:rsidRPr="00D44036" w:rsidRDefault="000E445B" w:rsidP="004D205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Бюджетное прогнозирование (от англ. budgetary forecasting) – это обоснованное, опирающееся на реальные расчеты предположение о направлениях развития бюджета, возможных состояниях его доходов и расходов в будущем, путях и сроках достижения этих состояний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14,с.67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E445B" w:rsidRPr="00D44036" w:rsidRDefault="000E445B" w:rsidP="004D205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Бюджетное прогнозирование:</w:t>
      </w:r>
    </w:p>
    <w:p w:rsidR="000E445B" w:rsidRPr="00D44036" w:rsidRDefault="000E445B" w:rsidP="004D205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Включает в себя прогнозирование на ближайшую перспективу  объемов доходов и расходов с детализацией по статьям и видам. При этом основой его служат соответствующие расчеты, как по планируемым доходам, так и по расходам.</w:t>
      </w:r>
    </w:p>
    <w:p w:rsidR="000E445B" w:rsidRPr="00D44036" w:rsidRDefault="000E445B" w:rsidP="004D20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Строится на тщательном изучении информации о состоянии бюджета на определенный момент времени, разработках в соответствии с выявленными закономерностями разных вариантов достижения предлагаемых бюджетных показателей, нахождении в результате анализа наилучшего варианта развития бюджетных отношений.</w:t>
      </w:r>
    </w:p>
    <w:p w:rsidR="000E445B" w:rsidRPr="00D44036" w:rsidRDefault="000E445B" w:rsidP="004D2059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 бюджетного прогнозирования - на основе сложившихся тенденций, конкретных социально-экономических условий и перспективных оценок разработать и обосновать оптимальные пути развития бюджета и на этой основе дать предложения по его укреплению. Своевременный учет результатов такого прогнозирования является важным условием для принятия наиболее эффективных мер в финансовой политике государства, региона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14, с.68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Долгосрочные оценки основных параметров бюджетов бюджетной системы, и, что более важно, основные подходы, методы и принципы реализации долгосрочной государственной экономической политики в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налоговой, бюджетной и долговой сферах объективно востребованы хозяйствующими субъектами и, кроме того, необходимы для разработки и реализации всей совокупности документов стратегического планирования. Сопутствующее разработке таких долгосрочных оценок повышение степени предсказуемости реализуемой бюджетной политики способствует росту привлекательности отечественной экономики для потенциальных инвесторов и повышает эффективность действий органов управления в целом.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Долгосрочное бюджетное прогнозирование является естественным продолжением работы по повышению качества государственного управления в целом и внедрению программно-целевого метода управления общественными финансами в частности. Реализованный в предшествующие годы переход на формирование федерального бюджета, бюджетов государственных внебюджетных фондов и иных бюджетов бюджетной системы на трехлетний период, а впоследствии и разработка системы государственных программ предполагали дальнейшее расширение горизонтов планирования. Тем самым выстраивается взаимоувязанная система документов бюджетного планирования, обеспечивающая сбалансированность мер, реализуемых в текущем, среднесрочном и долгосрочном периодах</w:t>
      </w:r>
      <w:r w:rsidR="004D2059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F8748F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4D2059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нужно сказать, что в настоящее время в нормативно - правовой базе РФ нет отдельного документа, который бы полностью от начала до конца был посвящен  бюджетному прогнозированию РФ на долгосрочную перспективу. 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Необходимость скорейшей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2014-2016 годах. К настоящему времени в соответствии с вышеупомянутым Бюджетным посланием были сформированы основные нормативно-правовые, методологические и практические предпосылки для внедрения долгосрочного бюджетного планирования.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был принят Федеральный закон «О стратегическом планировании в Российской Федерации» и соответствующие поправки в Бюджетный кодекс 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 (статья 170)</w:t>
      </w:r>
      <w:r w:rsidR="00C204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41A" w:rsidRPr="00C2041A">
        <w:rPr>
          <w:rFonts w:ascii="Times New Roman" w:hAnsi="Times New Roman" w:cs="Times New Roman"/>
          <w:color w:val="000000" w:themeColor="text1"/>
          <w:sz w:val="28"/>
          <w:szCs w:val="28"/>
        </w:rPr>
        <w:t>[2]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. Постановлением Правительства Российской Федерации № 914 от 31 августа 2015 года «О бюджетном прогнозе Российской Федерации на долгосрочный период» определены структура, состав, перечень приложений и порядок разработки и утверждения бюджетного прогноза</w:t>
      </w:r>
      <w:r w:rsidR="00C2041A" w:rsidRPr="00C204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[3]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445B" w:rsidRPr="00D44036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Установлено, что в 2015 году бюджетный прогноз Российской Федерации на долгосрочный период разрабатывается на период до 2030 года, а, начиная с 2016 года бюджетный прогноз Российской Федерации на долгосрочный период разрабатывается на 18-летний период каждые 6 лет, включая прогнозирование отдельных показателей на пятидесятилетний срок.</w:t>
      </w:r>
    </w:p>
    <w:p w:rsidR="000E445B" w:rsidRDefault="000E445B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Текущий проект бюджетного прогноза Российской Федерации на период до 2034 года содержит только часть требуемой информации и в ближайшие месяцы будет дорабатываться с уточнением параметров финансового обеспечения государственных программ Российской Федерации на период их действия, в том числе с учетом утвержденного федерального бюджета на 2017 год и на плановый период 2018 и 2019 годов. Итоговый документ пройдет этап общественного обсуждения, в том числе с привлечением обеих палат Федерального Собрания Российской Федерации, после чего будет внесен в Правительство Российской Федерации для утверждения.</w:t>
      </w:r>
    </w:p>
    <w:p w:rsidR="0028319F" w:rsidRPr="001A5770" w:rsidRDefault="0028319F" w:rsidP="004D2059">
      <w:pPr>
        <w:spacing w:after="0" w:line="360" w:lineRule="auto"/>
        <w:ind w:firstLine="56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E5C59" w:rsidRPr="001A5770" w:rsidRDefault="002E5C59" w:rsidP="004D205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28319F" w:rsidRPr="002F562B" w:rsidRDefault="0028319F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1.2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Специфика разработки бюджетного прогноза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</w:t>
      </w:r>
      <w:r w:rsidR="00F874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долгосрочный период</w:t>
      </w:r>
    </w:p>
    <w:p w:rsidR="000E445B" w:rsidRDefault="000E445B" w:rsidP="004D205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14FB3" w:rsidRPr="00D44036" w:rsidRDefault="00914FB3" w:rsidP="004D205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0E445B" w:rsidRPr="00D44036" w:rsidRDefault="00D75F85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0E445B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собенности и правила разработки бюджетного прогноза Российской Федерации на долгосрочный период утверждены Постановлением Правительства РФ от 31 августа 2015 года №</w:t>
      </w:r>
      <w:r w:rsidR="00A36E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445B"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914  «О бюджетном прогнозе Российской Федерации на долгосрочный период»</w:t>
      </w:r>
      <w:r w:rsidRPr="00D440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5F85" w:rsidRPr="00D44036" w:rsidRDefault="00D75F85" w:rsidP="0028319F">
      <w:pPr>
        <w:pStyle w:val="s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lastRenderedPageBreak/>
        <w:t xml:space="preserve">В данном документе довольно подробно описываются </w:t>
      </w:r>
      <w:r w:rsidRPr="00D44036">
        <w:rPr>
          <w:bCs/>
          <w:color w:val="000000" w:themeColor="text1"/>
          <w:sz w:val="28"/>
          <w:szCs w:val="28"/>
          <w:shd w:val="clear" w:color="auto" w:fill="FFFFFF"/>
        </w:rPr>
        <w:t>правила</w:t>
      </w:r>
      <w:r w:rsidRPr="00D44036">
        <w:rPr>
          <w:bCs/>
          <w:color w:val="000000" w:themeColor="text1"/>
          <w:sz w:val="28"/>
          <w:szCs w:val="28"/>
        </w:rPr>
        <w:t xml:space="preserve"> </w:t>
      </w:r>
      <w:r w:rsidRPr="00D44036">
        <w:rPr>
          <w:bCs/>
          <w:color w:val="000000" w:themeColor="text1"/>
          <w:sz w:val="28"/>
          <w:szCs w:val="28"/>
          <w:shd w:val="clear" w:color="auto" w:fill="FFFFFF"/>
        </w:rPr>
        <w:t xml:space="preserve">разработки и утверждения бюджетного прогноза Российской Федерации на долгосрочный период, </w:t>
      </w:r>
      <w:r w:rsidRPr="00D44036">
        <w:rPr>
          <w:bCs/>
          <w:color w:val="000000" w:themeColor="text1"/>
          <w:sz w:val="28"/>
          <w:szCs w:val="28"/>
        </w:rPr>
        <w:t>Требования к составу и содержанию бюджетного прогноза Российской Федерации на долгосрочный период, а также представлены приложения, содержащие таблицу прогноза характеристик бюджетов бюджетной системы Российской Федерации и таблицу  прогноза основных показателей федерального бюджета.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Итак, согласно данному постановлению, разработку бюджетного прогноза (изменений бюджетного прогноза), осуществляет Министерство финансов Российской Федерации.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Бюджетный прогноз, а также его изменения утверждается распоряжением Правительства Российской Федерации.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Разработка бюджетного прогноза как правило  осуществляется в 3 этапа.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На первом этапе разрабатывается проект бюджетного прогноза или его изменения  на основе сценарных условий функционирования экономики РФ на долгосрочный период.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Отдельные показатели сценарных условий функционирования экономики Российской Федерации на долгосрочный период и основных параметров прогноза социально-экономического развития Российской Федерации на долгосрочный период представляются Министерством экономического развития Российской Федерации в Министерство финансов Российской Федерации не позднее 15 мая текущего года</w:t>
      </w:r>
      <w:r w:rsidR="004D2059" w:rsidRPr="00D44036">
        <w:rPr>
          <w:bCs/>
          <w:color w:val="000000" w:themeColor="text1"/>
          <w:sz w:val="28"/>
          <w:szCs w:val="28"/>
        </w:rPr>
        <w:t xml:space="preserve"> [</w:t>
      </w:r>
      <w:r w:rsidR="00C2041A" w:rsidRPr="00C2041A">
        <w:rPr>
          <w:bCs/>
          <w:color w:val="000000" w:themeColor="text1"/>
          <w:sz w:val="28"/>
          <w:szCs w:val="28"/>
        </w:rPr>
        <w:t>3</w:t>
      </w:r>
      <w:r w:rsidR="004D2059" w:rsidRPr="00D44036">
        <w:rPr>
          <w:bCs/>
          <w:color w:val="000000" w:themeColor="text1"/>
          <w:sz w:val="28"/>
          <w:szCs w:val="28"/>
        </w:rPr>
        <w:t>]</w:t>
      </w:r>
      <w:r w:rsidRPr="00D44036">
        <w:rPr>
          <w:bCs/>
          <w:color w:val="000000" w:themeColor="text1"/>
          <w:sz w:val="28"/>
          <w:szCs w:val="28"/>
        </w:rPr>
        <w:t>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Проект бюджетного прогноза (изменений бюджетного прогноза) учитывается при разработке прогноза основных характеристик бюджетов бюджетной системы на очередной финансовый год и плановый период.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 xml:space="preserve">На втором этапе разрабатывается бюджетный прогноз (изменения бюджетного прогноза) на основе проекта прогноза социально-экономического развития Российской Федерации на долгосрочный период, иных показателей социально-экономического развития Российской Федерации на долгосрочный период, представляемых Министерством экономического развития Российской </w:t>
      </w:r>
      <w:r w:rsidRPr="00D44036">
        <w:rPr>
          <w:bCs/>
          <w:color w:val="000000" w:themeColor="text1"/>
          <w:sz w:val="28"/>
          <w:szCs w:val="28"/>
        </w:rPr>
        <w:lastRenderedPageBreak/>
        <w:t>Федерации в Министерство финансов Российской Федерации не позднее 25 августа текущего года.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После этого, бюджетный прогноз (изменения бюджетного прогноза) направляется Министерством финансов Российской Федерации на согласование в Министерство экономического развития Российской Федерации не позднее 5 сентября текущего года.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Бюджетный прогноз (изменения бюджетного прогноза) вносится Министерством финансов Российской Федерации в Правительство Российской Федерации в составе документов и материалов к проекту федерального закона о федеральном бюджете на очередной финансовый год и плановый период (за исключением показателей финансового обеспечения государственных программ Российской Федерации).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На третьем этапе разрабатывается проект распоряжения Правительства Российской Федерации об утверждении бюджетного прогноза (изменений бюджетного прогноза) с учетом результатов рассмотрения проекта федерального закона о федеральном бюджете на очередной финансовый год и плановый период</w:t>
      </w:r>
      <w:r w:rsidR="004D2059" w:rsidRPr="00D44036">
        <w:rPr>
          <w:bCs/>
          <w:color w:val="000000" w:themeColor="text1"/>
          <w:sz w:val="28"/>
          <w:szCs w:val="28"/>
        </w:rPr>
        <w:t xml:space="preserve"> </w:t>
      </w:r>
      <w:r w:rsidR="00C2041A" w:rsidRPr="00C2041A">
        <w:rPr>
          <w:bCs/>
          <w:color w:val="000000" w:themeColor="text1"/>
          <w:sz w:val="28"/>
          <w:szCs w:val="28"/>
        </w:rPr>
        <w:t xml:space="preserve"> </w:t>
      </w:r>
      <w:r w:rsidR="004D2059" w:rsidRPr="00D44036">
        <w:rPr>
          <w:bCs/>
          <w:color w:val="000000" w:themeColor="text1"/>
          <w:sz w:val="28"/>
          <w:szCs w:val="28"/>
        </w:rPr>
        <w:t>[</w:t>
      </w:r>
      <w:r w:rsidR="00C2041A" w:rsidRPr="00C2041A">
        <w:rPr>
          <w:bCs/>
          <w:color w:val="000000" w:themeColor="text1"/>
          <w:sz w:val="28"/>
          <w:szCs w:val="28"/>
        </w:rPr>
        <w:t>3</w:t>
      </w:r>
      <w:r w:rsidR="004D2059" w:rsidRPr="00D44036">
        <w:rPr>
          <w:bCs/>
          <w:color w:val="000000" w:themeColor="text1"/>
          <w:sz w:val="28"/>
          <w:szCs w:val="28"/>
        </w:rPr>
        <w:t>]</w:t>
      </w:r>
      <w:r w:rsidRPr="00D44036">
        <w:rPr>
          <w:bCs/>
          <w:color w:val="000000" w:themeColor="text1"/>
          <w:sz w:val="28"/>
          <w:szCs w:val="28"/>
        </w:rPr>
        <w:t>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Важной особенностью бюджетного прогнозирования на долгосрочный период является то, что  бюджетный прогноз (изменения бюджетного прогноза) разрабатывается с учетом 3 вариантов прогноза социально-экономического развития Российской Федерации.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Содержание вариантов показателей бюджетного прогноза определяется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Существуют определенные требования к составу и содержанию бюджетного прогноза: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1. Бюджетный прогноз Российской Федерации на долгосрочный период включает в себя следующие разделы: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а) основные итоги развития бюджетной системы Российской Федерации;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б) текущее состояние бюджетной системы Российской Федерации;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lastRenderedPageBreak/>
        <w:t>в) подходы и методология разработки бюджетного прогноза;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г) прогноз основных характеристик и иных показателей бюджетов бюджетной системы Российской Федерации на долгосрочный период;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д) структура расходов и доходов бюджетов бюджетной системы Российской Федерации;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е) государственный и муниципальный долг;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ж) риски и угрозы несбалансированности бюджетов бюджетной системы Российской Федерации, в том числе с учетом различных вариантов прогноза социально-экономического развития Российской Федерации на долгосрочный период и иных показателей социально-экономического развития Российской Федерации;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з) основные подходы, цели и задачи формирования и реализации бюджетной, налоговой и долговой политики в долгосрочном периоде;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и) механизмы профилактики рисков реализации Бюджетного прогноза;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к) подходы к прогнозированию и показатели финансового обеспечения государственных программ Российской Федерации на период их действия</w:t>
      </w:r>
      <w:r w:rsidR="004D2059" w:rsidRPr="00D44036">
        <w:rPr>
          <w:bCs/>
          <w:color w:val="000000" w:themeColor="text1"/>
          <w:sz w:val="28"/>
          <w:szCs w:val="28"/>
        </w:rPr>
        <w:t xml:space="preserve"> </w:t>
      </w:r>
      <w:r w:rsidRPr="00D44036">
        <w:rPr>
          <w:bCs/>
          <w:color w:val="000000" w:themeColor="text1"/>
          <w:sz w:val="28"/>
          <w:szCs w:val="28"/>
        </w:rPr>
        <w:t>.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2. Бюджетный прогноз содержит: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а) прогноз характеристик бюджетов бюджетной системы Российской Федерации;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б) прогноз основных показателей федерального бюджета;</w:t>
      </w:r>
    </w:p>
    <w:p w:rsidR="00D75F85" w:rsidRPr="00D44036" w:rsidRDefault="00D75F85" w:rsidP="004D2059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>в) показатели финансового обеспечения государственных программ Российской Федерации на период их действия</w:t>
      </w:r>
      <w:r w:rsidR="004D2059" w:rsidRPr="00D44036">
        <w:rPr>
          <w:bCs/>
          <w:color w:val="000000" w:themeColor="text1"/>
          <w:sz w:val="28"/>
          <w:szCs w:val="28"/>
        </w:rPr>
        <w:t xml:space="preserve"> [</w:t>
      </w:r>
      <w:r w:rsidR="00C2041A" w:rsidRPr="00C2041A">
        <w:rPr>
          <w:bCs/>
          <w:color w:val="000000" w:themeColor="text1"/>
          <w:sz w:val="28"/>
          <w:szCs w:val="28"/>
        </w:rPr>
        <w:t>3</w:t>
      </w:r>
      <w:r w:rsidR="004D2059" w:rsidRPr="00D44036">
        <w:rPr>
          <w:bCs/>
          <w:color w:val="000000" w:themeColor="text1"/>
          <w:sz w:val="28"/>
          <w:szCs w:val="28"/>
        </w:rPr>
        <w:t>]</w:t>
      </w:r>
      <w:r w:rsidRPr="00D44036">
        <w:rPr>
          <w:bCs/>
          <w:color w:val="000000" w:themeColor="text1"/>
          <w:sz w:val="28"/>
          <w:szCs w:val="28"/>
        </w:rPr>
        <w:t>.</w:t>
      </w:r>
    </w:p>
    <w:p w:rsidR="00D44036" w:rsidRPr="00B60778" w:rsidRDefault="00D75F85" w:rsidP="00914FB3">
      <w:pPr>
        <w:pStyle w:val="s1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D44036">
        <w:rPr>
          <w:bCs/>
          <w:color w:val="000000" w:themeColor="text1"/>
          <w:sz w:val="28"/>
          <w:szCs w:val="28"/>
        </w:rPr>
        <w:t xml:space="preserve">Обобщив выше сказанное, нужно еще раз отметить, что </w:t>
      </w:r>
      <w:r w:rsidRPr="00D44036">
        <w:rPr>
          <w:color w:val="000000" w:themeColor="text1"/>
          <w:sz w:val="28"/>
          <w:szCs w:val="28"/>
        </w:rPr>
        <w:t>правила разработки бюджетного прогноза Российской Федерации на долгосрочный период утверждены Постановлением Правительства Р</w:t>
      </w:r>
      <w:r w:rsidR="002E5C59" w:rsidRPr="00D44036">
        <w:rPr>
          <w:color w:val="000000" w:themeColor="text1"/>
          <w:sz w:val="28"/>
          <w:szCs w:val="28"/>
        </w:rPr>
        <w:t xml:space="preserve">Ф от 31 августа 2015 года №914 </w:t>
      </w:r>
      <w:r w:rsidRPr="00D44036">
        <w:rPr>
          <w:color w:val="000000" w:themeColor="text1"/>
          <w:sz w:val="28"/>
          <w:szCs w:val="28"/>
        </w:rPr>
        <w:t>«О бюджетном прогнозе Российской Федерации на долгосрочный период».</w:t>
      </w:r>
      <w:r w:rsidR="002E5C59" w:rsidRPr="00D44036">
        <w:rPr>
          <w:color w:val="000000" w:themeColor="text1"/>
          <w:sz w:val="28"/>
          <w:szCs w:val="28"/>
        </w:rPr>
        <w:t xml:space="preserve"> Р</w:t>
      </w:r>
      <w:r w:rsidR="002E5C59" w:rsidRPr="00D44036">
        <w:rPr>
          <w:bCs/>
          <w:color w:val="000000" w:themeColor="text1"/>
          <w:sz w:val="28"/>
          <w:szCs w:val="28"/>
        </w:rPr>
        <w:t>азработку бюджетного прогноза, а также его изменения  осуществляет Министерство финансов Российской Федерации, а утверждается он  распоряжением Правительства Российской Федерации. Сама разработка бюджетного прогноза осуществляется в 3 этапа.</w:t>
      </w:r>
    </w:p>
    <w:p w:rsidR="00293A1E" w:rsidRPr="001A5770" w:rsidRDefault="00293A1E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 Общая характеристика бюджетного прогноза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едерации</w:t>
      </w:r>
    </w:p>
    <w:p w:rsidR="0028319F" w:rsidRPr="001A5770" w:rsidRDefault="0028319F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319F" w:rsidRPr="001A5770" w:rsidRDefault="0028319F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C4745" w:rsidRPr="001A5770" w:rsidRDefault="00293A1E" w:rsidP="002831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2.1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Сценарные условия бюджетного прогноза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="002F562B" w:rsidRP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едерации</w:t>
      </w:r>
    </w:p>
    <w:p w:rsidR="00E40192" w:rsidRDefault="00E40192" w:rsidP="004D20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319F" w:rsidRPr="00D44036" w:rsidRDefault="0028319F" w:rsidP="004D20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4745" w:rsidRPr="00D44036" w:rsidRDefault="006C4745" w:rsidP="0028319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Как уже было сказано в предыдущей главе, отдельного документа, посвященного бюджетному прогнозу в нормативно-правовой базе нет</w:t>
      </w:r>
      <w:r w:rsidRPr="00D440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(только его проект)</w:t>
      </w:r>
      <w:r w:rsidRPr="00D440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Тем не менее, </w:t>
      </w:r>
      <w:r w:rsidRPr="00D440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сценарные условия</w:t>
      </w:r>
      <w:r w:rsidRPr="00D440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бюджетного прогноза РФ </w:t>
      </w:r>
      <w:r w:rsidRPr="00D440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прописаны в прогнозе</w:t>
      </w:r>
      <w:r w:rsidRPr="00D440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долгосрочного социально-экономического развития Российской Федерации на период до 2030 года (п.14 </w:t>
      </w: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Долгосрочный прогноз параметров развития бюджетной системы). В данном документе представлены:</w:t>
      </w:r>
    </w:p>
    <w:p w:rsidR="006C4745" w:rsidRPr="00D44036" w:rsidRDefault="006C4745" w:rsidP="00D44036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основные параметры бюджетной системы РФ;</w:t>
      </w:r>
    </w:p>
    <w:p w:rsidR="006C4745" w:rsidRPr="00D44036" w:rsidRDefault="001B163A" w:rsidP="00D44036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6C4745" w:rsidRPr="00D440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Структура доходной части бюджетов бюджетной системы Российской Федерации</w:t>
        </w:r>
      </w:hyperlink>
    </w:p>
    <w:p w:rsidR="006C4745" w:rsidRPr="00D44036" w:rsidRDefault="001B163A" w:rsidP="00D44036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6C4745" w:rsidRPr="00D440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Структура расходной части бюджетов бюджетной системы Российской Федерации</w:t>
        </w:r>
      </w:hyperlink>
    </w:p>
    <w:p w:rsidR="006C4745" w:rsidRPr="00D44036" w:rsidRDefault="001B163A" w:rsidP="00D44036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6C4745" w:rsidRPr="00D440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Совокупный объем государственного долга на конец периода, в % к ВВП</w:t>
        </w:r>
      </w:hyperlink>
    </w:p>
    <w:p w:rsidR="006C4745" w:rsidRPr="00D44036" w:rsidRDefault="001B163A" w:rsidP="00D44036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6C4745" w:rsidRPr="00D440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Основные параметры расходов бюджетной системы Российской Федерации</w:t>
        </w:r>
      </w:hyperlink>
      <w:r w:rsidR="00F8748F" w:rsidRPr="00F8748F">
        <w:rPr>
          <w:rFonts w:ascii="Times New Roman" w:hAnsi="Times New Roman" w:cs="Times New Roman"/>
          <w:sz w:val="28"/>
          <w:szCs w:val="28"/>
        </w:rPr>
        <w:t xml:space="preserve"> [4]</w:t>
      </w:r>
      <w:r w:rsidR="006C4745" w:rsidRP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C4745" w:rsidRPr="00E42802" w:rsidRDefault="006C474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Так, при разработке параметров прогноза социально-экономического развития Российской Федерации на период до 2030 года рассматриваемые основные сценарии долгосрочного развития (консервативный, инновационный и форсированный) учитывают различные направления и параметры бюджетной политики в долгосрочном периоде. В зависимости от рассматриваемого сценария долгосрочного развития основные показатели бюджетов бюджетной системы Российской Федерации существенно отличаются.</w:t>
      </w:r>
    </w:p>
    <w:p w:rsidR="006C4745" w:rsidRPr="00E42802" w:rsidRDefault="001C7FD6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dst103684"/>
      <w:bookmarkEnd w:id="0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Но,</w:t>
      </w:r>
      <w:r w:rsidR="006C474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бюджеты бюджетной системы Российской Федерации, учтенные в сценариях долгосрочного развития, являются с финансовой точки зрения </w:t>
      </w:r>
      <w:r w:rsidR="006C474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сбалансированными: расходы бюджетов бюджетной системы Российской Федерации в полном объеме обеспечены доходами и источниками финансирования дефицитов бюджетов бюджетной системы Российской Федерации. В свою очередь, прогноз основных параметров бюджетов бюджетной системы Российской Федерации основан на динамике макроэкономических показателей, учтенных в сценариях долгосрочного развития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F8748F" w:rsidRP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6C474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C7FD6" w:rsidRPr="00D44036" w:rsidRDefault="006C474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dst104270"/>
      <w:bookmarkEnd w:id="1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 всех предлагаемых вариантах долгосрочного прогноза используется бюджетное правило при определении предельного объема расходов федерального бюджета. Однако степень жесткости бюджетного правила отличается по вариантам. </w:t>
      </w:r>
    </w:p>
    <w:p w:rsidR="006C4745" w:rsidRPr="00E42802" w:rsidRDefault="006C474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Предельный объем расходов федерального бюджета по консервативному варианту рассчитан, используя бюджетное правило, вводимое с 2013 года. Во втором инновационном и третьем форсированном вариантах в целях обеспечения сбалансированности бюджетов бюджетной системы Российской Федерации учитываются меры, направленные на повышение собираемости ненефтегазовых доходов бюджетной системы, или используется модифицированное (смягченное) бюджетное правило, обеспечивающее более высокий чем в консервативном варианте уровень расходов. Это позволяет совместить сохранение бюджетной сбалансированности с уровнем финансирования расходов, обеспечивающих проведение необходимых системных преобразований в ведущих секторах экономики и достижение высоких темпов экономического роста.</w:t>
      </w:r>
    </w:p>
    <w:p w:rsidR="001C7FD6" w:rsidRPr="00D44036" w:rsidRDefault="006C474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dst104271"/>
      <w:bookmarkEnd w:id="2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бюджетному правилу по варианту 1, при расчете предельного объема расходов учитываются доходы, рассчитанные при базовой цене на нефть, и источники финансирования дефицита федерального бюджета в объеме 1% ВВП. Базовая цена рассчитывается как средняя за последние 5 лет для 2013 года, 6 лет для 2014 года и 7 лет для 2015 года с последующим ежегодным увеличением до достижения 10-летней средней к 2018 году.</w:t>
      </w:r>
    </w:p>
    <w:p w:rsidR="006C4745" w:rsidRPr="007A47F1" w:rsidRDefault="006C4745" w:rsidP="007A47F1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 Во втором и третьем вариантах учитываются меры, направленные на повышение собираемости ненефтегазовых доходов бюджетной системы (оцениваются как минимум в 0,5 - 1,0 п. пункта ВВП), или используется более гибкий вариант бюджетного правила, связанного с использованием инфляции США при расчете базовой цены на нефть, а также фиксированием более низкого (5% к ВВП) предельного объема Резервного фонда по сравнению с первым вариантом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C2041A" w:rsidRPr="00C2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24585" w:rsidRPr="00D44036" w:rsidRDefault="007A47F1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мнению ученых, р</w:t>
      </w:r>
      <w:r w:rsidR="00E24585" w:rsidRPr="00D440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азвитие бюджетной системы вне зависимости от рассматриваемого сценария долгосрочного развития будет характеризоваться снижением бюджетных доходов в процентах к ВВП в долгосрочной перспективе относительно 2011 года. Снижение прогноза объемов доходов бюджетной системы преимущественно связано со снижением нефтегазовых доходов в структуре ВВП, которое не в полной мере компенсируется положительной динамикой поступления ненефтегазовых доходов в долгосрочной перспективе</w:t>
      </w:r>
      <w:r w:rsidR="004D2059" w:rsidRPr="00D440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</w:t>
      </w:r>
      <w:r w:rsidR="00F8748F" w:rsidRPr="00F874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="004D2059" w:rsidRPr="00D440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</w:t>
      </w:r>
      <w:r w:rsidR="00E24585" w:rsidRPr="00D440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E24585" w:rsidRPr="00E24585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заложенным гипотезам доходы бюджетной системы на период 2013 - 2030 гг. по всем вариантам долгосрочного прогноза снизятся с 37,4% ВВП в 2011 году до 32,7 - 35,4% ВВП в 2030 году. Это сокращение будет связано со снижением нефтегазовых доходов, которые сократятся с 10,1% ВВП в 2011 году до 3,4 - 6,0% ВВП в 2030 году в зависимости от варианта прогноза. Основной причиной падения прогнозируемых объемов поступления нефтегазовых доходов бюджетной системы в структуре ВВП является опережающий рост прогноза объемов ВВП относительно роста основных макроэкономических показателей, влияющих на прогноз объемов поступления нефтегазовых доходов: объемов добычи и экспорта основных энергоресурсов, курса доллара и цены на нефть.</w:t>
      </w:r>
    </w:p>
    <w:p w:rsidR="00E24585" w:rsidRPr="00D44036" w:rsidRDefault="007A47F1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dst103701"/>
      <w:bookmarkEnd w:id="3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Как отмечается в статье </w:t>
      </w:r>
      <w:r w:rsidRPr="007A4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Зимарина К.А. </w:t>
      </w:r>
      <w:r w:rsidRPr="007A47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A47F1">
        <w:rPr>
          <w:rFonts w:ascii="Times New Roman" w:hAnsi="Times New Roman" w:cs="Times New Roman"/>
          <w:color w:val="000000" w:themeColor="text1"/>
          <w:sz w:val="28"/>
          <w:szCs w:val="28"/>
        </w:rPr>
        <w:t>Бюджетная политика и особенности бюджетного процесса в Российской Федерации</w:t>
      </w:r>
      <w:r w:rsidRPr="007A47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E2458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сновной причиной столь существенного расхождения в прогнозе объемов поступления нефтегазовых доходов бюджетной системы в структуре ВВП по варианту 3 </w:t>
      </w:r>
      <w:r w:rsidR="00E2458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относительно двух других вариантов макроэкономического прогноза является значительная разница в прогнозах курса рубля к доллару США между вариантами долгосрочного прогноза. По варианту 3 прогнозируется более крепкий курс рубля к доллару США, чем по инновационному и консервативному сценариям, на протяжении всего горизонта прогнозирования. В результате полностью нивелируется положительный эффект от роста таких макроэкономических показателей, как налогооблагаемые объемы экспорта и добычи нефти и газа</w:t>
      </w:r>
      <w:r w:rsid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[1</w:t>
      </w:r>
      <w:r w:rsidR="00F8748F" w:rsidRP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C2041A" w:rsidRPr="00C2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="00E2458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bookmarkStart w:id="4" w:name="dst103702"/>
      <w:bookmarkEnd w:id="4"/>
    </w:p>
    <w:p w:rsidR="00E24585" w:rsidRPr="00D44036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Во всех вариантах прогноза заложен рост расходов на человеческий капитал (образование, здравоохранение, культура). Во всех вариантах прогноза расходы учитывают необходимость выполнения </w:t>
      </w:r>
      <w:hyperlink r:id="rId12" w:history="1">
        <w:r w:rsidRPr="00D4403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Указа</w:t>
        </w:r>
      </w:hyperlink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 Президента Российской Федерации в части роста заработной платы работникам бюджетной сферы. Однако объемы расходов федерального бюджета, обеспечивающие реализацию вышеуказанного указа, различаются по вариантам прогноза. Так, в вариантах 2 и 3 по разделам образование и здравоохранение учтена дополнительная потребность в расходах на оплату труда, запрашиваемая федеральными органами исполнительной власти в рамках реализации соответствующих государственных программ. В варианте 3 дополнительно к вышеуказанным параметрам заложены более высокие темпы роста капитальных расходов и расходов текущего характера после 2018 года, что позволяет обеспечить сопоставимый с развитыми странами уровень расходов на образование и здравоохранение к 2030 году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C2041A" w:rsidRPr="00C2041A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4585" w:rsidRPr="00D44036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dst103719"/>
      <w:bookmarkEnd w:id="5"/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бюджетной системы на науку во втором и третьем вариантах растут на 0,9 - 1,6% ВВП к 2030 году относительно уровня 2012 года. Это обусловлено развитием инновационной составляющей экономического роста по данным вариантам. При этом расходы в варианте 3 показывают более медленную динамику в относительных величинах по сравнению с вариантом 2 только по причине более высоких объемов ВВП, прогнозируемых по третьему варианту относительно второго. В номинальном выражении расходы на науку в варианте 3 являются самыми большими. В первом же варианте происходит </w:t>
      </w: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стагнация инноваций и, как следствие, сокращение расходов на науку в процентах к ВВП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7A47F1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C3FF9" w:rsidRPr="00D44036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dst103720"/>
      <w:bookmarkEnd w:id="6"/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развитие экономики и инфраструктуры в варианте 1 обладают самыми скромными темпами роста. Так, к 2030 году они останутся, практически, на уровне 2011 года - 5,0% ВВП. В вариантах 2 и 3 показатель достигает 5,0 - 5,4% ВВП уже к 2018 году, а далее продолжится устойчивый рост расходов на развитие инфраструктуры до уровня 5,8 - 7,0% ВВП к 2030 году. Прогноз расходов на развитие инфраструктуры прежде всего обусловлен прогнозируемой динамикой расходов по разделу "Национальная экономика". </w:t>
      </w:r>
      <w:bookmarkStart w:id="7" w:name="dst103721"/>
      <w:bookmarkEnd w:id="7"/>
    </w:p>
    <w:p w:rsidR="00E24585" w:rsidRPr="00D44036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Расходы на национальную оборону, национальную безопасность и правоохранительную деятельность также определялись исходя из необходимости переноса части расходов на Государственную программу вооружений с 2013 - 2015 гг. на 2016 - 2018 гг. для обеспечения сбалансированности федерального бюджета в среднесрочной перспективе. В расходы по данным разделам также включены расходы, связанные с пересмотром параметров набора контрактов Минобороны, и расходы на индексацию денежного довольствия военнослужащих темпами выше инфляции (средний показатель между инфляцией и темпом роста заработной платы). С учетом перечисленных мер расходы на национальную оборону, национальную безопасность и правоохранительную деятельность в реальном выражении будут расти значительными темпами до 2020 года, затем темпы снизятся. Снижение темпов роста после 2020 года обусловлено выполнением государственной программы вооружения и достижением целевого показателя соотношения современных видов вооружения. При этом различные прогнозные оценки военных расходов по 1, 2 и 3 вариантам в процентах ВВП обусловлены, в основном, разными прогнозами объемов ВВП в рассматриваемых вариантах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C2041A" w:rsidRPr="00C2041A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4585" w:rsidRPr="00D44036" w:rsidRDefault="007A47F1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dst103722"/>
      <w:bookmarkEnd w:id="8"/>
      <w:r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Можно заметить, что в</w:t>
      </w:r>
      <w:r w:rsidR="00E24585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о всех вариантах наблюдается снижение расходов на социальную политику в процентах к ВВП. Расходы по разделу социальная политика будут расти невысокими темпами в реальном выражении. Рост </w:t>
      </w:r>
      <w:r w:rsidR="00E24585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расходов в реальном выражении обусловлен ухудшением демографической ситуации. Однако в случае учета в прогнозе параметров пенсионной системы в рамках действующего законодательства, темпы роста расходов по разделу социальная политика были бы существенно выше, что, в свою очередь, не позволило бы сбалансировать бюджетную систему Российской Федерации по вариантам прогноза (в зависимости от варианта прогноза при отсутствии реформы индексации размера пенсий дефицит дополнительно возрастает на 0,4 - 1,2% ВВП)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F8748F" w:rsidRPr="00F8748F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4D2059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E24585"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4585" w:rsidRPr="00D44036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dst103723"/>
      <w:bookmarkEnd w:id="9"/>
      <w:r w:rsidRPr="00D44036">
        <w:rPr>
          <w:rStyle w:val="blk"/>
          <w:rFonts w:ascii="Times New Roman" w:hAnsi="Times New Roman" w:cs="Times New Roman"/>
          <w:color w:val="000000" w:themeColor="text1"/>
          <w:sz w:val="28"/>
          <w:szCs w:val="28"/>
        </w:rPr>
        <w:t>Остальные разделы по расходам бюджетной системы растут в долгосрочной перспективе, не превышая темп инфляции.</w:t>
      </w:r>
    </w:p>
    <w:p w:rsidR="00E24585" w:rsidRPr="00E24585" w:rsidRDefault="007A47F1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Итак, в</w:t>
      </w:r>
      <w:r w:rsidR="00E24585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данных условиях дефицит бюджетной системы по вариантам 1 и 2 долгосрочного прогноза будет находиться приблизительно на одном уровне и не превысит 1% ВВП. В форсированном варианте, учитывая более значительный рост расходов, чем по вариантам 1 и 2, дефицит бюджетной системы может составить к 2020 году 1,4% ВВП, если не учитывать эффект повышения собираемости налогов. Основными гипотезами, которые учитывались при обеспечении сбалансированности федерального бюджета в части источников финансирования дефицита федерального бюджета, являются:</w:t>
      </w:r>
    </w:p>
    <w:p w:rsidR="00E24585" w:rsidRPr="0028319F" w:rsidRDefault="00E24585" w:rsidP="0028319F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0" w:name="dst103726"/>
      <w:bookmarkEnd w:id="10"/>
      <w:r w:rsidRPr="002831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вариантам 1 и 2 источники финансирования дефицита федерального бюджета не превышают 1% ВВП;</w:t>
      </w:r>
    </w:p>
    <w:p w:rsidR="00E24585" w:rsidRPr="0028319F" w:rsidRDefault="00E24585" w:rsidP="0028319F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1" w:name="dst103727"/>
      <w:bookmarkEnd w:id="11"/>
      <w:r w:rsidRPr="002831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варианту 3 источники финансирования дефицита федерального бюджета составляют не более 1,0 - 1,5% ВВП ежегодно</w:t>
      </w:r>
      <w:r w:rsidR="00F8748F" w:rsidRPr="00F8748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[6]</w:t>
      </w:r>
      <w:r w:rsidRPr="002831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24585" w:rsidRPr="00E24585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2" w:name="dst103728"/>
      <w:bookmarkEnd w:id="12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Таким образом, согласно указанным гипотезам, в долгосрочном периоде наименьшее номинальное значение сальдо заимствований получается по консервативному варианту, в то время как по форсированному варианту, наоборот, наибольшее значение сальдо ввиду учета объема ВВП при расчете объемов ежегодных заимствований.</w:t>
      </w:r>
    </w:p>
    <w:p w:rsidR="00E24585" w:rsidRPr="00E24585" w:rsidRDefault="00E24585" w:rsidP="004D2059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3" w:name="dst103729"/>
      <w:bookmarkEnd w:id="13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Однако по итогам разработанного прогноза можно сделать вывод, что повышенные темпы роста экономики по форсированному варианту позволят снизить ее долговую нагрузку относительно объема ВВП.</w:t>
      </w:r>
    </w:p>
    <w:p w:rsidR="00E24585" w:rsidRPr="00D44036" w:rsidRDefault="00E24585" w:rsidP="0028319F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4" w:name="dst103730"/>
      <w:bookmarkEnd w:id="14"/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Таким образом, общий объем государственного долга Российской Федерации к 2030 году по отношению к ВВП имеет наименьшее значение именно по варианту 3, который представляется наиболее оптимальным и предпочтительным с точки зрения социально-экономического развития Российской Федерации и сохранения минимальной долговой нагрузки на бюджетную систему Российской Федерации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[</w:t>
      </w:r>
      <w:r w:rsidR="00C2041A" w:rsidRPr="00C20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4D2059"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C4745" w:rsidRPr="00B60778" w:rsidRDefault="007C3FF9" w:rsidP="0028319F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t xml:space="preserve">Так, подводя итог нужно еще раз сказать, что в настоящее время нет </w:t>
      </w:r>
      <w:r w:rsidR="00E40192" w:rsidRPr="00D44036">
        <w:rPr>
          <w:bCs/>
          <w:color w:val="000000" w:themeColor="text1"/>
          <w:sz w:val="28"/>
          <w:szCs w:val="28"/>
        </w:rPr>
        <w:t xml:space="preserve">отдельного документа, посвященного бюджетному прогнозу (только его проект). Сценарные условия бюджетного прогноза РФ  прописаны в прогнозе долгосрочного социально-экономического развития Российской Федерации на период до 2030 года (п.14 </w:t>
      </w:r>
      <w:r w:rsidR="00E40192" w:rsidRPr="00D44036">
        <w:rPr>
          <w:color w:val="000000" w:themeColor="text1"/>
          <w:sz w:val="28"/>
          <w:szCs w:val="28"/>
        </w:rPr>
        <w:t>Долгосрочный прогноз параметров развития бюджетной системы). В данном документе бюджетный прогноз разрабатывается в 3 вариантах (консервативный, инновационный и форсированный).</w:t>
      </w:r>
    </w:p>
    <w:p w:rsidR="004D2059" w:rsidRDefault="004D2059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60778" w:rsidRPr="00B60778" w:rsidRDefault="00B60778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E40192" w:rsidRPr="001A5770" w:rsidRDefault="00E40192" w:rsidP="002F56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 Бюджетное п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рогноз</w:t>
      </w: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оссийской </w:t>
      </w: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</w:t>
      </w:r>
      <w:r w:rsidR="002F56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едерации</w:t>
      </w:r>
      <w:r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319F" w:rsidRPr="001A57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 2035 года</w:t>
      </w:r>
    </w:p>
    <w:p w:rsidR="00E40192" w:rsidRDefault="00E40192" w:rsidP="004D20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319F" w:rsidRPr="00D44036" w:rsidRDefault="0028319F" w:rsidP="004D205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319F" w:rsidRDefault="00E52A43" w:rsidP="0028319F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t>В соответствии со ст. 192 Б</w:t>
      </w:r>
      <w:r w:rsidR="00A36E2C">
        <w:rPr>
          <w:color w:val="000000" w:themeColor="text1"/>
          <w:sz w:val="28"/>
          <w:szCs w:val="28"/>
        </w:rPr>
        <w:t>юджетного кодекса РФ</w:t>
      </w:r>
      <w:r w:rsidRPr="00D44036">
        <w:rPr>
          <w:color w:val="000000" w:themeColor="text1"/>
          <w:sz w:val="28"/>
          <w:szCs w:val="28"/>
        </w:rPr>
        <w:t xml:space="preserve"> в составе материалов, направляемых в Государственную Думу Российской Федерации вместе с законопроектом о федеральном бюджете, внесен проект Бюджетного прогноза Российской Федерации на период до 2035 г. (далее – проект ДБП). Проект ДБП не соответствует требованиям постановления Правительства Российской Федерации от 31.08.2015 № 914 «О бюджетном прогнозе Российской Федерации на долгосрочный период» (далее – постановление №914) к его составу, содержанию и структуре</w:t>
      </w:r>
      <w:r w:rsidR="00C2041A" w:rsidRPr="00C2041A">
        <w:rPr>
          <w:color w:val="000000" w:themeColor="text1"/>
          <w:sz w:val="28"/>
          <w:szCs w:val="28"/>
        </w:rPr>
        <w:t xml:space="preserve"> [5]</w:t>
      </w:r>
      <w:r w:rsidRPr="00D44036">
        <w:rPr>
          <w:color w:val="000000" w:themeColor="text1"/>
          <w:sz w:val="28"/>
          <w:szCs w:val="28"/>
        </w:rPr>
        <w:t>.</w:t>
      </w:r>
    </w:p>
    <w:p w:rsidR="0028319F" w:rsidRDefault="00E52A43" w:rsidP="0028319F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t xml:space="preserve"> В частности, в проект ДБП не включены разделы по подходам и методологии разработки бюджетного прогноза; структуре расходов и доходов бюджетов бюджетной системы Российской Федерации; государственному и </w:t>
      </w:r>
      <w:r w:rsidRPr="00D44036">
        <w:rPr>
          <w:color w:val="000000" w:themeColor="text1"/>
          <w:sz w:val="28"/>
          <w:szCs w:val="28"/>
        </w:rPr>
        <w:lastRenderedPageBreak/>
        <w:t xml:space="preserve">муниципальному долгу; основным подходам, целям и задачам формирования и реализации бюджетной, налоговой и долговой политики в долгосрочном периоде; механизмам профилактики рисков реализации Бюджетного прогноза; подходам к прогнозированию и показателям финансового обеспечения государственных программ Российской Федерации на период их действия. </w:t>
      </w:r>
    </w:p>
    <w:p w:rsidR="0028319F" w:rsidRDefault="00E52A43" w:rsidP="0028319F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t xml:space="preserve">Также </w:t>
      </w:r>
      <w:r w:rsidR="004D2059" w:rsidRPr="00D44036">
        <w:rPr>
          <w:color w:val="000000" w:themeColor="text1"/>
          <w:sz w:val="28"/>
          <w:szCs w:val="28"/>
        </w:rPr>
        <w:t>нужно отметить</w:t>
      </w:r>
      <w:r w:rsidRPr="00D44036">
        <w:rPr>
          <w:color w:val="000000" w:themeColor="text1"/>
          <w:sz w:val="28"/>
          <w:szCs w:val="28"/>
        </w:rPr>
        <w:t>, что проект ДБП представляет расчет бюджетных параметров не по установленной постановлением № 914 форме. Таким образом, представленный документ содержит произвольную интерпретацию информации по требованиям постановления № 914 в части содержания ДБП и включает только ту информацию, которая является доступной на текущий момент</w:t>
      </w:r>
      <w:r w:rsidR="00F8748F" w:rsidRPr="00F8748F">
        <w:rPr>
          <w:color w:val="000000" w:themeColor="text1"/>
          <w:sz w:val="28"/>
          <w:szCs w:val="28"/>
        </w:rPr>
        <w:t xml:space="preserve"> [5]</w:t>
      </w:r>
      <w:r w:rsidRPr="00D44036">
        <w:rPr>
          <w:color w:val="000000" w:themeColor="text1"/>
          <w:sz w:val="28"/>
          <w:szCs w:val="28"/>
        </w:rPr>
        <w:t xml:space="preserve">. </w:t>
      </w:r>
    </w:p>
    <w:p w:rsidR="00E52A43" w:rsidRPr="0028319F" w:rsidRDefault="00E52A43" w:rsidP="0028319F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4036">
        <w:rPr>
          <w:color w:val="000000" w:themeColor="text1"/>
          <w:sz w:val="28"/>
          <w:szCs w:val="28"/>
        </w:rPr>
        <w:t>По ожиданиям Минфина России, в ближайшие месяцы проект ДБП будет дорабатываться с уточнением параметров финансового обеспечения государственных программ Российской Федерации на период их действия, в том числе с учетом утвержденного федерального бюджета на 2017 г. и на плановый период 2018 и 2019 гг. Что касается представленных в проекте ДБП данных, то приходится констатировать, что они также не содержат внятных ответов на фискальные требования социально- экономического развития (потребности в государственном финансировании) при одновременном обеспечении бюджетной устойчивости. Бюджетные параметры определены исходя из признания необходимости изменения текущего состояния налогового, бюджетного, долгового регулирования, однако конкретных мер, их описания и бюджетных последствий их реализации не представлено, что делает невозможным проверить релевантность рассчитанных бюджетных параметров.</w:t>
      </w:r>
    </w:p>
    <w:p w:rsidR="006C4745" w:rsidRPr="00D44036" w:rsidRDefault="006C4745" w:rsidP="007867DA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Представленный проект бюджетного прогноза Российской Федерации разработан на базе основных показателей прогноза социально-экономического развития Российской Федерации на период до 2035 года, подготовленного в «базовом» варианте</w:t>
      </w:r>
      <w:r w:rsidR="007867DA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А)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 xml:space="preserve">В рамках базового сценария долгосрочного прогноза ожидается снижение доходов бюджетов бюджетной системы, что при сохранении неизменными 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lastRenderedPageBreak/>
        <w:t>объема расходов как доли от ВВП приведет к существенному росту дефицита бюджетов бюджетной системы и, в том числе,  федерального бюджета.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При росте доходов в номинальном выражении сокращение доходов бюджетов бюджетной системы Российской Федерации по отношению к ВВП в первую очередь обусловлено снижением нефтегазовых доходов федерального бюджета. Сокращение объема нефтегазовых доходов по отношению к ВВП в свою очередь обуславливается тремя основными факторами. Во-первых, ожидается, что после резкого снижения в 2015 году цены на энергоносители на мировом рынке стабилизируются на низком уровне. Во-вторых, в течение прогнозного периода доля самого нефтегазового сектора в структуре ВВП продолжит снижаться на фоне отстающих темпов роста физических объемов добычи и экспорта данной продукции. В-третьих, по мере роста истощенности разрабатываемых запасов, а также переноса инвестиций на льготные месторождения продолжит расти размер льгот по НДПИ и экспортной пошлине</w:t>
      </w:r>
      <w:r w:rsidR="00C2041A" w:rsidRPr="00C2041A">
        <w:rPr>
          <w:rFonts w:ascii="Times New Roman" w:hAnsi="Times New Roman"/>
          <w:color w:val="000000" w:themeColor="text1"/>
          <w:sz w:val="28"/>
          <w:szCs w:val="28"/>
        </w:rPr>
        <w:t xml:space="preserve"> [6]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C4745" w:rsidRPr="00D44036" w:rsidRDefault="007A47F1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мнению специалистов, </w:t>
      </w:r>
      <w:r w:rsidR="006C4745" w:rsidRPr="00D44036">
        <w:rPr>
          <w:rFonts w:ascii="Times New Roman" w:hAnsi="Times New Roman"/>
          <w:color w:val="000000" w:themeColor="text1"/>
          <w:sz w:val="28"/>
          <w:szCs w:val="28"/>
        </w:rPr>
        <w:t>нефтегазовые доходы бюджетов бюджетной системы также будут иметь тенденцию к снижению по отношению к ВВП главным образом в части «прочих» доходов федерального бюджета, а также страховых взносов в государственные внебюджетные фонды. Последнее обусловлено трендом старения населения и сопутствующего снижения численности трудоспособного населения</w:t>
      </w:r>
      <w:r w:rsidR="00F8748F" w:rsidRPr="00F8748F">
        <w:rPr>
          <w:rFonts w:ascii="Times New Roman" w:hAnsi="Times New Roman"/>
          <w:color w:val="000000" w:themeColor="text1"/>
          <w:sz w:val="28"/>
          <w:szCs w:val="28"/>
        </w:rPr>
        <w:t xml:space="preserve"> [9]</w:t>
      </w:r>
      <w:r w:rsidR="006C4745" w:rsidRPr="00D4403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C4745" w:rsidRPr="00F8748F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Таким образом, при неизменном налоговом законодательстве доходы бюджетов бюджетной системы как доля от ВВП продолжат сокращаться – с 33,3% ВВП</w:t>
      </w:r>
      <w:r w:rsidR="00A36E2C">
        <w:rPr>
          <w:rFonts w:ascii="Times New Roman" w:hAnsi="Times New Roman"/>
          <w:color w:val="000000" w:themeColor="text1"/>
          <w:sz w:val="28"/>
          <w:szCs w:val="28"/>
        </w:rPr>
        <w:t xml:space="preserve"> в 2016 году до 29,9% ВВП в 2035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 xml:space="preserve"> году</w:t>
      </w:r>
      <w:bookmarkStart w:id="15" w:name="_GoBack"/>
      <w:bookmarkEnd w:id="15"/>
      <w:r w:rsidRPr="00D44036">
        <w:rPr>
          <w:rFonts w:ascii="Times New Roman" w:hAnsi="Times New Roman"/>
          <w:color w:val="000000" w:themeColor="text1"/>
          <w:sz w:val="28"/>
          <w:szCs w:val="28"/>
        </w:rPr>
        <w:t>. При сохранении объема расходов как доли ВВП на уровне 2016 года дефицит бюджетов бюджетной системы может достигнуть к 2030 году 8% ВВП. При этом важно отметить, что в данном сценарии в структуре расходов потребуется значительное увеличение расходов на обслуживание государственного долга, а сохранение расходов пенсионной системы на стабильном уровне в рамках текущего законодательства может привести к снижению коэффициента замещения</w:t>
      </w:r>
      <w:r w:rsidR="00F8748F" w:rsidRPr="00F8748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lastRenderedPageBreak/>
        <w:t>В условиях сохранения столь масштабных диспропорций и несбалансированности бюджетов бюджетной системы, состояние общественных финансов и уровня государственного долга может выйти на неустойчивую траекторию, угрожая дестабилизации макроэкономической системы и создавая риски для экономической безопасности страны. В целях недопущения развития ситуации по такому сценарию требуется скорейшее приведение расходных обязательств бюджетов бюджетной системы в соответствие со складывающимися бюджетными возможностями.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долгосрочной сбалансированности бюджетов бюджетной системы необходимо уже в течение 2017-2019 гг. проводить оптимизацию расходов на федеральном уровне, обеспечивающую ежегодное снижение дефицита бюджета на 1 пп ВВП до достижения сбалансированности федерального бюджета. 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В дальнейшем  размер дефицита федерального бюджета будет определяться с учетом разрабатываемого в настоящее время Правительством Российской Федерации бюджетного правила.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Кроме того, долгосрочный прогноз показывает необходимость принятия в перспективе мер по расширению налогооблагаемой базы за счет: снижения доли «теневого» сектора экономики, улучшения налогового и таможенного администрирования, пересмотра ряда неэффективных налоговых и неналоговых льгот</w:t>
      </w:r>
      <w:r w:rsidR="004D2059" w:rsidRPr="00D44036">
        <w:rPr>
          <w:rFonts w:ascii="Times New Roman" w:hAnsi="Times New Roman"/>
          <w:color w:val="000000" w:themeColor="text1"/>
          <w:sz w:val="28"/>
          <w:szCs w:val="28"/>
        </w:rPr>
        <w:t xml:space="preserve"> [</w:t>
      </w:r>
      <w:r w:rsidR="00F8748F" w:rsidRPr="00F8748F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4D2059" w:rsidRPr="00D44036">
        <w:rPr>
          <w:rFonts w:ascii="Times New Roman" w:hAnsi="Times New Roman"/>
          <w:color w:val="000000" w:themeColor="text1"/>
          <w:sz w:val="28"/>
          <w:szCs w:val="28"/>
        </w:rPr>
        <w:t>]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4036">
        <w:rPr>
          <w:rFonts w:ascii="Times New Roman" w:hAnsi="Times New Roman"/>
          <w:color w:val="000000" w:themeColor="text1"/>
          <w:sz w:val="28"/>
          <w:szCs w:val="28"/>
        </w:rPr>
        <w:t>Реализация данных мер позволит обеспечить ускорение потенциальных темпов роста экономики за счет увеличения доли частных инвестиций в структуре ВВП</w:t>
      </w:r>
      <w:r w:rsidR="007867DA">
        <w:rPr>
          <w:rFonts w:ascii="Times New Roman" w:hAnsi="Times New Roman"/>
          <w:color w:val="000000" w:themeColor="text1"/>
          <w:sz w:val="28"/>
          <w:szCs w:val="28"/>
        </w:rPr>
        <w:t xml:space="preserve"> (Приложение Б)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C4745" w:rsidRPr="00D44036" w:rsidRDefault="006C4745" w:rsidP="004D2059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319F" w:rsidRDefault="0028319F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28319F" w:rsidRDefault="0028319F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7867DA" w:rsidRDefault="007867DA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7867DA" w:rsidRDefault="007867DA" w:rsidP="004D2059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28319F" w:rsidRPr="000D7684" w:rsidRDefault="0028319F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0D7684">
        <w:rPr>
          <w:b/>
          <w:bCs/>
          <w:color w:val="000000" w:themeColor="text1"/>
          <w:sz w:val="28"/>
          <w:szCs w:val="28"/>
        </w:rPr>
        <w:lastRenderedPageBreak/>
        <w:t>Заключение</w:t>
      </w:r>
    </w:p>
    <w:p w:rsidR="000D7684" w:rsidRDefault="000D7684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0D7684" w:rsidRPr="000D7684" w:rsidRDefault="000D7684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6E2176" w:rsidRPr="000D7684" w:rsidRDefault="006E2176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 w:rsidRPr="000D7684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Итак, подводя итог данной курсовой работы можно сделать следующие выводы </w:t>
      </w:r>
    </w:p>
    <w:p w:rsidR="006E2176" w:rsidRPr="000D7684" w:rsidRDefault="006E2176" w:rsidP="000D7684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D76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Бюджетное прогнозирование (от англ. budgetary forecasting) – это обоснованное, опирающееся на реальные расчеты предположение о направлениях развития бюджета, возможных состояниях его доходов и расходов в будущем, путях и сроках достижения этих состояний. Оно включает в себя  прогнозирование на ближайшую перспективу  объемов доходов и расходов с детализацией по статьям и видам. При этом основой его служат соответствующие расчеты, как по планируемым доходам, так и по расходам. Также бюджетное прогнозирова</w:t>
      </w:r>
      <w:r w:rsidR="000D7684" w:rsidRPr="000D76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0D76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ие </w:t>
      </w:r>
      <w:r w:rsidR="000D7684" w:rsidRPr="000D76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0D76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троится на тщательном изучении информации о состоянии бюджета на определенный момент времени, разработках в соответствии с выявленными закономерностями разных вариантов достижения предлагаемых бюджетных показателей, нахождении в результате анализа наилучшего варианта развития бюджетных отношений.</w:t>
      </w:r>
    </w:p>
    <w:p w:rsidR="006E2176" w:rsidRPr="000D7684" w:rsidRDefault="006E2176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 w:rsidRPr="000D7684">
        <w:rPr>
          <w:color w:val="000000" w:themeColor="text1"/>
          <w:sz w:val="28"/>
          <w:szCs w:val="28"/>
        </w:rPr>
        <w:t>Цель бюджетного прогнозирования</w:t>
      </w:r>
      <w:r w:rsidR="000D7684" w:rsidRPr="000D7684">
        <w:rPr>
          <w:color w:val="000000" w:themeColor="text1"/>
          <w:sz w:val="28"/>
          <w:szCs w:val="28"/>
        </w:rPr>
        <w:t>, как уже говорилось ранее</w:t>
      </w:r>
      <w:r w:rsidRPr="000D7684">
        <w:rPr>
          <w:color w:val="000000" w:themeColor="text1"/>
          <w:sz w:val="28"/>
          <w:szCs w:val="28"/>
        </w:rPr>
        <w:t xml:space="preserve"> - на основе сложившихся тенденций, конкретных социально-экономических условий и перспективных оценок разработать и обосновать оптимальные пути развития бюджета и на этой основе дать предложения по его укреплению. </w:t>
      </w:r>
    </w:p>
    <w:p w:rsidR="0028319F" w:rsidRDefault="006E2176" w:rsidP="000D7684">
      <w:pPr>
        <w:pStyle w:val="s3"/>
        <w:spacing w:before="0" w:beforeAutospacing="0" w:after="0" w:afterAutospacing="0" w:line="360" w:lineRule="auto"/>
        <w:ind w:firstLine="709"/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 w:rsidRPr="000D7684">
        <w:rPr>
          <w:rFonts w:ascii="Georgia" w:hAnsi="Georgia"/>
          <w:color w:val="000000"/>
          <w:sz w:val="28"/>
          <w:szCs w:val="28"/>
          <w:shd w:val="clear" w:color="auto" w:fill="FFFFFF"/>
        </w:rPr>
        <w:t> Бюджетное прогнозирование ориентирует на поиск оптимистического решения задач, на выбор наилучшего из возможных вариантов. В процессе бюджетного прогнозирования  рассматриваются различные варианты бюджетной политики государства, разные концепции развития бюджета с учетом</w:t>
      </w:r>
      <w:r w:rsidR="000D7684" w:rsidRPr="000D7684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 </w:t>
      </w:r>
      <w:r w:rsidRPr="000D7684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множества экономических и социальных, объективных и субъективных факторов, действующих на федеральном, региональном и местном уровнях. </w:t>
      </w:r>
    </w:p>
    <w:p w:rsidR="00BA0FFC" w:rsidRDefault="00BA0FFC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Pr="00D44036">
        <w:rPr>
          <w:color w:val="000000" w:themeColor="text1"/>
          <w:sz w:val="28"/>
          <w:szCs w:val="28"/>
        </w:rPr>
        <w:t xml:space="preserve">настоящее время нет </w:t>
      </w:r>
      <w:r w:rsidRPr="00D44036">
        <w:rPr>
          <w:bCs/>
          <w:color w:val="000000" w:themeColor="text1"/>
          <w:sz w:val="28"/>
          <w:szCs w:val="28"/>
        </w:rPr>
        <w:t xml:space="preserve">отдельного документа, посвященного бюджетному прогнозу (только его проект). Сценарные условия бюджетного </w:t>
      </w:r>
      <w:r w:rsidRPr="00D44036">
        <w:rPr>
          <w:bCs/>
          <w:color w:val="000000" w:themeColor="text1"/>
          <w:sz w:val="28"/>
          <w:szCs w:val="28"/>
        </w:rPr>
        <w:lastRenderedPageBreak/>
        <w:t xml:space="preserve">прогноза РФ  прописаны в прогнозе долгосрочного социально-экономического развития Российской Федерации на период до 2030 года (п.14 </w:t>
      </w:r>
      <w:r w:rsidRPr="00D44036">
        <w:rPr>
          <w:color w:val="000000" w:themeColor="text1"/>
          <w:sz w:val="28"/>
          <w:szCs w:val="28"/>
        </w:rPr>
        <w:t>Долгосрочный прогноз параметров развития бюджетной системы). В данном документе бюджетный прогноз разрабатывается в 3 вариантах (консервативный, инновационный и форсированный).</w:t>
      </w:r>
    </w:p>
    <w:p w:rsidR="00BA0FFC" w:rsidRPr="00D44036" w:rsidRDefault="00BA0FFC" w:rsidP="00BA0FFC">
      <w:pPr>
        <w:spacing w:after="0" w:line="360" w:lineRule="auto"/>
        <w:ind w:firstLine="56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D44036">
        <w:rPr>
          <w:rFonts w:ascii="Times New Roman" w:hAnsi="Times New Roman"/>
          <w:color w:val="000000" w:themeColor="text1"/>
          <w:sz w:val="28"/>
          <w:szCs w:val="28"/>
        </w:rPr>
        <w:t>роект бюджетного прогноза Российской Федерации разработан на базе основных показателей прогноза социально-экономического развития Российской Федерации на период до 2035 года, подготовленного в «базовом» варианте.</w:t>
      </w: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60778" w:rsidRDefault="00B60778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60778" w:rsidRDefault="00B60778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p w:rsidR="00BA0FFC" w:rsidRPr="00BA0FFC" w:rsidRDefault="00BA0FFC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BA0FFC">
        <w:rPr>
          <w:b/>
          <w:bCs/>
          <w:color w:val="000000" w:themeColor="text1"/>
          <w:sz w:val="28"/>
          <w:szCs w:val="28"/>
        </w:rPr>
        <w:lastRenderedPageBreak/>
        <w:t xml:space="preserve">Список использованных источников </w:t>
      </w:r>
    </w:p>
    <w:p w:rsidR="00BA0FFC" w:rsidRDefault="00BA0FFC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Pr="00013E70" w:rsidRDefault="00856E48" w:rsidP="00856E48">
      <w:pPr>
        <w:pStyle w:val="s3"/>
        <w:spacing w:before="0" w:beforeAutospacing="0" w:after="0" w:afterAutospacing="0" w:line="360" w:lineRule="auto"/>
        <w:ind w:left="720"/>
        <w:jc w:val="both"/>
        <w:rPr>
          <w:bCs/>
          <w:color w:val="000000" w:themeColor="text1"/>
          <w:sz w:val="28"/>
          <w:szCs w:val="28"/>
        </w:rPr>
      </w:pPr>
    </w:p>
    <w:p w:rsidR="00856E48" w:rsidRPr="00013E70" w:rsidRDefault="00856E48" w:rsidP="00856E4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Бюджетный кодекс Российской Федерации: Федеарльный закон от 31.07.1998 N 145-ФЗ 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[Э</w:t>
      </w: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лектронный ресурс]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 Дата обновления:27.11.2017. 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6E48" w:rsidRPr="00013E70" w:rsidRDefault="00856E48" w:rsidP="00856E4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 стратегическом планировании в Российской Федерации: Федеральный зако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 от 28 июня 2014 г. N 172-ФЗ [Э</w:t>
      </w: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лектронный ресурс]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 Дата обновления:30.10.2017. 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6E48" w:rsidRPr="00013E70" w:rsidRDefault="00856E48" w:rsidP="00856E4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 бюджетном прогнозе Российской Федерации на долгосрочный период: Постановление Правительства РФ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 31 августа 2015 г. N 914 [Э</w:t>
      </w: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лектронный ресурс]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6E48" w:rsidRPr="00013E70" w:rsidRDefault="00856E48" w:rsidP="00856E4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Прогноз долгосрочного социально-экономического развития Российской Фед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ерации на период до 2030 года [Э</w:t>
      </w: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лектронный ресурс]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 Дата обновления:25.03.2013. 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56E48" w:rsidRPr="00013E70" w:rsidRDefault="00856E48" w:rsidP="00856E4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федеральном бюджете на 2018 год и плановый период 2019 и 2020 годов: Заключение  </w:t>
      </w:r>
      <w:r w:rsidR="009D40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проект Федерального закона [Э</w:t>
      </w: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лектронный ресурс]</w:t>
      </w:r>
      <w:r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 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1727" w:rsidRPr="00A21727" w:rsidRDefault="00856E48" w:rsidP="00A21727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Бюджетный прогноз Российской Федерации на период до 2034 года: проект</w:t>
      </w:r>
      <w:r w:rsidR="00A217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21727" w:rsidRPr="00013E7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[электронный ресурс]</w:t>
      </w:r>
      <w:r w:rsidR="00A21727" w:rsidRPr="00013E70">
        <w:rPr>
          <w:rFonts w:ascii="Times New Roman" w:hAnsi="Times New Roman" w:cs="Times New Roman"/>
          <w:color w:val="000000" w:themeColor="text1"/>
          <w:sz w:val="28"/>
          <w:szCs w:val="28"/>
        </w:rPr>
        <w:t>. Доступ из Справочной правовой системы «Консультант Плюс» - 2017</w:t>
      </w:r>
      <w:r w:rsidR="004A3E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1727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>Белостоцкий А.А. П</w:t>
      </w:r>
      <w:r w:rsidR="004A3E4B">
        <w:rPr>
          <w:rFonts w:eastAsia="Times New Roman"/>
          <w:bCs/>
          <w:color w:val="000000" w:themeColor="text1"/>
          <w:sz w:val="28"/>
          <w:szCs w:val="28"/>
          <w:lang w:eastAsia="ru-RU"/>
        </w:rPr>
        <w:t>ланирование и прогнозирование [Э</w:t>
      </w: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>лектронный ресурс]</w:t>
      </w:r>
      <w:r w:rsidRPr="00013E70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 https://www.twirpx.com/file/1882432   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1225A4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Богов Х.</w:t>
      </w:r>
      <w:r w:rsidR="00914FB3">
        <w:rPr>
          <w:color w:val="000000" w:themeColor="text1"/>
          <w:sz w:val="28"/>
          <w:szCs w:val="28"/>
        </w:rPr>
        <w:t xml:space="preserve">М. </w:t>
      </w:r>
      <w:r>
        <w:rPr>
          <w:color w:val="000000" w:themeColor="text1"/>
          <w:sz w:val="28"/>
          <w:szCs w:val="28"/>
        </w:rPr>
        <w:t xml:space="preserve">Основные направления оптимизации бюджетного законодательства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>
        <w:rPr>
          <w:color w:val="000000" w:themeColor="text1"/>
          <w:sz w:val="28"/>
          <w:szCs w:val="28"/>
        </w:rPr>
        <w:t>:</w:t>
      </w:r>
      <w:r w:rsidRPr="001225A4">
        <w:t xml:space="preserve"> </w:t>
      </w:r>
      <w:r>
        <w:rPr>
          <w:color w:val="000000" w:themeColor="text1"/>
          <w:sz w:val="28"/>
          <w:szCs w:val="28"/>
        </w:rPr>
        <w:t>https://cyberleninka.ru</w:t>
      </w:r>
      <w:r w:rsidRPr="001225A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5C792F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Бокова Т.А. Некоторые аспекты бюджетного планирования и прогнозирования в РФ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 w:rsidRPr="005C792F">
        <w:t xml:space="preserve"> </w:t>
      </w:r>
      <w:r w:rsidRPr="005C792F">
        <w:rPr>
          <w:color w:val="000000" w:themeColor="text1"/>
          <w:sz w:val="28"/>
          <w:szCs w:val="28"/>
        </w:rPr>
        <w:t>https://cyberleninka.ru</w:t>
      </w:r>
      <w:r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087B6C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Воробьев А.В. Анализ сущности и значимости бюджетного планирования и прогнозирования в современных экономических условиях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>
        <w:rPr>
          <w:color w:val="000000" w:themeColor="text1"/>
          <w:sz w:val="28"/>
          <w:szCs w:val="28"/>
        </w:rPr>
        <w:t>:</w:t>
      </w:r>
      <w:r w:rsidRPr="001225A4">
        <w:t xml:space="preserve"> </w:t>
      </w:r>
      <w:r w:rsidRPr="001225A4">
        <w:rPr>
          <w:color w:val="000000" w:themeColor="text1"/>
          <w:sz w:val="28"/>
          <w:szCs w:val="28"/>
        </w:rPr>
        <w:t>https://elibrary.ru</w:t>
      </w:r>
      <w:r>
        <w:rPr>
          <w:color w:val="000000" w:themeColor="text1"/>
          <w:sz w:val="28"/>
          <w:szCs w:val="28"/>
        </w:rPr>
        <w:t xml:space="preserve"> (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1225A4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Грицюк Т.В., Котилко В.В. Финансовые компетенции бюджета РФ и макроэкономические прогнозы бюджеты РФ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>
        <w:rPr>
          <w:color w:val="000000" w:themeColor="text1"/>
          <w:sz w:val="28"/>
          <w:szCs w:val="28"/>
        </w:rPr>
        <w:t>:</w:t>
      </w:r>
      <w:r w:rsidRPr="001225A4">
        <w:t xml:space="preserve"> </w:t>
      </w:r>
      <w:r w:rsidRPr="001225A4">
        <w:rPr>
          <w:color w:val="000000" w:themeColor="text1"/>
          <w:sz w:val="28"/>
          <w:szCs w:val="28"/>
        </w:rPr>
        <w:t xml:space="preserve">https://cyberleninka.ru/article </w:t>
      </w:r>
      <w:r>
        <w:rPr>
          <w:color w:val="000000" w:themeColor="text1"/>
          <w:sz w:val="28"/>
          <w:szCs w:val="28"/>
        </w:rPr>
        <w:t>(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A21727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Завьялова Е.С. Регламент бюджетного процесса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>
        <w:rPr>
          <w:color w:val="000000" w:themeColor="text1"/>
          <w:sz w:val="28"/>
          <w:szCs w:val="28"/>
        </w:rPr>
        <w:t>:</w:t>
      </w:r>
      <w:r w:rsidRPr="00A21727">
        <w:t xml:space="preserve"> </w:t>
      </w:r>
      <w:r w:rsidRPr="00A21727">
        <w:rPr>
          <w:color w:val="000000" w:themeColor="text1"/>
          <w:sz w:val="28"/>
          <w:szCs w:val="28"/>
        </w:rPr>
        <w:t>http://human.snauka.ru/tag/byudzhet</w:t>
      </w:r>
      <w:r w:rsidRPr="001225A4">
        <w:t xml:space="preserve"> </w:t>
      </w:r>
      <w:r>
        <w:rPr>
          <w:color w:val="000000" w:themeColor="text1"/>
          <w:sz w:val="28"/>
          <w:szCs w:val="28"/>
        </w:rPr>
        <w:t>(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087B6C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Зимарин К.А. Бюджетная политика и особенности бюджетного процесса в Российской Федерации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 w:rsidRPr="00087B6C">
        <w:t xml:space="preserve"> </w:t>
      </w:r>
      <w:r w:rsidRPr="00087B6C">
        <w:rPr>
          <w:color w:val="000000" w:themeColor="text1"/>
          <w:sz w:val="28"/>
          <w:szCs w:val="28"/>
        </w:rPr>
        <w:t>https://cyberleninka.ru/article</w:t>
      </w:r>
      <w:r w:rsidRPr="00087B6C">
        <w:rPr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Pr="00856E48" w:rsidRDefault="00914FB3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>Клещина</w:t>
      </w:r>
      <w:r w:rsidR="00A21727"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М.Г. Экономическое прогнозирование: учебное пособие  - М.: ИД МИСиС, 2012. - 88 c.</w:t>
      </w:r>
    </w:p>
    <w:p w:rsidR="00A21727" w:rsidRPr="00856E48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914FB3">
        <w:rPr>
          <w:color w:val="000000" w:themeColor="text1"/>
          <w:sz w:val="28"/>
          <w:szCs w:val="28"/>
        </w:rPr>
        <w:t>Кузык</w:t>
      </w:r>
      <w:r w:rsidRPr="00856E48">
        <w:rPr>
          <w:color w:val="000000" w:themeColor="text1"/>
          <w:sz w:val="28"/>
          <w:szCs w:val="28"/>
        </w:rPr>
        <w:t xml:space="preserve"> Б.Н. Прогнозирование, стратегическое планирование и национальное программирование</w:t>
      </w:r>
      <w:r>
        <w:rPr>
          <w:color w:val="000000" w:themeColor="text1"/>
          <w:sz w:val="28"/>
          <w:szCs w:val="28"/>
        </w:rPr>
        <w:t>.</w:t>
      </w:r>
      <w:r w:rsidRPr="00856E48">
        <w:rPr>
          <w:color w:val="000000" w:themeColor="text1"/>
          <w:sz w:val="28"/>
          <w:szCs w:val="28"/>
        </w:rPr>
        <w:t xml:space="preserve"> - М.: Экономика, 2011. - 604 c.</w:t>
      </w:r>
    </w:p>
    <w:p w:rsidR="00A21727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>Леньков Р.</w:t>
      </w:r>
      <w:r w:rsidR="004A3E4B">
        <w:rPr>
          <w:rFonts w:eastAsia="Times New Roman"/>
          <w:bCs/>
          <w:color w:val="000000" w:themeColor="text1"/>
          <w:sz w:val="28"/>
          <w:szCs w:val="28"/>
          <w:lang w:eastAsia="ru-RU"/>
        </w:rPr>
        <w:t>В. Социальное прогнозирование [Э</w:t>
      </w: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>лектронный ресурс]</w:t>
      </w:r>
      <w:r w:rsidR="004A3E4B">
        <w:rPr>
          <w:rFonts w:eastAsia="Times New Roman"/>
          <w:bCs/>
          <w:color w:val="000000" w:themeColor="text1"/>
          <w:sz w:val="28"/>
          <w:szCs w:val="28"/>
          <w:lang w:eastAsia="ru-RU"/>
        </w:rPr>
        <w:t>.</w:t>
      </w:r>
      <w:r w:rsidRPr="00013E70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 xml:space="preserve">: </w:t>
      </w:r>
      <w:r w:rsidRPr="00087B6C">
        <w:rPr>
          <w:sz w:val="28"/>
          <w:szCs w:val="28"/>
        </w:rPr>
        <w:t>http://www.socioprognoz.ru/files/File/Lenkov</w:t>
      </w:r>
      <w:r w:rsidRPr="00013E70">
        <w:rPr>
          <w:color w:val="000000" w:themeColor="text1"/>
          <w:sz w:val="28"/>
          <w:szCs w:val="28"/>
        </w:rPr>
        <w:t xml:space="preserve"> 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>Логунова С.Т. Общественные финансы: учеб.пособие для вузов / - М.: МАКС Пресс, 2010. – 230 с.</w:t>
      </w:r>
    </w:p>
    <w:p w:rsidR="00A21727" w:rsidRPr="00013E70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14FB3">
        <w:rPr>
          <w:rFonts w:eastAsia="Times New Roman"/>
          <w:bCs/>
          <w:color w:val="000000" w:themeColor="text1"/>
          <w:sz w:val="28"/>
          <w:szCs w:val="28"/>
          <w:lang w:eastAsia="ru-RU"/>
        </w:rPr>
        <w:t>Невская</w:t>
      </w: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Н.А. Макроэкономическое планирование и прогнозирование: учебник и практикум для академического бакалавриата. - Люберцы: Юрайт, 2016. - 542 c.</w:t>
      </w:r>
    </w:p>
    <w:p w:rsidR="00A21727" w:rsidRPr="00013E70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rFonts w:eastAsia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="00914FB3">
        <w:rPr>
          <w:rFonts w:eastAsia="Times New Roman"/>
          <w:bCs/>
          <w:color w:val="000000" w:themeColor="text1"/>
          <w:sz w:val="28"/>
          <w:szCs w:val="28"/>
          <w:lang w:eastAsia="ru-RU"/>
        </w:rPr>
        <w:t>Прусакова</w:t>
      </w:r>
      <w:r w:rsidRPr="00013E70">
        <w:rPr>
          <w:rFonts w:eastAsia="Times New Roman"/>
          <w:bCs/>
          <w:color w:val="000000" w:themeColor="text1"/>
          <w:sz w:val="28"/>
          <w:szCs w:val="28"/>
          <w:lang w:eastAsia="ru-RU"/>
        </w:rPr>
        <w:t xml:space="preserve"> Т.В. П Бюджетное планирование и прогнозирование: методические указания для подготовки к семинарским занятиям. – Оренбург: ГОУ ОГУ, 2005. – 50 с.</w:t>
      </w:r>
    </w:p>
    <w:p w:rsidR="00A21727" w:rsidRDefault="00A21727" w:rsidP="00087B6C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Старкова О.А. Проблемы исполнения федерального бюджета РФ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color w:val="000000" w:themeColor="text1"/>
          <w:sz w:val="28"/>
          <w:szCs w:val="28"/>
        </w:rPr>
        <w:t>.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 w:rsidRPr="00087B6C">
        <w:rPr>
          <w:color w:val="000000" w:themeColor="text1"/>
          <w:sz w:val="28"/>
          <w:szCs w:val="28"/>
        </w:rPr>
        <w:t>https://cyberleninka.ru/article/v/problemy-ispolneniya-federalnogo-byudzheta-rf</w:t>
      </w:r>
      <w:r w:rsidRPr="00087B6C">
        <w:rPr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087B6C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Тепляков Д.О. Стадии бюджетного процесса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 w:rsidRPr="00087B6C">
        <w:t xml:space="preserve"> </w:t>
      </w:r>
      <w:r w:rsidRPr="00087B6C">
        <w:rPr>
          <w:color w:val="000000" w:themeColor="text1"/>
          <w:sz w:val="28"/>
          <w:szCs w:val="28"/>
        </w:rPr>
        <w:t>https://cyberleninka.ru/article/v/stadiya-byudzhetnogo</w:t>
      </w:r>
      <w:r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1225A4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Чернова И.Л. Современная бюджетная политика России: проблемы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>
        <w:rPr>
          <w:color w:val="000000" w:themeColor="text1"/>
          <w:sz w:val="28"/>
          <w:szCs w:val="28"/>
        </w:rPr>
        <w:t>:</w:t>
      </w:r>
      <w:r w:rsidRPr="001225A4">
        <w:t xml:space="preserve"> </w:t>
      </w:r>
      <w:r w:rsidRPr="001225A4">
        <w:rPr>
          <w:color w:val="000000" w:themeColor="text1"/>
          <w:sz w:val="28"/>
          <w:szCs w:val="28"/>
        </w:rPr>
        <w:t>http://publikacia.net/archive</w:t>
      </w:r>
      <w:r w:rsidRPr="001225A4">
        <w:t xml:space="preserve"> </w:t>
      </w:r>
      <w:r>
        <w:rPr>
          <w:color w:val="000000" w:themeColor="text1"/>
          <w:sz w:val="28"/>
          <w:szCs w:val="28"/>
        </w:rPr>
        <w:t>(</w:t>
      </w:r>
      <w:r w:rsidRPr="00013E70">
        <w:rPr>
          <w:color w:val="000000" w:themeColor="text1"/>
          <w:sz w:val="28"/>
          <w:szCs w:val="28"/>
        </w:rPr>
        <w:t>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Pr="006C0204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Шарипов</w:t>
      </w:r>
      <w:r w:rsidRPr="00856E48">
        <w:rPr>
          <w:sz w:val="28"/>
          <w:szCs w:val="28"/>
          <w:shd w:val="clear" w:color="auto" w:fill="FFFFFF"/>
        </w:rPr>
        <w:t xml:space="preserve"> Т. Ф. Макроэкономическое планирование и прогнозирование национальной экономики: моногр</w:t>
      </w:r>
      <w:r>
        <w:rPr>
          <w:sz w:val="28"/>
          <w:szCs w:val="28"/>
          <w:shd w:val="clear" w:color="auto" w:fill="FFFFFF"/>
        </w:rPr>
        <w:t>афия</w:t>
      </w:r>
      <w:r w:rsidRPr="00856E48">
        <w:rPr>
          <w:sz w:val="28"/>
          <w:szCs w:val="28"/>
          <w:shd w:val="clear" w:color="auto" w:fill="FFFFFF"/>
        </w:rPr>
        <w:t>. - М.: Бибком, 2012.</w:t>
      </w:r>
      <w:r>
        <w:rPr>
          <w:sz w:val="28"/>
          <w:szCs w:val="28"/>
          <w:shd w:val="clear" w:color="auto" w:fill="FFFFFF"/>
        </w:rPr>
        <w:t>- 784 с.</w:t>
      </w:r>
    </w:p>
    <w:p w:rsidR="00A21727" w:rsidRDefault="00A21727" w:rsidP="00087B6C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Шумилов И.М. Бюджетный процесс. Принципы бюджетного процесса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 w:rsidRPr="00087B6C">
        <w:rPr>
          <w:sz w:val="28"/>
          <w:szCs w:val="28"/>
        </w:rPr>
        <w:t>http://naukarus.com/byudzhetnyy-protsess-printsipy-byudzhetnogo-protsessa</w:t>
      </w:r>
      <w:r w:rsidRPr="00087B6C">
        <w:rPr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A21727" w:rsidRDefault="00A21727" w:rsidP="00856E48">
      <w:pPr>
        <w:pStyle w:val="Default"/>
        <w:numPr>
          <w:ilvl w:val="0"/>
          <w:numId w:val="7"/>
        </w:numPr>
        <w:spacing w:line="360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Янкевич С.В. О понятие бюджетного процесса </w:t>
      </w:r>
      <w:r w:rsidRPr="00087B6C">
        <w:rPr>
          <w:sz w:val="28"/>
          <w:szCs w:val="28"/>
          <w:shd w:val="clear" w:color="auto" w:fill="FFFFFF"/>
        </w:rPr>
        <w:t>[</w:t>
      </w:r>
      <w:r w:rsidR="004A3E4B">
        <w:rPr>
          <w:sz w:val="28"/>
          <w:szCs w:val="28"/>
          <w:shd w:val="clear" w:color="auto" w:fill="FFFFFF"/>
        </w:rPr>
        <w:t>Э</w:t>
      </w:r>
      <w:r>
        <w:rPr>
          <w:sz w:val="28"/>
          <w:szCs w:val="28"/>
          <w:shd w:val="clear" w:color="auto" w:fill="FFFFFF"/>
        </w:rPr>
        <w:t>лектронный ресурс</w:t>
      </w:r>
      <w:r w:rsidRPr="00087B6C">
        <w:rPr>
          <w:sz w:val="28"/>
          <w:szCs w:val="28"/>
          <w:shd w:val="clear" w:color="auto" w:fill="FFFFFF"/>
        </w:rPr>
        <w:t>]</w:t>
      </w:r>
      <w:r w:rsidR="004A3E4B">
        <w:rPr>
          <w:sz w:val="28"/>
          <w:szCs w:val="28"/>
          <w:shd w:val="clear" w:color="auto" w:fill="FFFFFF"/>
        </w:rPr>
        <w:t>.</w:t>
      </w:r>
      <w:r w:rsidRPr="00087B6C"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  <w:lang w:val="en-US"/>
        </w:rPr>
        <w:t>URL</w:t>
      </w:r>
      <w:r w:rsidRPr="00013E70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Pr="00087B6C">
        <w:rPr>
          <w:color w:val="000000" w:themeColor="text1"/>
          <w:sz w:val="28"/>
          <w:szCs w:val="28"/>
        </w:rPr>
        <w:t>https://cyberleninka.ru/article</w:t>
      </w:r>
      <w:r>
        <w:rPr>
          <w:color w:val="000000" w:themeColor="text1"/>
          <w:sz w:val="28"/>
          <w:szCs w:val="28"/>
        </w:rPr>
        <w:t xml:space="preserve"> </w:t>
      </w:r>
      <w:r w:rsidRPr="00013E70">
        <w:rPr>
          <w:color w:val="000000" w:themeColor="text1"/>
          <w:sz w:val="28"/>
          <w:szCs w:val="28"/>
        </w:rPr>
        <w:t>(дата обращения 16.11.2017)</w:t>
      </w:r>
      <w:r w:rsidR="004A3E4B">
        <w:rPr>
          <w:color w:val="000000" w:themeColor="text1"/>
          <w:sz w:val="28"/>
          <w:szCs w:val="28"/>
        </w:rPr>
        <w:t>.</w:t>
      </w: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856E48" w:rsidRDefault="00856E48" w:rsidP="00BA0FFC">
      <w:pPr>
        <w:pStyle w:val="s3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7867DA">
      <w:pPr>
        <w:rPr>
          <w:b/>
          <w:color w:val="000000"/>
          <w:sz w:val="28"/>
          <w:szCs w:val="28"/>
        </w:rPr>
      </w:pPr>
    </w:p>
    <w:p w:rsidR="007867DA" w:rsidRPr="007867DA" w:rsidRDefault="007867DA" w:rsidP="007867D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67DA">
        <w:rPr>
          <w:rFonts w:ascii="Times New Roman" w:hAnsi="Times New Roman" w:cs="Times New Roman"/>
          <w:b/>
          <w:color w:val="000000"/>
          <w:sz w:val="96"/>
          <w:szCs w:val="96"/>
        </w:rPr>
        <w:t>ПРИЛОЖЕНИЯ</w:t>
      </w: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B60778" w:rsidRDefault="00B60778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7867DA" w:rsidRDefault="007867DA" w:rsidP="00856E48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914FB3" w:rsidRDefault="00914FB3" w:rsidP="00856E48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914FB3" w:rsidRDefault="00914FB3" w:rsidP="00856E48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BA0FFC" w:rsidRPr="00BA0FFC" w:rsidRDefault="00BA0FFC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Приложение А</w:t>
      </w:r>
    </w:p>
    <w:p w:rsidR="00BA0FFC" w:rsidRDefault="00BA0FFC" w:rsidP="00BA0FFC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BA0FFC">
        <w:rPr>
          <w:rFonts w:ascii="Times New Roman" w:hAnsi="Times New Roman"/>
          <w:b/>
          <w:sz w:val="28"/>
          <w:szCs w:val="28"/>
        </w:rPr>
        <w:t>Основные параметры базового сценария социально-экономического развития Российской Федерации</w:t>
      </w:r>
    </w:p>
    <w:p w:rsidR="00BA0FFC" w:rsidRPr="00C736F9" w:rsidRDefault="00BA0FFC" w:rsidP="00BA0FFC">
      <w:pPr>
        <w:spacing w:before="120" w:after="120"/>
        <w:jc w:val="right"/>
        <w:rPr>
          <w:rFonts w:ascii="Times New Roman" w:hAnsi="Times New Roman"/>
          <w:b/>
          <w:sz w:val="24"/>
          <w:szCs w:val="24"/>
        </w:rPr>
      </w:pPr>
      <w:r w:rsidRPr="00C736F9">
        <w:rPr>
          <w:rFonts w:ascii="Times New Roman" w:hAnsi="Times New Roman"/>
          <w:sz w:val="24"/>
          <w:szCs w:val="24"/>
        </w:rPr>
        <w:t>(средние за период значения)</w:t>
      </w:r>
    </w:p>
    <w:p w:rsidR="00BA0FFC" w:rsidRPr="00BA0FFC" w:rsidRDefault="00BA0FFC" w:rsidP="00BA0FFC">
      <w:pPr>
        <w:spacing w:before="120" w:after="120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Look w:val="00A0"/>
      </w:tblPr>
      <w:tblGrid>
        <w:gridCol w:w="6062"/>
        <w:gridCol w:w="948"/>
        <w:gridCol w:w="948"/>
        <w:gridCol w:w="948"/>
        <w:gridCol w:w="948"/>
      </w:tblGrid>
      <w:tr w:rsidR="00BA0FFC" w:rsidRPr="00BA0FFC" w:rsidTr="00BA0FFC">
        <w:trPr>
          <w:trHeight w:val="454"/>
        </w:trPr>
        <w:tc>
          <w:tcPr>
            <w:tcW w:w="3075" w:type="pct"/>
            <w:tcBorders>
              <w:bottom w:val="single" w:sz="4" w:space="0" w:color="auto"/>
            </w:tcBorders>
          </w:tcPr>
          <w:p w:rsidR="00BA0FFC" w:rsidRPr="00BA0FFC" w:rsidRDefault="00BA0FFC" w:rsidP="00BA0FF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sz w:val="28"/>
                <w:szCs w:val="28"/>
              </w:rPr>
              <w:t>2017-2020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sz w:val="28"/>
                <w:szCs w:val="28"/>
              </w:rPr>
              <w:t>2021-2025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sz w:val="28"/>
                <w:szCs w:val="28"/>
              </w:rPr>
              <w:t>2026-2030</w:t>
            </w:r>
          </w:p>
        </w:tc>
        <w:tc>
          <w:tcPr>
            <w:tcW w:w="481" w:type="pct"/>
            <w:tcBorders>
              <w:bottom w:val="single" w:sz="4" w:space="0" w:color="auto"/>
            </w:tcBorders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sz w:val="28"/>
                <w:szCs w:val="28"/>
              </w:rPr>
              <w:t>2031-2035</w:t>
            </w:r>
          </w:p>
        </w:tc>
      </w:tr>
      <w:tr w:rsidR="00BA0FFC" w:rsidRPr="00BA0FFC" w:rsidTr="00BA0FFC">
        <w:trPr>
          <w:trHeight w:val="454"/>
        </w:trPr>
        <w:tc>
          <w:tcPr>
            <w:tcW w:w="3075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sz w:val="28"/>
                <w:szCs w:val="28"/>
              </w:rPr>
              <w:t>Цена на нефть марки «Юралс», долл. США за баррель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40,2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43,3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47,8</w:t>
            </w:r>
          </w:p>
        </w:tc>
        <w:tc>
          <w:tcPr>
            <w:tcW w:w="481" w:type="pct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52,8</w:t>
            </w:r>
          </w:p>
        </w:tc>
      </w:tr>
      <w:tr w:rsidR="00BA0FFC" w:rsidRPr="00BA0FFC" w:rsidTr="00BA0FFC">
        <w:trPr>
          <w:trHeight w:val="454"/>
        </w:trPr>
        <w:tc>
          <w:tcPr>
            <w:tcW w:w="3075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sz w:val="28"/>
                <w:szCs w:val="28"/>
              </w:rPr>
              <w:t>Курс рубля к доллару США среднегодовой, руб. за долл. США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70,0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75,6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76,9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77,4</w:t>
            </w:r>
          </w:p>
        </w:tc>
      </w:tr>
      <w:tr w:rsidR="00BA0FFC" w:rsidRPr="00BA0FFC" w:rsidTr="00BA0FFC">
        <w:trPr>
          <w:trHeight w:val="454"/>
        </w:trPr>
        <w:tc>
          <w:tcPr>
            <w:tcW w:w="3075" w:type="pct"/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sz w:val="28"/>
                <w:szCs w:val="28"/>
              </w:rPr>
              <w:t>Темп роста ВВП (% г/г)</w:t>
            </w:r>
          </w:p>
        </w:tc>
        <w:tc>
          <w:tcPr>
            <w:tcW w:w="481" w:type="pct"/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1,6</w:t>
            </w:r>
          </w:p>
        </w:tc>
        <w:tc>
          <w:tcPr>
            <w:tcW w:w="481" w:type="pct"/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2,1</w:t>
            </w:r>
          </w:p>
        </w:tc>
        <w:tc>
          <w:tcPr>
            <w:tcW w:w="481" w:type="pct"/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2,0</w:t>
            </w:r>
          </w:p>
        </w:tc>
        <w:tc>
          <w:tcPr>
            <w:tcW w:w="481" w:type="pct"/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1,8</w:t>
            </w:r>
          </w:p>
        </w:tc>
      </w:tr>
      <w:tr w:rsidR="00BA0FFC" w:rsidRPr="00BA0FFC" w:rsidTr="00BA0FFC">
        <w:trPr>
          <w:trHeight w:val="454"/>
        </w:trPr>
        <w:tc>
          <w:tcPr>
            <w:tcW w:w="3075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sz w:val="28"/>
                <w:szCs w:val="28"/>
              </w:rPr>
              <w:t>Инвестиции в основной капитал (% г/г)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  <w:t>1,2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3,2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3,0</w:t>
            </w:r>
          </w:p>
        </w:tc>
        <w:tc>
          <w:tcPr>
            <w:tcW w:w="481" w:type="pct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2,7</w:t>
            </w:r>
          </w:p>
        </w:tc>
      </w:tr>
      <w:tr w:rsidR="00BA0FFC" w:rsidRPr="00BA0FFC" w:rsidTr="00BA0FFC">
        <w:trPr>
          <w:trHeight w:val="454"/>
        </w:trPr>
        <w:tc>
          <w:tcPr>
            <w:tcW w:w="3075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sz w:val="28"/>
                <w:szCs w:val="28"/>
              </w:rPr>
              <w:t>Индекс потребительских цен (% г/г)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4,0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3,9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3,4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  <w:lang w:val="en-GB" w:eastAsia="en-GB"/>
              </w:rPr>
              <w:t>3,2</w:t>
            </w:r>
          </w:p>
        </w:tc>
      </w:tr>
    </w:tbl>
    <w:p w:rsidR="00BA0FFC" w:rsidRPr="00BA0FFC" w:rsidRDefault="00BA0FFC" w:rsidP="00BA0FFC">
      <w:pPr>
        <w:pStyle w:val="s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BA0FFC" w:rsidRDefault="00BA0FFC" w:rsidP="00BA0FFC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9D401B" w:rsidRDefault="009D401B" w:rsidP="00BA0FFC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C2041A" w:rsidRDefault="00C2041A" w:rsidP="00BA0FFC">
      <w:pPr>
        <w:pStyle w:val="s3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BA0FFC" w:rsidRPr="00BA0FFC" w:rsidRDefault="00BA0FFC" w:rsidP="00BA0FFC">
      <w:pPr>
        <w:pStyle w:val="s3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BA0FFC">
        <w:rPr>
          <w:b/>
          <w:bCs/>
          <w:color w:val="000000" w:themeColor="text1"/>
          <w:sz w:val="28"/>
          <w:szCs w:val="28"/>
        </w:rPr>
        <w:lastRenderedPageBreak/>
        <w:t>Приложение Б</w:t>
      </w:r>
    </w:p>
    <w:p w:rsidR="00BA0FFC" w:rsidRPr="00BA0FFC" w:rsidRDefault="00BA0FFC" w:rsidP="00BA0FFC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BA0FFC">
        <w:rPr>
          <w:rFonts w:ascii="Times New Roman" w:hAnsi="Times New Roman"/>
          <w:b/>
          <w:sz w:val="28"/>
        </w:rPr>
        <w:t>Прогноз параметров бюджетов бюджетной системы Российской Федерации, ВВП %</w:t>
      </w:r>
    </w:p>
    <w:tbl>
      <w:tblPr>
        <w:tblpPr w:leftFromText="180" w:rightFromText="180" w:vertAnchor="text" w:horzAnchor="margin" w:tblpY="263"/>
        <w:tblW w:w="5000" w:type="pct"/>
        <w:tblLook w:val="00A0"/>
      </w:tblPr>
      <w:tblGrid>
        <w:gridCol w:w="3622"/>
        <w:gridCol w:w="776"/>
        <w:gridCol w:w="776"/>
        <w:gridCol w:w="776"/>
        <w:gridCol w:w="776"/>
        <w:gridCol w:w="776"/>
        <w:gridCol w:w="776"/>
        <w:gridCol w:w="800"/>
        <w:gridCol w:w="776"/>
      </w:tblGrid>
      <w:tr w:rsidR="00BA0FFC" w:rsidRPr="00BA0FFC" w:rsidTr="00BA0FFC">
        <w:trPr>
          <w:trHeight w:val="624"/>
        </w:trPr>
        <w:tc>
          <w:tcPr>
            <w:tcW w:w="209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2020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2030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2034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Доходы,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33,3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31,2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29,9</w:t>
            </w:r>
          </w:p>
        </w:tc>
      </w:tr>
      <w:tr w:rsidR="00BA0FFC" w:rsidRPr="00BA0FFC" w:rsidTr="00BA0FFC">
        <w:trPr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16,1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15,5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15,2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14,8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14,1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13,4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13,1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нефтегазовые доходы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5,4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5,3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4,7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3,6</w:t>
            </w:r>
          </w:p>
        </w:tc>
      </w:tr>
      <w:tr w:rsidR="00BA0FFC" w:rsidRPr="00BA0FFC" w:rsidTr="00BA0FFC">
        <w:trPr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ненефтегазовые доходы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10,4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9,6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Консолидированные бюджеты субъектов Российской Федерации (без учета межбюджетных трансфертов)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9,2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Бюджеты государственных внебюджетных фондов </w:t>
            </w: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(без учета межбюджетных трансфертов)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7,5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Расходы,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37,3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36,2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34,9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33,5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31,0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30,5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18,7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17,4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16,2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15,7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14,9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14,2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13,9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Консолидированные бюджеты субъектов Российской Федерации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11,3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10,9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10,1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9,9</w:t>
            </w:r>
          </w:p>
        </w:tc>
      </w:tr>
      <w:tr w:rsidR="00BA0FFC" w:rsidRPr="00BA0FFC" w:rsidTr="00BA0FFC">
        <w:trPr>
          <w:cantSplit/>
          <w:trHeight w:val="624"/>
        </w:trPr>
        <w:tc>
          <w:tcPr>
            <w:tcW w:w="2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Дефицит (-), всего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-4,0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-3,5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-2,5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-1,3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-1,0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-0,9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-0,7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-0,7</w:t>
            </w:r>
          </w:p>
        </w:tc>
      </w:tr>
      <w:tr w:rsidR="00BA0FFC" w:rsidRPr="00BA0FFC" w:rsidTr="00BA0FFC">
        <w:trPr>
          <w:cantSplit/>
          <w:trHeight w:val="431"/>
        </w:trPr>
        <w:tc>
          <w:tcPr>
            <w:tcW w:w="20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-3,7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-3,2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-2,2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-1,2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-0,8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-0,8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-0,7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-0,7</w:t>
            </w:r>
          </w:p>
        </w:tc>
      </w:tr>
      <w:tr w:rsidR="00BA0FFC" w:rsidRPr="00BA0FFC" w:rsidTr="00BA0FFC">
        <w:trPr>
          <w:cantSplit/>
          <w:trHeight w:val="431"/>
        </w:trPr>
        <w:tc>
          <w:tcPr>
            <w:tcW w:w="20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0FFC" w:rsidRPr="00BA0FFC" w:rsidRDefault="00BA0FFC" w:rsidP="00BA0FFC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Консолидированные бюджеты субъектов Российской Федерации</w:t>
            </w:r>
          </w:p>
        </w:tc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-0,3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-0,1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-0,1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-0,02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A0FFC" w:rsidRPr="00BA0FFC" w:rsidRDefault="00BA0FFC" w:rsidP="00BA0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0FFC">
              <w:rPr>
                <w:rFonts w:ascii="Times New Roman" w:hAnsi="Times New Roman"/>
                <w:color w:val="000000"/>
                <w:sz w:val="28"/>
                <w:szCs w:val="28"/>
              </w:rPr>
              <w:t>0,02</w:t>
            </w:r>
          </w:p>
        </w:tc>
      </w:tr>
    </w:tbl>
    <w:p w:rsidR="00BA0FFC" w:rsidRPr="000D7684" w:rsidRDefault="00BA0FFC" w:rsidP="00BA0FFC">
      <w:pPr>
        <w:pStyle w:val="s3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</w:p>
    <w:sectPr w:rsidR="00BA0FFC" w:rsidRPr="000D7684" w:rsidSect="00B60778">
      <w:footerReference w:type="default" r:id="rId13"/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14B" w:rsidRDefault="005F114B" w:rsidP="00856E48">
      <w:pPr>
        <w:spacing w:after="0" w:line="240" w:lineRule="auto"/>
      </w:pPr>
      <w:r>
        <w:separator/>
      </w:r>
    </w:p>
  </w:endnote>
  <w:endnote w:type="continuationSeparator" w:id="1">
    <w:p w:rsidR="005F114B" w:rsidRDefault="005F114B" w:rsidP="00856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487704"/>
      <w:docPartObj>
        <w:docPartGallery w:val="Page Numbers (Bottom of Page)"/>
        <w:docPartUnique/>
      </w:docPartObj>
    </w:sdtPr>
    <w:sdtContent>
      <w:p w:rsidR="002F562B" w:rsidRDefault="002F562B">
        <w:pPr>
          <w:pStyle w:val="a8"/>
          <w:jc w:val="center"/>
        </w:pPr>
        <w:fldSimple w:instr=" PAGE   \* MERGEFORMAT ">
          <w:r w:rsidR="00F8748F">
            <w:rPr>
              <w:noProof/>
            </w:rPr>
            <w:t>3</w:t>
          </w:r>
        </w:fldSimple>
      </w:p>
    </w:sdtContent>
  </w:sdt>
  <w:p w:rsidR="002F562B" w:rsidRDefault="002F562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14B" w:rsidRDefault="005F114B" w:rsidP="00856E48">
      <w:pPr>
        <w:spacing w:after="0" w:line="240" w:lineRule="auto"/>
      </w:pPr>
      <w:r>
        <w:separator/>
      </w:r>
    </w:p>
  </w:footnote>
  <w:footnote w:type="continuationSeparator" w:id="1">
    <w:p w:rsidR="005F114B" w:rsidRDefault="005F114B" w:rsidP="00856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72510"/>
    <w:multiLevelType w:val="multilevel"/>
    <w:tmpl w:val="007631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ABE1E52"/>
    <w:multiLevelType w:val="multilevel"/>
    <w:tmpl w:val="C2C0C0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AEE6D16"/>
    <w:multiLevelType w:val="hybridMultilevel"/>
    <w:tmpl w:val="52004ABE"/>
    <w:lvl w:ilvl="0" w:tplc="DEBEA1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D569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3CC3422C"/>
    <w:multiLevelType w:val="hybridMultilevel"/>
    <w:tmpl w:val="E3908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F95A7C"/>
    <w:multiLevelType w:val="hybridMultilevel"/>
    <w:tmpl w:val="3FA85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0C701A"/>
    <w:multiLevelType w:val="hybridMultilevel"/>
    <w:tmpl w:val="ED380B50"/>
    <w:lvl w:ilvl="0" w:tplc="DEBEA12A">
      <w:start w:val="1"/>
      <w:numFmt w:val="bullet"/>
      <w:lvlText w:val="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45B"/>
    <w:rsid w:val="00014FFF"/>
    <w:rsid w:val="00024F50"/>
    <w:rsid w:val="00031947"/>
    <w:rsid w:val="00034981"/>
    <w:rsid w:val="00050CC9"/>
    <w:rsid w:val="00053AED"/>
    <w:rsid w:val="00065D16"/>
    <w:rsid w:val="00070FFB"/>
    <w:rsid w:val="0008053F"/>
    <w:rsid w:val="00087B6C"/>
    <w:rsid w:val="0009186B"/>
    <w:rsid w:val="000A08F3"/>
    <w:rsid w:val="000A433E"/>
    <w:rsid w:val="000B2973"/>
    <w:rsid w:val="000B30F4"/>
    <w:rsid w:val="000D34D1"/>
    <w:rsid w:val="000D7684"/>
    <w:rsid w:val="000E37CC"/>
    <w:rsid w:val="000E445B"/>
    <w:rsid w:val="00101B38"/>
    <w:rsid w:val="00107A1B"/>
    <w:rsid w:val="001225A4"/>
    <w:rsid w:val="00127914"/>
    <w:rsid w:val="001815B0"/>
    <w:rsid w:val="00181DCA"/>
    <w:rsid w:val="00185858"/>
    <w:rsid w:val="00186129"/>
    <w:rsid w:val="00193AF2"/>
    <w:rsid w:val="001A5770"/>
    <w:rsid w:val="001B163A"/>
    <w:rsid w:val="001C7663"/>
    <w:rsid w:val="001C7FD6"/>
    <w:rsid w:val="001D7DF8"/>
    <w:rsid w:val="00202512"/>
    <w:rsid w:val="00205CD1"/>
    <w:rsid w:val="00215AA6"/>
    <w:rsid w:val="00232B0E"/>
    <w:rsid w:val="00234B36"/>
    <w:rsid w:val="002355EF"/>
    <w:rsid w:val="00240353"/>
    <w:rsid w:val="00266418"/>
    <w:rsid w:val="00271907"/>
    <w:rsid w:val="0028319F"/>
    <w:rsid w:val="002939D5"/>
    <w:rsid w:val="00293A1E"/>
    <w:rsid w:val="00295F79"/>
    <w:rsid w:val="002B110F"/>
    <w:rsid w:val="002B75D6"/>
    <w:rsid w:val="002C61DE"/>
    <w:rsid w:val="002E5C59"/>
    <w:rsid w:val="002F142B"/>
    <w:rsid w:val="002F3FDE"/>
    <w:rsid w:val="002F562B"/>
    <w:rsid w:val="003140F2"/>
    <w:rsid w:val="003737C1"/>
    <w:rsid w:val="003B7399"/>
    <w:rsid w:val="003C3C17"/>
    <w:rsid w:val="003C55DD"/>
    <w:rsid w:val="003E4A1F"/>
    <w:rsid w:val="003F582E"/>
    <w:rsid w:val="00415BB8"/>
    <w:rsid w:val="00432643"/>
    <w:rsid w:val="00443D83"/>
    <w:rsid w:val="004507AF"/>
    <w:rsid w:val="004529A9"/>
    <w:rsid w:val="00454415"/>
    <w:rsid w:val="00457FDE"/>
    <w:rsid w:val="00484499"/>
    <w:rsid w:val="00494911"/>
    <w:rsid w:val="004955CE"/>
    <w:rsid w:val="004A3E4B"/>
    <w:rsid w:val="004C07F1"/>
    <w:rsid w:val="004C189E"/>
    <w:rsid w:val="004D2059"/>
    <w:rsid w:val="004E2E90"/>
    <w:rsid w:val="005002FA"/>
    <w:rsid w:val="00505FA1"/>
    <w:rsid w:val="0054407E"/>
    <w:rsid w:val="00552994"/>
    <w:rsid w:val="00561E99"/>
    <w:rsid w:val="00580E45"/>
    <w:rsid w:val="005818CF"/>
    <w:rsid w:val="005839FF"/>
    <w:rsid w:val="00583B97"/>
    <w:rsid w:val="00593398"/>
    <w:rsid w:val="005939E5"/>
    <w:rsid w:val="005C2355"/>
    <w:rsid w:val="005C792F"/>
    <w:rsid w:val="005C7AB2"/>
    <w:rsid w:val="005D0CCD"/>
    <w:rsid w:val="005D2A10"/>
    <w:rsid w:val="005D5723"/>
    <w:rsid w:val="005E269F"/>
    <w:rsid w:val="005E3693"/>
    <w:rsid w:val="005F114B"/>
    <w:rsid w:val="005F205C"/>
    <w:rsid w:val="005F6ADE"/>
    <w:rsid w:val="006000F5"/>
    <w:rsid w:val="006241DB"/>
    <w:rsid w:val="00626F3B"/>
    <w:rsid w:val="00637EA9"/>
    <w:rsid w:val="006457E8"/>
    <w:rsid w:val="006517F3"/>
    <w:rsid w:val="0065504E"/>
    <w:rsid w:val="006613F9"/>
    <w:rsid w:val="006741F3"/>
    <w:rsid w:val="00677EE0"/>
    <w:rsid w:val="00690720"/>
    <w:rsid w:val="006A512C"/>
    <w:rsid w:val="006B66AB"/>
    <w:rsid w:val="006C0204"/>
    <w:rsid w:val="006C4745"/>
    <w:rsid w:val="006E2176"/>
    <w:rsid w:val="006F3784"/>
    <w:rsid w:val="00701F5B"/>
    <w:rsid w:val="00741F20"/>
    <w:rsid w:val="00745330"/>
    <w:rsid w:val="00773932"/>
    <w:rsid w:val="007867DA"/>
    <w:rsid w:val="00794E71"/>
    <w:rsid w:val="007960D3"/>
    <w:rsid w:val="007A47F1"/>
    <w:rsid w:val="007C3FF9"/>
    <w:rsid w:val="007D6500"/>
    <w:rsid w:val="007D6EA6"/>
    <w:rsid w:val="007E43A9"/>
    <w:rsid w:val="007F5ACF"/>
    <w:rsid w:val="007F600A"/>
    <w:rsid w:val="0081132C"/>
    <w:rsid w:val="00826172"/>
    <w:rsid w:val="00826495"/>
    <w:rsid w:val="0083083B"/>
    <w:rsid w:val="0084362C"/>
    <w:rsid w:val="00856E48"/>
    <w:rsid w:val="00860013"/>
    <w:rsid w:val="0086387A"/>
    <w:rsid w:val="00870BCB"/>
    <w:rsid w:val="00893250"/>
    <w:rsid w:val="008946B5"/>
    <w:rsid w:val="008A43EC"/>
    <w:rsid w:val="008A7915"/>
    <w:rsid w:val="008F19F6"/>
    <w:rsid w:val="008F377F"/>
    <w:rsid w:val="009107A3"/>
    <w:rsid w:val="00914FB3"/>
    <w:rsid w:val="00923316"/>
    <w:rsid w:val="009424E8"/>
    <w:rsid w:val="00942B22"/>
    <w:rsid w:val="00954ADA"/>
    <w:rsid w:val="00956F61"/>
    <w:rsid w:val="00971C9A"/>
    <w:rsid w:val="00974876"/>
    <w:rsid w:val="0098685D"/>
    <w:rsid w:val="00993C92"/>
    <w:rsid w:val="00995677"/>
    <w:rsid w:val="009C4D55"/>
    <w:rsid w:val="009D401B"/>
    <w:rsid w:val="00A00C3E"/>
    <w:rsid w:val="00A02AB8"/>
    <w:rsid w:val="00A12623"/>
    <w:rsid w:val="00A13BAD"/>
    <w:rsid w:val="00A200D6"/>
    <w:rsid w:val="00A21727"/>
    <w:rsid w:val="00A348AB"/>
    <w:rsid w:val="00A36E2C"/>
    <w:rsid w:val="00A412CA"/>
    <w:rsid w:val="00A7126A"/>
    <w:rsid w:val="00A75987"/>
    <w:rsid w:val="00A847E4"/>
    <w:rsid w:val="00A93A01"/>
    <w:rsid w:val="00A97D27"/>
    <w:rsid w:val="00AA0936"/>
    <w:rsid w:val="00AC62D3"/>
    <w:rsid w:val="00AE2ECA"/>
    <w:rsid w:val="00AE4C5D"/>
    <w:rsid w:val="00AF59FF"/>
    <w:rsid w:val="00AF6A74"/>
    <w:rsid w:val="00B05182"/>
    <w:rsid w:val="00B30BC8"/>
    <w:rsid w:val="00B54951"/>
    <w:rsid w:val="00B60778"/>
    <w:rsid w:val="00B61F16"/>
    <w:rsid w:val="00B70412"/>
    <w:rsid w:val="00BA0FFC"/>
    <w:rsid w:val="00BA2B77"/>
    <w:rsid w:val="00BC06F3"/>
    <w:rsid w:val="00BE7703"/>
    <w:rsid w:val="00C1334A"/>
    <w:rsid w:val="00C15531"/>
    <w:rsid w:val="00C2041A"/>
    <w:rsid w:val="00C307EA"/>
    <w:rsid w:val="00C46854"/>
    <w:rsid w:val="00C72A20"/>
    <w:rsid w:val="00C7429A"/>
    <w:rsid w:val="00C768BA"/>
    <w:rsid w:val="00C8401B"/>
    <w:rsid w:val="00CC3EBB"/>
    <w:rsid w:val="00CD6945"/>
    <w:rsid w:val="00CE6AA1"/>
    <w:rsid w:val="00D36593"/>
    <w:rsid w:val="00D44036"/>
    <w:rsid w:val="00D468AB"/>
    <w:rsid w:val="00D53102"/>
    <w:rsid w:val="00D559F2"/>
    <w:rsid w:val="00D75F85"/>
    <w:rsid w:val="00D9565D"/>
    <w:rsid w:val="00DA4991"/>
    <w:rsid w:val="00DB15C5"/>
    <w:rsid w:val="00DB7454"/>
    <w:rsid w:val="00DB7F2F"/>
    <w:rsid w:val="00DC0911"/>
    <w:rsid w:val="00DE6581"/>
    <w:rsid w:val="00DF74F0"/>
    <w:rsid w:val="00E13A27"/>
    <w:rsid w:val="00E14596"/>
    <w:rsid w:val="00E17BAE"/>
    <w:rsid w:val="00E20DB0"/>
    <w:rsid w:val="00E24585"/>
    <w:rsid w:val="00E25B8F"/>
    <w:rsid w:val="00E354F4"/>
    <w:rsid w:val="00E40192"/>
    <w:rsid w:val="00E4267F"/>
    <w:rsid w:val="00E52A43"/>
    <w:rsid w:val="00E61085"/>
    <w:rsid w:val="00E72256"/>
    <w:rsid w:val="00EB106B"/>
    <w:rsid w:val="00EB5BAE"/>
    <w:rsid w:val="00EC75D1"/>
    <w:rsid w:val="00ED18C4"/>
    <w:rsid w:val="00EE0628"/>
    <w:rsid w:val="00EE2D24"/>
    <w:rsid w:val="00EE310C"/>
    <w:rsid w:val="00F05AFD"/>
    <w:rsid w:val="00F1225D"/>
    <w:rsid w:val="00F20747"/>
    <w:rsid w:val="00F262CA"/>
    <w:rsid w:val="00F618BD"/>
    <w:rsid w:val="00F72A35"/>
    <w:rsid w:val="00F809A8"/>
    <w:rsid w:val="00F83CE7"/>
    <w:rsid w:val="00F8748F"/>
    <w:rsid w:val="00FB5563"/>
    <w:rsid w:val="00FB5846"/>
    <w:rsid w:val="00FB64B2"/>
    <w:rsid w:val="00FC0A81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45B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867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4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5F85"/>
    <w:rPr>
      <w:color w:val="0000FF"/>
      <w:u w:val="single"/>
    </w:rPr>
  </w:style>
  <w:style w:type="paragraph" w:customStyle="1" w:styleId="s3">
    <w:name w:val="s_3"/>
    <w:basedOn w:val="a"/>
    <w:rsid w:val="00D75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75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C4745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character" w:customStyle="1" w:styleId="blk">
    <w:name w:val="blk"/>
    <w:basedOn w:val="a0"/>
    <w:rsid w:val="00E24585"/>
  </w:style>
  <w:style w:type="paragraph" w:styleId="a5">
    <w:name w:val="Normal (Web)"/>
    <w:basedOn w:val="a"/>
    <w:uiPriority w:val="99"/>
    <w:unhideWhenUsed/>
    <w:rsid w:val="00D44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867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uiPriority w:val="99"/>
    <w:rsid w:val="00856E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56E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6E4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56E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6E48"/>
    <w:rPr>
      <w:rFonts w:eastAsiaTheme="minorEastAsia"/>
      <w:lang w:eastAsia="ru-RU"/>
    </w:rPr>
  </w:style>
  <w:style w:type="character" w:styleId="aa">
    <w:name w:val="Strong"/>
    <w:basedOn w:val="a0"/>
    <w:uiPriority w:val="22"/>
    <w:qFormat/>
    <w:rsid w:val="00856E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17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9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8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6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70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9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6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6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6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4190/2fb5fd6add0ab125d6ba385a9610a50c4938fe8b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2933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4190/7162f1433c80b4f7b9f35be5a3b1cacfb0917154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44190/e469904cb58bb5818d4f06c4d33b97ce1e74d0cb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4190/e2d339b59f911801a733645d318fd7692d36a038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E5EEC-110E-437C-97C7-1FCFCFABF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6129</Words>
  <Characters>34941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Конгурова</dc:creator>
  <cp:lastModifiedBy>Наталья Конгурова</cp:lastModifiedBy>
  <cp:revision>2</cp:revision>
  <dcterms:created xsi:type="dcterms:W3CDTF">2017-12-20T22:11:00Z</dcterms:created>
  <dcterms:modified xsi:type="dcterms:W3CDTF">2017-12-20T22:11:00Z</dcterms:modified>
</cp:coreProperties>
</file>