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BC6" w:rsidRDefault="00E5773D" w:rsidP="00F964B7">
      <w:pPr>
        <w:spacing w:line="240" w:lineRule="atLeast"/>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432435</wp:posOffset>
                </wp:positionV>
                <wp:extent cx="5953125" cy="0"/>
                <wp:effectExtent l="9525" t="9525" r="9525"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C69651" id="_x0000_t32" coordsize="21600,21600" o:spt="32" o:oned="t" path="m,l21600,21600e" filled="f">
                <v:path arrowok="t" fillok="f" o:connecttype="none"/>
                <o:lock v:ext="edit" shapetype="t"/>
              </v:shapetype>
              <v:shape id="AutoShape 2" o:spid="_x0000_s1026" type="#_x0000_t32" style="position:absolute;margin-left:-.3pt;margin-top:34.05pt;width:468.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jLHAIAADsEAAAOAAAAZHJzL2Uyb0RvYy54bWysU8GO2jAQvVfqP1i+QxI2bCEirFYJ9LJt&#10;kXb7AcZ2EquObdmGgKr+e8eGoN3tparKwYwzM2/ezBuvHk69REdundCqxNk0xYgrqplQbYm/v2wn&#10;C4ycJ4oRqRUv8Zk7/LD++GE1mILPdKcl4xYBiHLFYErceW+KJHG04z1xU224AmejbU88XG2bMEsG&#10;QO9lMkvT+2TQlhmrKXcOvtYXJ15H/Kbh1H9rGsc9kiUGbj6eNp77cCbrFSlaS0wn6JUG+QcWPREK&#10;it6gauIJOljxB1QvqNVON35KdZ/ophGUxx6gmyx9181zRwyPvcBwnLmNyf0/WPr1uLNIMNAOI0V6&#10;kOjx4HWsjGZhPINxBURVamdDg/Skns2Tpj8cUrrqiGp5DH45G8jNQkbyJiVcnIEi++GLZhBDAD/O&#10;6tTYPkDCFNApSnK+ScJPHlH4OF/O77LZHCM6+hJSjInGOv+Z6x4Fo8TOWyLazldaKRBe2yyWIccn&#10;5wMtUowJoarSWyFl1F8qNJR4OYc6weO0FCw448W2+0padCRhg+Iv9vguzOqDYhGs44RtrrYnQl5s&#10;KC5VwIPGgM7VuqzIz2W63Cw2i3ySz+43kzyt68njtson99vs07y+q6uqzn4FalledIIxrgK7cV2z&#10;/O/W4fpwLot2W9jbGJK36HFeQHb8j6SjskHMy1rsNTvv7Kg4bGgMvr6m8ARe38F+/ebXvwEAAP//&#10;AwBQSwMEFAAGAAgAAAAhAPYD9NvbAAAABwEAAA8AAABkcnMvZG93bnJldi54bWxMjs1ugkAUhfdN&#10;fIfJNemm0QGbEqEMxjTposuqSbdX5hZQ5g5hBqE+fce4aJfnJ+d8+WYyrbhQ7xrLCuJlBIK4tLrh&#10;SsFh/75Yg3AeWWNrmRT8kINNMXvIMdN25E+67Hwlwgi7DBXU3neZlK6syaBb2o44ZN+2N+iD7Cup&#10;exzDuGnlKooSabDh8FBjR281lefdYBSQG17iaJua6vBxHZ++VtfT2O2VepxP21cQnib/V4YbfkCH&#10;IjAd7cDaiVbBIglFBck6BhHi9DlJQRzvhixy+Z+/+AUAAP//AwBQSwECLQAUAAYACAAAACEAtoM4&#10;kv4AAADhAQAAEwAAAAAAAAAAAAAAAAAAAAAAW0NvbnRlbnRfVHlwZXNdLnhtbFBLAQItABQABgAI&#10;AAAAIQA4/SH/1gAAAJQBAAALAAAAAAAAAAAAAAAAAC8BAABfcmVscy8ucmVsc1BLAQItABQABgAI&#10;AAAAIQBadyjLHAIAADsEAAAOAAAAAAAAAAAAAAAAAC4CAABkcnMvZTJvRG9jLnhtbFBLAQItABQA&#10;BgAIAAAAIQD2A/Tb2wAAAAcBAAAPAAAAAAAAAAAAAAAAAHYEAABkcnMvZG93bnJldi54bWxQSwUG&#10;AAAAAAQABADzAAAAfgUAAAAA&#10;"/>
            </w:pict>
          </mc:Fallback>
        </mc:AlternateContent>
      </w:r>
      <w:r w:rsidR="00C373F2" w:rsidRPr="00C373F2">
        <w:rPr>
          <w:rFonts w:ascii="Times New Roman" w:hAnsi="Times New Roman" w:cs="Times New Roman"/>
          <w:b/>
          <w:sz w:val="28"/>
          <w:szCs w:val="28"/>
        </w:rPr>
        <w:t>МИНИСТЕРСТВО ОБРАЗОВАНИЯ И НАУКИ РОССИЙСКОЙ ФЕДЕРАЦИИ</w:t>
      </w:r>
    </w:p>
    <w:p w:rsidR="00C373F2" w:rsidRDefault="00C373F2" w:rsidP="00F964B7">
      <w:pPr>
        <w:spacing w:line="240" w:lineRule="atLeast"/>
        <w:jc w:val="center"/>
        <w:rPr>
          <w:rFonts w:ascii="Times New Roman" w:hAnsi="Times New Roman" w:cs="Times New Roman"/>
          <w:b/>
          <w:sz w:val="28"/>
          <w:szCs w:val="28"/>
        </w:rPr>
      </w:pPr>
      <w:r>
        <w:rPr>
          <w:rFonts w:ascii="Times New Roman" w:hAnsi="Times New Roman" w:cs="Times New Roman"/>
          <w:b/>
          <w:sz w:val="28"/>
          <w:szCs w:val="28"/>
        </w:rPr>
        <w:t>Федеральное государственное бюджетное образование учреждение высшего образования</w:t>
      </w:r>
    </w:p>
    <w:p w:rsidR="00C373F2" w:rsidRDefault="00C373F2" w:rsidP="00C373F2">
      <w:pPr>
        <w:jc w:val="center"/>
        <w:rPr>
          <w:rFonts w:ascii="Times New Roman" w:hAnsi="Times New Roman" w:cs="Times New Roman"/>
          <w:b/>
          <w:sz w:val="28"/>
          <w:szCs w:val="28"/>
        </w:rPr>
      </w:pPr>
    </w:p>
    <w:p w:rsidR="00C373F2" w:rsidRDefault="00C373F2" w:rsidP="00C373F2">
      <w:pPr>
        <w:jc w:val="center"/>
        <w:rPr>
          <w:rFonts w:ascii="Times New Roman" w:hAnsi="Times New Roman" w:cs="Times New Roman"/>
          <w:b/>
          <w:sz w:val="28"/>
          <w:szCs w:val="28"/>
        </w:rPr>
      </w:pPr>
      <w:r>
        <w:rPr>
          <w:rFonts w:ascii="Times New Roman" w:hAnsi="Times New Roman" w:cs="Times New Roman"/>
          <w:b/>
          <w:sz w:val="28"/>
          <w:szCs w:val="28"/>
        </w:rPr>
        <w:t>ПЕНЗЕНСКИЙ ГОСУДАРСТВЕННЫЙ УНИВЕРСИТЕТ</w:t>
      </w:r>
    </w:p>
    <w:p w:rsidR="00C373F2" w:rsidRDefault="00C373F2" w:rsidP="00C373F2">
      <w:pPr>
        <w:jc w:val="center"/>
        <w:rPr>
          <w:rFonts w:ascii="Times New Roman" w:hAnsi="Times New Roman" w:cs="Times New Roman"/>
          <w:b/>
          <w:sz w:val="28"/>
          <w:szCs w:val="28"/>
        </w:rPr>
      </w:pPr>
    </w:p>
    <w:p w:rsidR="00C373F2" w:rsidRDefault="00C373F2" w:rsidP="00DF7721">
      <w:pPr>
        <w:spacing w:line="240" w:lineRule="auto"/>
        <w:jc w:val="center"/>
        <w:rPr>
          <w:rFonts w:ascii="Times New Roman" w:hAnsi="Times New Roman" w:cs="Times New Roman"/>
          <w:b/>
          <w:sz w:val="28"/>
          <w:szCs w:val="28"/>
        </w:rPr>
      </w:pPr>
      <w:r>
        <w:rPr>
          <w:rFonts w:ascii="Times New Roman" w:hAnsi="Times New Roman" w:cs="Times New Roman"/>
          <w:b/>
          <w:sz w:val="28"/>
          <w:szCs w:val="28"/>
        </w:rPr>
        <w:t>Юридический факультет</w:t>
      </w:r>
    </w:p>
    <w:p w:rsidR="00C373F2" w:rsidRDefault="00C373F2" w:rsidP="00DF7721">
      <w:pPr>
        <w:spacing w:line="240" w:lineRule="auto"/>
        <w:jc w:val="center"/>
        <w:rPr>
          <w:rFonts w:ascii="Times New Roman" w:hAnsi="Times New Roman" w:cs="Times New Roman"/>
          <w:sz w:val="28"/>
          <w:szCs w:val="28"/>
        </w:rPr>
      </w:pPr>
      <w:r w:rsidRPr="00C373F2">
        <w:rPr>
          <w:rFonts w:ascii="Times New Roman" w:hAnsi="Times New Roman" w:cs="Times New Roman"/>
          <w:sz w:val="28"/>
          <w:szCs w:val="28"/>
        </w:rPr>
        <w:t>(очное отделение)</w:t>
      </w:r>
    </w:p>
    <w:p w:rsidR="00C373F2" w:rsidRDefault="00C373F2" w:rsidP="00C373F2">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t>Кафедра «Частное и публичное право»</w:t>
      </w:r>
    </w:p>
    <w:p w:rsidR="00C373F2" w:rsidRDefault="00C373F2" w:rsidP="00C373F2">
      <w:pPr>
        <w:spacing w:after="0" w:line="480" w:lineRule="auto"/>
        <w:jc w:val="center"/>
        <w:rPr>
          <w:rFonts w:ascii="Times New Roman" w:hAnsi="Times New Roman" w:cs="Times New Roman"/>
          <w:sz w:val="28"/>
          <w:szCs w:val="28"/>
        </w:rPr>
      </w:pPr>
    </w:p>
    <w:p w:rsidR="00C373F2" w:rsidRDefault="00C36EE4" w:rsidP="00DF772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Доклад</w:t>
      </w:r>
    </w:p>
    <w:p w:rsidR="00DF7721" w:rsidRDefault="00C36EE4" w:rsidP="00DF7721">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НЕПРАВОМЕРНЫЕ ДЕЙСТВИЯ ПРИ БАНКРОТСТВЕ</w:t>
      </w:r>
    </w:p>
    <w:p w:rsidR="00DF7721" w:rsidRDefault="00DF7721" w:rsidP="00DF7721">
      <w:pPr>
        <w:spacing w:after="0" w:line="360" w:lineRule="auto"/>
        <w:jc w:val="center"/>
        <w:rPr>
          <w:rFonts w:ascii="Times New Roman" w:hAnsi="Times New Roman" w:cs="Times New Roman"/>
          <w:sz w:val="28"/>
          <w:szCs w:val="28"/>
        </w:rPr>
      </w:pPr>
    </w:p>
    <w:p w:rsidR="00DF7721" w:rsidRDefault="00DF7721" w:rsidP="00DF7721">
      <w:pPr>
        <w:spacing w:after="0" w:line="360" w:lineRule="auto"/>
        <w:jc w:val="center"/>
        <w:rPr>
          <w:rFonts w:ascii="Times New Roman" w:hAnsi="Times New Roman" w:cs="Times New Roman"/>
          <w:sz w:val="28"/>
          <w:szCs w:val="28"/>
        </w:rPr>
      </w:pPr>
    </w:p>
    <w:p w:rsidR="00DF7721" w:rsidRDefault="00DF7721" w:rsidP="00DF7721">
      <w:pPr>
        <w:spacing w:after="0" w:line="360" w:lineRule="auto"/>
        <w:jc w:val="center"/>
        <w:rPr>
          <w:rFonts w:ascii="Times New Roman" w:hAnsi="Times New Roman" w:cs="Times New Roman"/>
          <w:sz w:val="28"/>
          <w:szCs w:val="28"/>
        </w:rPr>
      </w:pPr>
    </w:p>
    <w:p w:rsidR="00DF7721" w:rsidRDefault="00DF7721" w:rsidP="00DF7721">
      <w:pPr>
        <w:spacing w:after="0" w:line="360" w:lineRule="auto"/>
        <w:jc w:val="center"/>
        <w:rPr>
          <w:rFonts w:ascii="Times New Roman" w:hAnsi="Times New Roman" w:cs="Times New Roman"/>
          <w:sz w:val="28"/>
          <w:szCs w:val="28"/>
        </w:rPr>
      </w:pPr>
    </w:p>
    <w:p w:rsidR="00DF7721" w:rsidRDefault="00DF7721" w:rsidP="00AC07D0">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DF7721" w:rsidRDefault="00DF7721" w:rsidP="00AC07D0">
      <w:pPr>
        <w:tabs>
          <w:tab w:val="left" w:pos="5387"/>
        </w:tabs>
        <w:spacing w:after="0" w:line="360" w:lineRule="auto"/>
        <w:rPr>
          <w:rFonts w:ascii="Times New Roman" w:hAnsi="Times New Roman" w:cs="Times New Roman"/>
          <w:sz w:val="28"/>
          <w:szCs w:val="28"/>
        </w:rPr>
      </w:pPr>
    </w:p>
    <w:p w:rsidR="00DF7721" w:rsidRDefault="00DF7721" w:rsidP="009C6CFB">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Выполнил: ст.гр.18ЮЮМ2</w:t>
      </w:r>
    </w:p>
    <w:p w:rsidR="00DF7721" w:rsidRDefault="00DF7721" w:rsidP="00AC07D0">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юридического факультета</w:t>
      </w:r>
    </w:p>
    <w:p w:rsidR="00DF7721" w:rsidRDefault="00DF7721" w:rsidP="009C6CFB">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r>
      <w:r w:rsidR="009443FA">
        <w:rPr>
          <w:rFonts w:ascii="Times New Roman" w:hAnsi="Times New Roman" w:cs="Times New Roman"/>
          <w:sz w:val="28"/>
          <w:szCs w:val="28"/>
        </w:rPr>
        <w:t>Кочетков Д.Ю.</w:t>
      </w:r>
    </w:p>
    <w:p w:rsidR="00DF7721" w:rsidRDefault="00DF7721" w:rsidP="00AC07D0">
      <w:pPr>
        <w:tabs>
          <w:tab w:val="left" w:pos="5387"/>
        </w:tabs>
        <w:spacing w:after="0" w:line="360" w:lineRule="auto"/>
        <w:rPr>
          <w:rFonts w:ascii="Times New Roman" w:hAnsi="Times New Roman" w:cs="Times New Roman"/>
          <w:sz w:val="28"/>
          <w:szCs w:val="28"/>
        </w:rPr>
      </w:pPr>
    </w:p>
    <w:p w:rsidR="00DF7721" w:rsidRDefault="00DF7721" w:rsidP="00AC07D0">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Руководитель практики:</w:t>
      </w:r>
    </w:p>
    <w:p w:rsidR="00F964B7" w:rsidRDefault="009C6CFB" w:rsidP="00AC07D0">
      <w:pPr>
        <w:tabs>
          <w:tab w:val="left" w:pos="708"/>
          <w:tab w:val="left" w:pos="1416"/>
          <w:tab w:val="left" w:pos="2124"/>
          <w:tab w:val="left" w:pos="2832"/>
          <w:tab w:val="left" w:pos="3540"/>
          <w:tab w:val="left" w:pos="4248"/>
          <w:tab w:val="left" w:pos="4956"/>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sidR="00735154">
        <w:rPr>
          <w:rFonts w:ascii="Times New Roman" w:hAnsi="Times New Roman" w:cs="Times New Roman"/>
          <w:sz w:val="28"/>
          <w:szCs w:val="28"/>
        </w:rPr>
        <w:t>К.ю.н</w:t>
      </w:r>
      <w:proofErr w:type="spellEnd"/>
      <w:r w:rsidR="00735154">
        <w:rPr>
          <w:rFonts w:ascii="Times New Roman" w:hAnsi="Times New Roman" w:cs="Times New Roman"/>
          <w:sz w:val="28"/>
          <w:szCs w:val="28"/>
        </w:rPr>
        <w:t xml:space="preserve">, </w:t>
      </w:r>
      <w:r w:rsidR="00F964B7">
        <w:rPr>
          <w:rFonts w:ascii="Times New Roman" w:hAnsi="Times New Roman" w:cs="Times New Roman"/>
          <w:sz w:val="28"/>
          <w:szCs w:val="28"/>
        </w:rPr>
        <w:t>доцент</w:t>
      </w:r>
    </w:p>
    <w:p w:rsidR="00F964B7" w:rsidRDefault="009C6CFB" w:rsidP="00AC07D0">
      <w:pPr>
        <w:tabs>
          <w:tab w:val="left" w:pos="2124"/>
          <w:tab w:val="left" w:pos="2832"/>
          <w:tab w:val="left" w:pos="3540"/>
          <w:tab w:val="left" w:pos="4248"/>
          <w:tab w:val="left" w:pos="4956"/>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C36EE4">
        <w:rPr>
          <w:rFonts w:ascii="Times New Roman" w:hAnsi="Times New Roman" w:cs="Times New Roman"/>
          <w:sz w:val="28"/>
          <w:szCs w:val="28"/>
        </w:rPr>
        <w:t>Феоктистов Д.Е.</w:t>
      </w:r>
    </w:p>
    <w:p w:rsidR="00DF7721" w:rsidRDefault="00DF7721" w:rsidP="00AC07D0">
      <w:pPr>
        <w:tabs>
          <w:tab w:val="left" w:pos="5387"/>
        </w:tabs>
        <w:spacing w:after="0" w:line="360" w:lineRule="auto"/>
        <w:jc w:val="center"/>
        <w:rPr>
          <w:rFonts w:ascii="Times New Roman" w:hAnsi="Times New Roman" w:cs="Times New Roman"/>
          <w:sz w:val="28"/>
          <w:szCs w:val="28"/>
        </w:rPr>
      </w:pPr>
    </w:p>
    <w:p w:rsidR="00DF7721" w:rsidRDefault="00D350B1" w:rsidP="00AC07D0">
      <w:pPr>
        <w:tabs>
          <w:tab w:val="left" w:pos="5387"/>
          <w:tab w:val="left" w:pos="5535"/>
          <w:tab w:val="left" w:pos="8789"/>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9C6CFB" w:rsidRDefault="009C6CFB" w:rsidP="00AC07D0">
      <w:pPr>
        <w:tabs>
          <w:tab w:val="left" w:pos="5387"/>
          <w:tab w:val="left" w:pos="5535"/>
          <w:tab w:val="left" w:pos="8789"/>
        </w:tabs>
        <w:spacing w:after="0" w:line="360" w:lineRule="auto"/>
        <w:rPr>
          <w:rFonts w:ascii="Times New Roman" w:hAnsi="Times New Roman" w:cs="Times New Roman"/>
          <w:sz w:val="28"/>
          <w:szCs w:val="28"/>
        </w:rPr>
      </w:pPr>
    </w:p>
    <w:p w:rsidR="009C6CFB" w:rsidRDefault="00776DA7" w:rsidP="009C6CFB">
      <w:pPr>
        <w:tabs>
          <w:tab w:val="left" w:pos="5387"/>
          <w:tab w:val="left" w:pos="5535"/>
          <w:tab w:val="left" w:pos="878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Пенза 2020</w:t>
      </w:r>
    </w:p>
    <w:p w:rsidR="00C36EE4" w:rsidRDefault="00C36EE4" w:rsidP="00C36EE4">
      <w:pPr>
        <w:tabs>
          <w:tab w:val="left" w:pos="5387"/>
          <w:tab w:val="left" w:pos="5535"/>
          <w:tab w:val="left" w:pos="8789"/>
        </w:tabs>
        <w:spacing w:after="0" w:line="360" w:lineRule="auto"/>
        <w:jc w:val="both"/>
        <w:rPr>
          <w:rFonts w:ascii="Times New Roman" w:hAnsi="Times New Roman" w:cs="Times New Roman"/>
          <w:sz w:val="28"/>
          <w:szCs w:val="28"/>
        </w:rPr>
      </w:pPr>
    </w:p>
    <w:p w:rsidR="00C36EE4" w:rsidRPr="00320159" w:rsidRDefault="00C36EE4" w:rsidP="00320159">
      <w:pPr>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lastRenderedPageBreak/>
        <w:t>Банкротство — это сама по себе сложная процедура, которая связана с выполнением многочисленных правовых действий. Существует множество нормативных актов, которые регулируют весь процесс и дают возможность выйти из него с наименьшими потерями. Но ситуацию порой усугубляют сами владельцы и менеджмент предприятий, которые пытаются совершить неправомерные действия при банкротстве. Однако любые подобные деяния влекут за собой ответственность.</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Ответственность за нарушения может быть или административной, или уголовной. Вторая накладывается на основании статей 195 и 196 УК РФ, административная – на основании статей 14.12 и 14.13 КоАП РФ. Алгоритм проведения банкротства содержится в том числе в ФЗ №127 «О несостоятельности» от 26 октября 2002 года.</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Можно выделить следующие группы нарушений, котор</w:t>
      </w:r>
      <w:r w:rsidR="00E5773D" w:rsidRPr="00320159">
        <w:rPr>
          <w:rFonts w:ascii="Times New Roman" w:hAnsi="Times New Roman" w:cs="Times New Roman"/>
          <w:sz w:val="28"/>
          <w:szCs w:val="28"/>
        </w:rPr>
        <w:t>ые допускаются при банкротстве:</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Первая группа. Сокрытие или умышленное изменение сведений об имуществе. Неверные действия на этапе выхода из банкротства, которые привели к финансовой несостоятельности. Незаконные меры при распоряжении имуществом.</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Вторая группа. Умышленная махинация при исполнении требований кредиторов, вследствие чего наносится ущерб прочим участникам.</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Третья группа. Противодействие нормальной работе арбитражного управляющего или представителя управляющего органа.</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Не всегда при обнаружении этих признаков назначается ответственность. Для наложения наказания должны присутствовать дополнительные обстоятельства.</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 xml:space="preserve">В законодательстве достаточно подробно прописано, какие действия при осуществлении процедуры банкротства могут считаться неправомерными. Основные определения содержатся как в гражданском, так и в уголовном кодексах, а также в иных нормативных актах. </w:t>
      </w:r>
      <w:r w:rsidRPr="00320159">
        <w:rPr>
          <w:rFonts w:ascii="Times New Roman" w:hAnsi="Times New Roman" w:cs="Times New Roman"/>
          <w:sz w:val="28"/>
          <w:szCs w:val="28"/>
        </w:rPr>
        <w:lastRenderedPageBreak/>
        <w:t>Их неправомерность определяется одним из следующих условий (либо их совокупностью):</w:t>
      </w:r>
    </w:p>
    <w:p w:rsidR="00C36EE4" w:rsidRPr="00320159" w:rsidRDefault="00C36EE4" w:rsidP="00320159">
      <w:pPr>
        <w:numPr>
          <w:ilvl w:val="0"/>
          <w:numId w:val="10"/>
        </w:num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совершение вне рамок действующих правовых норм;</w:t>
      </w:r>
    </w:p>
    <w:p w:rsidR="00C36EE4" w:rsidRPr="00320159" w:rsidRDefault="00C36EE4" w:rsidP="00320159">
      <w:pPr>
        <w:numPr>
          <w:ilvl w:val="0"/>
          <w:numId w:val="10"/>
        </w:num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осуществление неправомочными субъектами;</w:t>
      </w:r>
    </w:p>
    <w:p w:rsidR="00C36EE4" w:rsidRPr="00320159" w:rsidRDefault="00C36EE4" w:rsidP="00320159">
      <w:pPr>
        <w:numPr>
          <w:ilvl w:val="0"/>
          <w:numId w:val="10"/>
        </w:num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несоответствие реальному волеизъявлению сторон (должник/кредитор);</w:t>
      </w:r>
    </w:p>
    <w:p w:rsidR="00C36EE4" w:rsidRPr="00320159" w:rsidRDefault="00C36EE4" w:rsidP="00320159">
      <w:pPr>
        <w:numPr>
          <w:ilvl w:val="0"/>
          <w:numId w:val="10"/>
        </w:num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осуществление в ненадлежащей форме.</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В зависимости от тяжести последствий, неправомерные действия при банкротстве могут как содержать состав преступление, так и подпадать лишь под административную ответственность. Однако при этом сделки, заключенные в результате таких неправомерных действий, в любом случае будут признаны недействительными. Это может произойти либо в силу закона, либо по решению суда.</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Как показывает судебная практика, чаще всего встречаются при банкротстве такие неправомерные де</w:t>
      </w:r>
      <w:r w:rsidR="00E5773D" w:rsidRPr="00320159">
        <w:rPr>
          <w:rFonts w:ascii="Times New Roman" w:hAnsi="Times New Roman" w:cs="Times New Roman"/>
          <w:sz w:val="28"/>
          <w:szCs w:val="28"/>
        </w:rPr>
        <w:t>йствия, как (статья 195 УК РФ).</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Попытка скрыть имущество от кредиторов, а также данных об этом имуществе и реальном финансовом положении должника.</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Намерение уничтожить имущество или передать его неправомочным лицам.</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Уничтожение или фальсификация бухгалтерской и иной документации предприятия-банкрота.</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Создание препятствий в работе арбитражных или конкурсных управляющих.</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 xml:space="preserve">Наибольшее распространение в данный момент получили такие действия, как сокрытие собственности банкрота. Фактически это утаивание имущества, денежных средств, активов и иных материальных благ от кредиторов с целью сохранить их в собственном распоряжении. Иногда это </w:t>
      </w:r>
      <w:r w:rsidRPr="00320159">
        <w:rPr>
          <w:rFonts w:ascii="Times New Roman" w:hAnsi="Times New Roman" w:cs="Times New Roman"/>
          <w:sz w:val="28"/>
          <w:szCs w:val="28"/>
        </w:rPr>
        <w:lastRenderedPageBreak/>
        <w:t>делается в сговоре с кем-то из кредиторов, что наносит ущерб остальным. К сокрытию имущества относится как попытка увести в тень само имущество, так и шаги по уничтожению, фальсификации или сокрытию соответствующих правоустанавливающих документов.</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Часто встречаются и такие действия должностных лиц, как умышленное предоставление определенным кредиторам незаконных преимуществ по удовлетворению их требований за счет имущества должника. В результате подобных действий может быть причинен ущерб иным взыскателям. Ведь закон четко определяет очередность кредитор</w:t>
      </w:r>
      <w:r w:rsidR="00E5773D" w:rsidRPr="00320159">
        <w:rPr>
          <w:rFonts w:ascii="Times New Roman" w:hAnsi="Times New Roman" w:cs="Times New Roman"/>
          <w:sz w:val="28"/>
          <w:szCs w:val="28"/>
        </w:rPr>
        <w:t>ов. Нарушением будет считаться:</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самовольное изменение очередности удовлетворения требований взыскателей;</w:t>
      </w:r>
    </w:p>
    <w:p w:rsidR="00C36EE4"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выплаты по задолженности определенным кредиторам в измененном (больше/меньше) размере вопреки решениям арбитражного суда.</w:t>
      </w:r>
    </w:p>
    <w:p w:rsidR="00E5773D" w:rsidRPr="00320159" w:rsidRDefault="00C36EE4"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В тройку наиболее распространенных на сегодняшний день нарушений входят и такие действия должностных лиц либо владельцев компаний, которые связаны с созданием различных препятствий в работе временных администраций, арбитражных или конкурсных управляющих. Они могут выражаться как в прямом, физическом воспрепятствовании работе указанных лиц или структур, так и в создании различных документальных помех.</w:t>
      </w:r>
    </w:p>
    <w:p w:rsidR="00E5773D" w:rsidRPr="00320159" w:rsidRDefault="00E5773D"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В зависимости от тяжести противоправных действий, совершенных руководством компании либо ее владельцами при проведении процедуры банкротства, ответственность предусмотрена нормами Кодекса об административных правонарушениях РФ (КоАП РФ) или Уголовного кодекса РФ (УК РФ). Если действия должников не привели к значимым для бюджета и кредиторов последствиям (включая имущественные потери), то, как правило, наказание ограничивается административной ответственностью. Она прописана в ст. 14.13 КоАП РФ, которая включает в себя подробный перечень возможных неправомерных действий и меры ответственности по каждому из них.</w:t>
      </w:r>
    </w:p>
    <w:p w:rsidR="00E5773D" w:rsidRPr="00320159" w:rsidRDefault="00E5773D"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lastRenderedPageBreak/>
        <w:t>Например, если незаконно предоставить преимущества кому-то из кредиторов в ущерб интересам других, то это наказуемо штрафами для граждан в 4–5 тыс. рублей, а для должностных лиц — штрафами в 50–100 тыс. рублей или дисквалификацией на срок до трех лет. Аналогичное наказание последует, если должник попытается скрыть какое-то имущество либо сведения о нем, фальсифицировать отчетность. Когда же должник предпримет попытку помешать законным действиям арбитражного или конкурсного управляющего, представителям временной администрации, то должностным лицам компании-банкрота придется выплатить штраф 40–50 тыс. рублей либо получить дисквалификацию продолжительностью до года.</w:t>
      </w:r>
    </w:p>
    <w:p w:rsidR="00E5773D" w:rsidRPr="00320159" w:rsidRDefault="00E5773D"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Впрочем, управляющему, реестродержателю, представителю временной администрации в свою очередь также грозит административная ответственность в случае неправомерности их действий.</w:t>
      </w:r>
    </w:p>
    <w:p w:rsidR="0072191A" w:rsidRPr="00320159" w:rsidRDefault="00E5773D"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Административной ответственности подлежит даже промедление с подачей в арбитражный суд заявления о признании банкротом. КоАП РФ в этом случае предусмотрено достаточно щадящее воздействие: штраф в 1–3 тыс. рублей для обычных граждан и в 5–10 тыс. рублей — для должностных лиц. При повторном правонарушении закон предусматривает для граждан рост штрафов до 3–5 тыс. рублей, а для должностных лиц — уже дисквалификацию, которая может продлиться до трех лет.</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b/>
          <w:sz w:val="28"/>
          <w:szCs w:val="28"/>
        </w:rPr>
      </w:pPr>
      <w:r w:rsidRPr="00320159">
        <w:rPr>
          <w:rFonts w:ascii="Times New Roman" w:hAnsi="Times New Roman" w:cs="Times New Roman"/>
          <w:b/>
          <w:sz w:val="28"/>
          <w:szCs w:val="28"/>
        </w:rPr>
        <w:t>Судебная практика:</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Из материалов дела следует, что Решением Арбитражного суда РТ от 17.02.2015г. ООО «РСО» признано несостоятельным и в отношении него открыто конкурсное производство, конкурсным управ</w:t>
      </w:r>
      <w:r w:rsidR="00320159">
        <w:rPr>
          <w:rFonts w:ascii="Times New Roman" w:hAnsi="Times New Roman" w:cs="Times New Roman"/>
          <w:sz w:val="28"/>
          <w:szCs w:val="28"/>
        </w:rPr>
        <w:t>ляющим утверждена Идрисова А.А.</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 xml:space="preserve">Поскольку бывший директор ООО "РСО" Спиридоновым М.А. в установленный законом 3-х дневной срок после объявления банкротом согласно ст.126 Закона РФ «О несостоятельности (банкротстве)» не передал конкурсному управляющему бухгалтерская, иная документация, печати, штампы, а также не представлены конкурсному управляющему Идрисовой </w:t>
      </w:r>
      <w:r w:rsidRPr="00320159">
        <w:rPr>
          <w:rFonts w:ascii="Times New Roman" w:hAnsi="Times New Roman" w:cs="Times New Roman"/>
          <w:sz w:val="28"/>
          <w:szCs w:val="28"/>
        </w:rPr>
        <w:lastRenderedPageBreak/>
        <w:t xml:space="preserve">А.А. расшифровка основных средств, а также имущество, указанное в качестве основных средств ООО "РСО" в бухгалтерском балансе за 2013г., конкурсный управляющий в рамках дела о банкротстве обратился с заявлением в Прокуратуру Приволжского района </w:t>
      </w:r>
      <w:proofErr w:type="spellStart"/>
      <w:r w:rsidRPr="00320159">
        <w:rPr>
          <w:rFonts w:ascii="Times New Roman" w:hAnsi="Times New Roman" w:cs="Times New Roman"/>
          <w:sz w:val="28"/>
          <w:szCs w:val="28"/>
        </w:rPr>
        <w:t>г.Казани</w:t>
      </w:r>
      <w:proofErr w:type="spellEnd"/>
      <w:r w:rsidRPr="00320159">
        <w:rPr>
          <w:rFonts w:ascii="Times New Roman" w:hAnsi="Times New Roman" w:cs="Times New Roman"/>
          <w:sz w:val="28"/>
          <w:szCs w:val="28"/>
        </w:rPr>
        <w:t xml:space="preserve"> о привлечении Спиридонова М.А. к административной от</w:t>
      </w:r>
      <w:r w:rsidRPr="00320159">
        <w:rPr>
          <w:rFonts w:ascii="Times New Roman" w:hAnsi="Times New Roman" w:cs="Times New Roman"/>
          <w:sz w:val="28"/>
          <w:szCs w:val="28"/>
        </w:rPr>
        <w:t>ветственности.</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Указанные нарушения были отражены в постановлениях о возбуждении производства по делу об административном правонарушении от 26.11.2015г.</w:t>
      </w:r>
      <w:r w:rsidRPr="00320159">
        <w:rPr>
          <w:rFonts w:ascii="Times New Roman" w:hAnsi="Times New Roman" w:cs="Times New Roman"/>
          <w:sz w:val="28"/>
          <w:szCs w:val="28"/>
        </w:rPr>
        <w:t xml:space="preserve"> по ч.1 и ч.4 ст.14.13 КоАП РФ.</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Заявитель обратился в арбитражный суд с требованием привлечь бывшего директора Общества с ограниченной ответственностью «РСО» Спиридонова Михаила Александровича, к административной ответственности по пункту 1 статьи 14.13КоАП РФ за сокрытие имущественных прав или имущественных обязанностей, сведений об имуществе и о его размере по пункту 4 статьи 14.13 КоАП РФ за незаконное воспрепятствование деятельности арбитражного управляющего том числе уклонение или отказ от передачи арбитражному управляющему документов, необходимых для исполнения возложенных на него обязанностей</w:t>
      </w:r>
      <w:r w:rsidR="00320159">
        <w:rPr>
          <w:rFonts w:ascii="Times New Roman" w:hAnsi="Times New Roman" w:cs="Times New Roman"/>
          <w:sz w:val="28"/>
          <w:szCs w:val="28"/>
        </w:rPr>
        <w:t>.</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 xml:space="preserve">26.11.2015г. прокурором Приволжского района </w:t>
      </w:r>
      <w:proofErr w:type="spellStart"/>
      <w:r w:rsidRPr="00320159">
        <w:rPr>
          <w:rFonts w:ascii="Times New Roman" w:hAnsi="Times New Roman" w:cs="Times New Roman"/>
          <w:sz w:val="28"/>
          <w:szCs w:val="28"/>
        </w:rPr>
        <w:t>г.Казани</w:t>
      </w:r>
      <w:proofErr w:type="spellEnd"/>
      <w:r w:rsidRPr="00320159">
        <w:rPr>
          <w:rFonts w:ascii="Times New Roman" w:hAnsi="Times New Roman" w:cs="Times New Roman"/>
          <w:sz w:val="28"/>
          <w:szCs w:val="28"/>
        </w:rPr>
        <w:t xml:space="preserve"> с участием ответчика было вынесено постановление о возбуждении в отношении бывшего директора Общества с ограниченной ответственностью «РСО» Спиридонова М.А. дела об административном правонарушении по части 1 статьи</w:t>
      </w:r>
      <w:r w:rsidR="00320159">
        <w:rPr>
          <w:rFonts w:ascii="Times New Roman" w:hAnsi="Times New Roman" w:cs="Times New Roman"/>
          <w:sz w:val="28"/>
          <w:szCs w:val="28"/>
        </w:rPr>
        <w:t xml:space="preserve"> 14.13 КоАП РФ.</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 xml:space="preserve">В объяснениях от 26.11.2015г. ответчик пояснил, что имущество было передано лизинговым компаниям в частности автомобиль БМВ и погрузчик по актам изъятия. Акты были переданы конкурсному управляющему Идрисовой А.А. 18.06.2015г. Расшифровка основных средств не была предоставлена в связи с утерей данных на электронном носителе, однако первому финансовому управляющему 01.11.2014г. </w:t>
      </w:r>
      <w:proofErr w:type="spellStart"/>
      <w:r w:rsidRPr="00320159">
        <w:rPr>
          <w:rFonts w:ascii="Times New Roman" w:hAnsi="Times New Roman" w:cs="Times New Roman"/>
          <w:sz w:val="28"/>
          <w:szCs w:val="28"/>
        </w:rPr>
        <w:t>Дремену</w:t>
      </w:r>
      <w:proofErr w:type="spellEnd"/>
      <w:r w:rsidRPr="00320159">
        <w:rPr>
          <w:rFonts w:ascii="Times New Roman" w:hAnsi="Times New Roman" w:cs="Times New Roman"/>
          <w:sz w:val="28"/>
          <w:szCs w:val="28"/>
        </w:rPr>
        <w:t xml:space="preserve"> она была предоставлена.</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lastRenderedPageBreak/>
        <w:t xml:space="preserve">В тот же день прокурором Приволжского района </w:t>
      </w:r>
      <w:proofErr w:type="spellStart"/>
      <w:r w:rsidRPr="00320159">
        <w:rPr>
          <w:rFonts w:ascii="Times New Roman" w:hAnsi="Times New Roman" w:cs="Times New Roman"/>
          <w:sz w:val="28"/>
          <w:szCs w:val="28"/>
        </w:rPr>
        <w:t>г.Казани</w:t>
      </w:r>
      <w:proofErr w:type="spellEnd"/>
      <w:r w:rsidRPr="00320159">
        <w:rPr>
          <w:rFonts w:ascii="Times New Roman" w:hAnsi="Times New Roman" w:cs="Times New Roman"/>
          <w:sz w:val="28"/>
          <w:szCs w:val="28"/>
        </w:rPr>
        <w:t xml:space="preserve"> было вынесено постановление о возбуждении в отношении бывшего директора Общества с ограниченной ответственностью «РСО» Спиридонова М.А. дела об административном правонарушении п</w:t>
      </w:r>
      <w:r w:rsidR="00320159">
        <w:rPr>
          <w:rFonts w:ascii="Times New Roman" w:hAnsi="Times New Roman" w:cs="Times New Roman"/>
          <w:sz w:val="28"/>
          <w:szCs w:val="28"/>
        </w:rPr>
        <w:t>о части 4 статьи 14.13 КоАП РФ.</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В объяснениях от 26.11.2015г. ответчик указал, что по запросу конкурсного управляющего были предоставлены документы по актам от 07.02.2015г., 07.04.2015г. и 18.06.2015г.</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В ходе судебного заседания был представлен акт сверки документов и имущества, не переданных конкурсному управляющему Идрисовой А.А. бывшим руководителем ООО «РСО» Спиридоновым М.А. подписанны</w:t>
      </w:r>
      <w:r w:rsidR="00320159">
        <w:rPr>
          <w:rFonts w:ascii="Times New Roman" w:hAnsi="Times New Roman" w:cs="Times New Roman"/>
          <w:sz w:val="28"/>
          <w:szCs w:val="28"/>
        </w:rPr>
        <w:t>й сторонами, согласно которому:</w:t>
      </w:r>
    </w:p>
    <w:p w:rsidR="0072191A" w:rsidRPr="00320159" w:rsidRDefault="0072191A"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Спиридоновым М.А. конкурсному управляющему ООО «РСО» Идрисовой А.А. не переданы след</w:t>
      </w:r>
      <w:r w:rsidR="00320159">
        <w:rPr>
          <w:rFonts w:ascii="Times New Roman" w:hAnsi="Times New Roman" w:cs="Times New Roman"/>
          <w:sz w:val="28"/>
          <w:szCs w:val="28"/>
        </w:rPr>
        <w:t>ующая документация и имущество:</w:t>
      </w:r>
    </w:p>
    <w:p w:rsidR="0072191A" w:rsidRPr="00320159" w:rsidRDefault="00320159"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-учетная политика предприятия;</w:t>
      </w:r>
      <w:r>
        <w:rPr>
          <w:rFonts w:ascii="Times New Roman" w:hAnsi="Times New Roman" w:cs="Times New Roman"/>
          <w:sz w:val="28"/>
          <w:szCs w:val="28"/>
        </w:rPr>
        <w:t xml:space="preserve"> </w:t>
      </w:r>
      <w:r w:rsidR="0072191A" w:rsidRPr="00320159">
        <w:rPr>
          <w:rFonts w:ascii="Times New Roman" w:hAnsi="Times New Roman" w:cs="Times New Roman"/>
          <w:sz w:val="28"/>
          <w:szCs w:val="28"/>
        </w:rPr>
        <w:t>приказы изданные обществом со дня его создания, штатное расписание, заявления и приказы о приеме и увольнении работников,</w:t>
      </w:r>
      <w:r w:rsidRPr="00320159">
        <w:rPr>
          <w:rFonts w:ascii="Times New Roman" w:hAnsi="Times New Roman" w:cs="Times New Roman"/>
          <w:sz w:val="28"/>
          <w:szCs w:val="28"/>
        </w:rPr>
        <w:t xml:space="preserve"> </w:t>
      </w:r>
      <w:r w:rsidR="0072191A" w:rsidRPr="00320159">
        <w:rPr>
          <w:rFonts w:ascii="Times New Roman" w:hAnsi="Times New Roman" w:cs="Times New Roman"/>
          <w:sz w:val="28"/>
          <w:szCs w:val="28"/>
        </w:rPr>
        <w:t>документы, подтверждающие движени</w:t>
      </w:r>
      <w:r w:rsidRPr="00320159">
        <w:rPr>
          <w:rFonts w:ascii="Times New Roman" w:hAnsi="Times New Roman" w:cs="Times New Roman"/>
          <w:sz w:val="28"/>
          <w:szCs w:val="28"/>
        </w:rPr>
        <w:t xml:space="preserve">е и остатков товаров на складе; </w:t>
      </w:r>
      <w:r w:rsidR="0072191A" w:rsidRPr="00320159">
        <w:rPr>
          <w:rFonts w:ascii="Times New Roman" w:hAnsi="Times New Roman" w:cs="Times New Roman"/>
          <w:sz w:val="28"/>
          <w:szCs w:val="28"/>
        </w:rPr>
        <w:t xml:space="preserve">- расшифровка строк баланса: основные средства, запасы, </w:t>
      </w:r>
      <w:proofErr w:type="spellStart"/>
      <w:r w:rsidR="0072191A" w:rsidRPr="00320159">
        <w:rPr>
          <w:rFonts w:ascii="Times New Roman" w:hAnsi="Times New Roman" w:cs="Times New Roman"/>
          <w:sz w:val="28"/>
          <w:szCs w:val="28"/>
        </w:rPr>
        <w:t>заемныесредства</w:t>
      </w:r>
      <w:proofErr w:type="spellEnd"/>
      <w:r w:rsidR="0072191A" w:rsidRPr="00320159">
        <w:rPr>
          <w:rFonts w:ascii="Times New Roman" w:hAnsi="Times New Roman" w:cs="Times New Roman"/>
          <w:sz w:val="28"/>
          <w:szCs w:val="28"/>
        </w:rPr>
        <w:t>;</w:t>
      </w:r>
      <w:r w:rsidRPr="00320159">
        <w:rPr>
          <w:rFonts w:ascii="Times New Roman" w:hAnsi="Times New Roman" w:cs="Times New Roman"/>
          <w:sz w:val="28"/>
          <w:szCs w:val="28"/>
        </w:rPr>
        <w:t xml:space="preserve"> - программа 1 С бухгалтерия; - кассовая книга; </w:t>
      </w:r>
      <w:r w:rsidR="0072191A" w:rsidRPr="00320159">
        <w:rPr>
          <w:rFonts w:ascii="Times New Roman" w:hAnsi="Times New Roman" w:cs="Times New Roman"/>
          <w:sz w:val="28"/>
          <w:szCs w:val="28"/>
        </w:rPr>
        <w:t xml:space="preserve">-принтер EPSON L110 (указанного в товарном чеке № ВД4-005761 от 25.07.2013, авансовом отчете № 15 от 25.07.2013);-15.6" Ноутбук </w:t>
      </w:r>
      <w:proofErr w:type="spellStart"/>
      <w:r w:rsidR="0072191A" w:rsidRPr="00320159">
        <w:rPr>
          <w:rFonts w:ascii="Times New Roman" w:hAnsi="Times New Roman" w:cs="Times New Roman"/>
          <w:sz w:val="28"/>
          <w:szCs w:val="28"/>
        </w:rPr>
        <w:t>Lenovo</w:t>
      </w:r>
      <w:proofErr w:type="spellEnd"/>
      <w:r w:rsidR="0072191A" w:rsidRPr="00320159">
        <w:rPr>
          <w:rFonts w:ascii="Times New Roman" w:hAnsi="Times New Roman" w:cs="Times New Roman"/>
          <w:sz w:val="28"/>
          <w:szCs w:val="28"/>
        </w:rPr>
        <w:t xml:space="preserve"> G575 (59-316026) (HD) AMD ЕЗОО (1.3)/2048/320/AMD HD6310/DVD-</w:t>
      </w:r>
      <w:proofErr w:type="spellStart"/>
      <w:r w:rsidR="0072191A" w:rsidRPr="00320159">
        <w:rPr>
          <w:rFonts w:ascii="Times New Roman" w:hAnsi="Times New Roman" w:cs="Times New Roman"/>
          <w:sz w:val="28"/>
          <w:szCs w:val="28"/>
        </w:rPr>
        <w:t>SMulti</w:t>
      </w:r>
      <w:proofErr w:type="spellEnd"/>
      <w:r w:rsidR="0072191A" w:rsidRPr="00320159">
        <w:rPr>
          <w:rFonts w:ascii="Times New Roman" w:hAnsi="Times New Roman" w:cs="Times New Roman"/>
          <w:sz w:val="28"/>
          <w:szCs w:val="28"/>
        </w:rPr>
        <w:t>/</w:t>
      </w:r>
      <w:proofErr w:type="spellStart"/>
      <w:r w:rsidR="0072191A" w:rsidRPr="00320159">
        <w:rPr>
          <w:rFonts w:ascii="Times New Roman" w:hAnsi="Times New Roman" w:cs="Times New Roman"/>
          <w:sz w:val="28"/>
          <w:szCs w:val="28"/>
        </w:rPr>
        <w:t>WiFi</w:t>
      </w:r>
      <w:proofErr w:type="spellEnd"/>
      <w:r w:rsidR="0072191A" w:rsidRPr="00320159">
        <w:rPr>
          <w:rFonts w:ascii="Times New Roman" w:hAnsi="Times New Roman" w:cs="Times New Roman"/>
          <w:sz w:val="28"/>
          <w:szCs w:val="28"/>
        </w:rPr>
        <w:t>/</w:t>
      </w:r>
      <w:proofErr w:type="spellStart"/>
      <w:r w:rsidR="0072191A" w:rsidRPr="00320159">
        <w:rPr>
          <w:rFonts w:ascii="Times New Roman" w:hAnsi="Times New Roman" w:cs="Times New Roman"/>
          <w:sz w:val="28"/>
          <w:szCs w:val="28"/>
        </w:rPr>
        <w:t>Cam</w:t>
      </w:r>
      <w:proofErr w:type="spellEnd"/>
      <w:r w:rsidR="0072191A" w:rsidRPr="00320159">
        <w:rPr>
          <w:rFonts w:ascii="Times New Roman" w:hAnsi="Times New Roman" w:cs="Times New Roman"/>
          <w:sz w:val="28"/>
          <w:szCs w:val="28"/>
        </w:rPr>
        <w:t xml:space="preserve">/MS/ Win7, </w:t>
      </w:r>
      <w:proofErr w:type="spellStart"/>
      <w:r w:rsidR="0072191A" w:rsidRPr="00320159">
        <w:rPr>
          <w:rFonts w:ascii="Times New Roman" w:hAnsi="Times New Roman" w:cs="Times New Roman"/>
          <w:sz w:val="28"/>
          <w:szCs w:val="28"/>
        </w:rPr>
        <w:t>Starter</w:t>
      </w:r>
      <w:proofErr w:type="spellEnd"/>
      <w:r w:rsidR="0072191A" w:rsidRPr="00320159">
        <w:rPr>
          <w:rFonts w:ascii="Times New Roman" w:hAnsi="Times New Roman" w:cs="Times New Roman"/>
          <w:sz w:val="28"/>
          <w:szCs w:val="28"/>
        </w:rPr>
        <w:t xml:space="preserve"> (указанного в товарном чеке №А7Ф-018214 от 16.07.2013, товарном чеке № 20982 от 05.07.2013, товарном чеке № 11774 от 12.07.2013, авансовом отчете №13 от 19.07.2013);</w:t>
      </w:r>
    </w:p>
    <w:p w:rsidR="00320159" w:rsidRPr="00320159" w:rsidRDefault="00320159"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Рассмотрев материалы дела, суд приходит к выводу, что директор ООО «РСО» Спиридонов М.А. осознавал противоправный характер своих действий (бездействия), предвидел его вредные последствия, сознательно их допускал либо относился к ним безразлично, что свидетельствует об умышленном совершении правонарушения.</w:t>
      </w:r>
    </w:p>
    <w:p w:rsidR="00320159" w:rsidRPr="00320159" w:rsidRDefault="00320159"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lastRenderedPageBreak/>
        <w:t>Предметом неправомерных действий при банкротстве, относящихся к имуществу, имущественным правам и имущественным обязанностям, сведениям об имуществе, выступают: а) имущество; б) имущественные права и имущественные обязанности; в) сведения либо информация об имуществе, имущественных права</w:t>
      </w:r>
      <w:r w:rsidRPr="00320159">
        <w:rPr>
          <w:rFonts w:ascii="Times New Roman" w:hAnsi="Times New Roman" w:cs="Times New Roman"/>
          <w:sz w:val="28"/>
          <w:szCs w:val="28"/>
        </w:rPr>
        <w:t>х и имущественных обязанностях.</w:t>
      </w:r>
    </w:p>
    <w:p w:rsidR="0072191A" w:rsidRPr="00320159" w:rsidRDefault="00320159"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К имуществу относятся вещи, включая деньги, валютные ценности, ценные бумаги и т.д.</w:t>
      </w:r>
    </w:p>
    <w:p w:rsidR="00320159" w:rsidRPr="00320159" w:rsidRDefault="00320159"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 xml:space="preserve">В качестве доказательств наличия в действиях (бездействии) бывшего директора Общества с ограниченной ответственностью «РСО» Спиридонова Михаила Александровича состава вменяемого правонарушения, прокуратура ссылается на </w:t>
      </w:r>
      <w:proofErr w:type="gramStart"/>
      <w:r w:rsidRPr="00320159">
        <w:rPr>
          <w:rFonts w:ascii="Times New Roman" w:hAnsi="Times New Roman" w:cs="Times New Roman"/>
          <w:sz w:val="28"/>
          <w:szCs w:val="28"/>
        </w:rPr>
        <w:t>не представление</w:t>
      </w:r>
      <w:proofErr w:type="gramEnd"/>
      <w:r w:rsidRPr="00320159">
        <w:rPr>
          <w:rFonts w:ascii="Times New Roman" w:hAnsi="Times New Roman" w:cs="Times New Roman"/>
          <w:sz w:val="28"/>
          <w:szCs w:val="28"/>
        </w:rPr>
        <w:t xml:space="preserve"> конкурсному управляющему Идрисовой А.А. расшифровки основных средств, а также имущества, указанного в качестве основных средств ООО "РСО" в бухгалтерском балансе за 2013г.</w:t>
      </w:r>
    </w:p>
    <w:p w:rsidR="00320159" w:rsidRPr="00320159" w:rsidRDefault="00320159" w:rsidP="00320159">
      <w:pPr>
        <w:tabs>
          <w:tab w:val="left" w:pos="5387"/>
          <w:tab w:val="left" w:pos="5535"/>
          <w:tab w:val="left" w:pos="8789"/>
        </w:tabs>
        <w:spacing w:after="0" w:line="360" w:lineRule="auto"/>
        <w:ind w:firstLine="709"/>
        <w:jc w:val="both"/>
        <w:rPr>
          <w:rFonts w:ascii="Times New Roman" w:hAnsi="Times New Roman" w:cs="Times New Roman"/>
          <w:sz w:val="28"/>
          <w:szCs w:val="28"/>
        </w:rPr>
      </w:pPr>
      <w:r w:rsidRPr="00320159">
        <w:rPr>
          <w:rFonts w:ascii="Times New Roman" w:hAnsi="Times New Roman" w:cs="Times New Roman"/>
          <w:sz w:val="28"/>
          <w:szCs w:val="28"/>
        </w:rPr>
        <w:t xml:space="preserve">Руководствуясь ст.ст.167-170, 206 Арбитражного процессуального кодекса РФ Арбитражный суд Республики Татарстан, </w:t>
      </w:r>
      <w:proofErr w:type="gramStart"/>
      <w:r w:rsidRPr="00320159">
        <w:rPr>
          <w:rFonts w:ascii="Times New Roman" w:hAnsi="Times New Roman" w:cs="Times New Roman"/>
          <w:sz w:val="28"/>
          <w:szCs w:val="28"/>
        </w:rPr>
        <w:t>Привлечь</w:t>
      </w:r>
      <w:proofErr w:type="gramEnd"/>
      <w:r w:rsidRPr="00320159">
        <w:rPr>
          <w:rFonts w:ascii="Times New Roman" w:hAnsi="Times New Roman" w:cs="Times New Roman"/>
          <w:sz w:val="28"/>
          <w:szCs w:val="28"/>
        </w:rPr>
        <w:t xml:space="preserve"> бывшего директора Общества с ограниченной ответственностью «РСО» Спиридонова Михаила Александровича, 08.04.1983 г.р., уроженца г. Казани, зарегистрированного по адресу: РТ, </w:t>
      </w:r>
      <w:proofErr w:type="spellStart"/>
      <w:r w:rsidRPr="00320159">
        <w:rPr>
          <w:rFonts w:ascii="Times New Roman" w:hAnsi="Times New Roman" w:cs="Times New Roman"/>
          <w:sz w:val="28"/>
          <w:szCs w:val="28"/>
        </w:rPr>
        <w:t>г.Казань</w:t>
      </w:r>
      <w:proofErr w:type="spellEnd"/>
      <w:r w:rsidRPr="00320159">
        <w:rPr>
          <w:rFonts w:ascii="Times New Roman" w:hAnsi="Times New Roman" w:cs="Times New Roman"/>
          <w:sz w:val="28"/>
          <w:szCs w:val="28"/>
        </w:rPr>
        <w:t xml:space="preserve">, ул. </w:t>
      </w:r>
      <w:proofErr w:type="spellStart"/>
      <w:r w:rsidRPr="00320159">
        <w:rPr>
          <w:rFonts w:ascii="Times New Roman" w:hAnsi="Times New Roman" w:cs="Times New Roman"/>
          <w:sz w:val="28"/>
          <w:szCs w:val="28"/>
        </w:rPr>
        <w:t>Кул</w:t>
      </w:r>
      <w:proofErr w:type="spellEnd"/>
      <w:r w:rsidRPr="00320159">
        <w:rPr>
          <w:rFonts w:ascii="Times New Roman" w:hAnsi="Times New Roman" w:cs="Times New Roman"/>
          <w:sz w:val="28"/>
          <w:szCs w:val="28"/>
        </w:rPr>
        <w:t xml:space="preserve"> Гали, д.5, кв.12 к административной ответственности предусмотренной ч.4 ст. 14.13 КоАП РФ в виде штрафа в размере 50 000 (пятьдесят тысяч) рублей.</w:t>
      </w: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320159" w:rsidRDefault="00320159" w:rsidP="00E5773D">
      <w:pPr>
        <w:spacing w:after="0" w:line="360" w:lineRule="auto"/>
        <w:ind w:firstLine="567"/>
        <w:jc w:val="center"/>
        <w:rPr>
          <w:rFonts w:ascii="Times New Roman" w:hAnsi="Times New Roman" w:cs="Times New Roman"/>
          <w:b/>
          <w:bCs/>
          <w:sz w:val="28"/>
          <w:szCs w:val="28"/>
        </w:rPr>
      </w:pPr>
    </w:p>
    <w:p w:rsidR="007970F3" w:rsidRDefault="007970F3" w:rsidP="00E5773D">
      <w:pPr>
        <w:spacing w:after="0" w:line="360" w:lineRule="auto"/>
        <w:ind w:firstLine="567"/>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lastRenderedPageBreak/>
        <w:t>СПИСОК ИСПОЛЬЗОВАННЫХ ИСТОЧНИКОВ</w:t>
      </w:r>
    </w:p>
    <w:p w:rsidR="00E5773D" w:rsidRPr="00E5773D" w:rsidRDefault="00E5773D" w:rsidP="00E5773D">
      <w:pPr>
        <w:pStyle w:val="a3"/>
        <w:numPr>
          <w:ilvl w:val="0"/>
          <w:numId w:val="11"/>
        </w:numPr>
        <w:spacing w:after="120" w:line="360" w:lineRule="auto"/>
        <w:ind w:left="0" w:firstLine="709"/>
        <w:jc w:val="both"/>
        <w:rPr>
          <w:rFonts w:ascii="Times New Roman" w:hAnsi="Times New Roman" w:cs="Times New Roman"/>
          <w:sz w:val="28"/>
          <w:szCs w:val="28"/>
        </w:rPr>
      </w:pPr>
      <w:r w:rsidRPr="00E5773D">
        <w:rPr>
          <w:rFonts w:ascii="Times New Roman" w:hAnsi="Times New Roman" w:cs="Times New Roman"/>
          <w:sz w:val="28"/>
          <w:szCs w:val="28"/>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 </w:t>
      </w:r>
      <w:r w:rsidRPr="00E5773D">
        <w:rPr>
          <w:rFonts w:ascii="Times New Roman" w:hAnsi="Times New Roman" w:cs="Times New Roman"/>
          <w:bCs/>
          <w:sz w:val="28"/>
          <w:szCs w:val="28"/>
        </w:rPr>
        <w:t>Собрание законодательства РФ. - 2014. - N 31. - ст. 4398.</w:t>
      </w:r>
    </w:p>
    <w:p w:rsidR="00E5773D" w:rsidRPr="009A22C6" w:rsidRDefault="00E5773D" w:rsidP="00E5773D">
      <w:pPr>
        <w:pStyle w:val="a3"/>
        <w:numPr>
          <w:ilvl w:val="0"/>
          <w:numId w:val="11"/>
        </w:numPr>
        <w:spacing w:after="12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9A22C6">
        <w:rPr>
          <w:rFonts w:ascii="Times New Roman" w:hAnsi="Times New Roman" w:cs="Times New Roman"/>
          <w:sz w:val="28"/>
          <w:szCs w:val="28"/>
        </w:rPr>
        <w:t>Кодекс Российской Федерации об административных правонарушениях</w:t>
      </w:r>
      <w:r>
        <w:rPr>
          <w:rFonts w:ascii="Times New Roman" w:hAnsi="Times New Roman" w:cs="Times New Roman"/>
          <w:sz w:val="28"/>
          <w:szCs w:val="28"/>
        </w:rPr>
        <w:t>»</w:t>
      </w:r>
      <w:r w:rsidRPr="009A22C6">
        <w:rPr>
          <w:rFonts w:ascii="Times New Roman" w:hAnsi="Times New Roman" w:cs="Times New Roman"/>
          <w:sz w:val="28"/>
          <w:szCs w:val="28"/>
        </w:rPr>
        <w:t xml:space="preserve"> от 03.04.2014 № 195-ФЗ (ред. от 23.04.2018) // Российская газета. - N 256.</w:t>
      </w:r>
      <w:r>
        <w:rPr>
          <w:rFonts w:ascii="Times New Roman" w:hAnsi="Times New Roman" w:cs="Times New Roman"/>
          <w:sz w:val="28"/>
          <w:szCs w:val="28"/>
        </w:rPr>
        <w:t xml:space="preserve"> </w:t>
      </w:r>
      <w:r w:rsidRPr="009A22C6">
        <w:rPr>
          <w:rFonts w:ascii="Times New Roman" w:hAnsi="Times New Roman" w:cs="Times New Roman"/>
          <w:sz w:val="28"/>
          <w:szCs w:val="28"/>
        </w:rPr>
        <w:t>- 31.12.2001.</w:t>
      </w:r>
    </w:p>
    <w:p w:rsidR="00E5773D" w:rsidRPr="009A22C6" w:rsidRDefault="00E5773D" w:rsidP="00E5773D">
      <w:pPr>
        <w:pStyle w:val="a3"/>
        <w:numPr>
          <w:ilvl w:val="0"/>
          <w:numId w:val="11"/>
        </w:numPr>
        <w:spacing w:after="12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9A22C6">
        <w:rPr>
          <w:rFonts w:ascii="Times New Roman" w:hAnsi="Times New Roman" w:cs="Times New Roman"/>
          <w:sz w:val="28"/>
          <w:szCs w:val="28"/>
        </w:rPr>
        <w:t>Арбитражный процессуальны</w:t>
      </w:r>
      <w:r>
        <w:rPr>
          <w:rFonts w:ascii="Times New Roman" w:hAnsi="Times New Roman" w:cs="Times New Roman"/>
          <w:sz w:val="28"/>
          <w:szCs w:val="28"/>
        </w:rPr>
        <w:t xml:space="preserve">й кодекс Российской Федерации» </w:t>
      </w:r>
      <w:r w:rsidRPr="009A22C6">
        <w:rPr>
          <w:rFonts w:ascii="Times New Roman" w:hAnsi="Times New Roman" w:cs="Times New Roman"/>
          <w:sz w:val="28"/>
          <w:szCs w:val="28"/>
        </w:rPr>
        <w:t>от 24.07.2002 № 95-ФЗ (ред. от 28.12.2017) // Собрание законодательства Российской Федерации. -  29.07.2002. -  N 30. -  Ст. 3012.</w:t>
      </w:r>
    </w:p>
    <w:p w:rsidR="00E5773D" w:rsidRPr="009A22C6" w:rsidRDefault="00E5773D" w:rsidP="00E5773D">
      <w:pPr>
        <w:pStyle w:val="a3"/>
        <w:numPr>
          <w:ilvl w:val="0"/>
          <w:numId w:val="11"/>
        </w:numPr>
        <w:spacing w:after="120" w:line="360" w:lineRule="auto"/>
        <w:ind w:left="0" w:firstLine="709"/>
        <w:jc w:val="both"/>
        <w:rPr>
          <w:rFonts w:ascii="Times New Roman" w:hAnsi="Times New Roman" w:cs="Times New Roman"/>
          <w:sz w:val="28"/>
          <w:szCs w:val="28"/>
        </w:rPr>
      </w:pPr>
      <w:r w:rsidRPr="009A22C6">
        <w:rPr>
          <w:rFonts w:ascii="Times New Roman" w:hAnsi="Times New Roman" w:cs="Times New Roman"/>
          <w:sz w:val="28"/>
          <w:szCs w:val="28"/>
        </w:rPr>
        <w:t>«Гражданский кодекс Российской Федерации (часть первая)» от 30.11.1994 N 51-ФЗ (ред. от 29.12.2017) // Собрание законодательства РФ. - 1994. -  N 32. - ст. 3301.</w:t>
      </w:r>
    </w:p>
    <w:p w:rsidR="00E5773D" w:rsidRPr="009A22C6" w:rsidRDefault="00E5773D" w:rsidP="00E5773D">
      <w:pPr>
        <w:pStyle w:val="a3"/>
        <w:numPr>
          <w:ilvl w:val="0"/>
          <w:numId w:val="11"/>
        </w:numPr>
        <w:spacing w:after="160" w:line="360" w:lineRule="auto"/>
        <w:ind w:left="0" w:firstLine="709"/>
        <w:jc w:val="both"/>
        <w:rPr>
          <w:rFonts w:ascii="Times New Roman" w:hAnsi="Times New Roman" w:cs="Times New Roman"/>
          <w:sz w:val="28"/>
          <w:szCs w:val="28"/>
        </w:rPr>
      </w:pPr>
      <w:r w:rsidRPr="009A22C6">
        <w:rPr>
          <w:rFonts w:ascii="Times New Roman" w:hAnsi="Times New Roman" w:cs="Times New Roman"/>
          <w:sz w:val="28"/>
          <w:szCs w:val="28"/>
        </w:rPr>
        <w:t>Федеральный закон от 26.10.2002 N 127-ФЗ «О Несостоятельности (банкротстве)» (с изменениями от 23.04.2018) // Собрание законодательства РФ. - 2017. - N 43. - ст. 4190.</w:t>
      </w:r>
    </w:p>
    <w:p w:rsidR="00B97C85" w:rsidRPr="00B97C85" w:rsidRDefault="00B97C85" w:rsidP="00E5773D">
      <w:pPr>
        <w:pStyle w:val="a3"/>
        <w:spacing w:after="0" w:line="360" w:lineRule="auto"/>
        <w:ind w:left="709"/>
        <w:jc w:val="both"/>
        <w:rPr>
          <w:rFonts w:asciiTheme="majorBidi" w:hAnsiTheme="majorBidi" w:cstheme="majorBidi"/>
          <w:sz w:val="27"/>
          <w:szCs w:val="27"/>
        </w:rPr>
      </w:pPr>
    </w:p>
    <w:sectPr w:rsidR="00B97C85" w:rsidRPr="00B97C85" w:rsidSect="00B42F83">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124" w:rsidRDefault="00F16124" w:rsidP="00F964B7">
      <w:pPr>
        <w:spacing w:after="0" w:line="240" w:lineRule="auto"/>
      </w:pPr>
      <w:r>
        <w:separator/>
      </w:r>
    </w:p>
  </w:endnote>
  <w:endnote w:type="continuationSeparator" w:id="0">
    <w:p w:rsidR="00F16124" w:rsidRDefault="00F16124" w:rsidP="00F96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ub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F83" w:rsidRPr="00946906" w:rsidRDefault="00B42F83" w:rsidP="00F964B7">
    <w:pPr>
      <w:pStyle w:val="a6"/>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124" w:rsidRDefault="00F16124" w:rsidP="00F964B7">
      <w:pPr>
        <w:spacing w:after="0" w:line="240" w:lineRule="auto"/>
      </w:pPr>
      <w:r>
        <w:separator/>
      </w:r>
    </w:p>
  </w:footnote>
  <w:footnote w:type="continuationSeparator" w:id="0">
    <w:p w:rsidR="00F16124" w:rsidRDefault="00F16124" w:rsidP="00F96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6354"/>
    <w:multiLevelType w:val="multilevel"/>
    <w:tmpl w:val="97CE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951AB"/>
    <w:multiLevelType w:val="hybridMultilevel"/>
    <w:tmpl w:val="2E805DEE"/>
    <w:lvl w:ilvl="0" w:tplc="3496B7C2">
      <w:start w:val="1"/>
      <w:numFmt w:val="bullet"/>
      <w:suff w:val="space"/>
      <w:lvlText w:val="—"/>
      <w:lvlJc w:val="left"/>
      <w:pPr>
        <w:ind w:left="1429" w:hanging="360"/>
      </w:pPr>
      <w:rPr>
        <w:rFonts w:ascii="Sitka Subheading" w:hAnsi="Sitka Subheading"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ED250D"/>
    <w:multiLevelType w:val="hybridMultilevel"/>
    <w:tmpl w:val="61080F36"/>
    <w:lvl w:ilvl="0" w:tplc="849A7748">
      <w:start w:val="1"/>
      <w:numFmt w:val="bullet"/>
      <w:suff w:val="space"/>
      <w:lvlText w:val="—"/>
      <w:lvlJc w:val="left"/>
      <w:pPr>
        <w:ind w:left="1429" w:hanging="360"/>
      </w:pPr>
      <w:rPr>
        <w:rFonts w:ascii="Sitka Subheading" w:hAnsi="Sitka Subheading"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DC568A"/>
    <w:multiLevelType w:val="hybridMultilevel"/>
    <w:tmpl w:val="58CC20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4E1633D"/>
    <w:multiLevelType w:val="hybridMultilevel"/>
    <w:tmpl w:val="51A223F0"/>
    <w:lvl w:ilvl="0" w:tplc="D99CBABC">
      <w:start w:val="1"/>
      <w:numFmt w:val="bullet"/>
      <w:suff w:val="space"/>
      <w:lvlText w:val="—"/>
      <w:lvlJc w:val="left"/>
      <w:pPr>
        <w:ind w:left="720" w:hanging="360"/>
      </w:pPr>
      <w:rPr>
        <w:rFonts w:ascii="Sitka Subheading" w:hAnsi="Sitka Subheading"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CF1341C"/>
    <w:multiLevelType w:val="hybridMultilevel"/>
    <w:tmpl w:val="8C6EBDF6"/>
    <w:lvl w:ilvl="0" w:tplc="FB2A2EE6">
      <w:start w:val="1"/>
      <w:numFmt w:val="bullet"/>
      <w:suff w:val="space"/>
      <w:lvlText w:val="—"/>
      <w:lvlJc w:val="left"/>
      <w:pPr>
        <w:ind w:left="720" w:hanging="360"/>
      </w:pPr>
      <w:rPr>
        <w:rFonts w:ascii="Sitka Subheading" w:hAnsi="Sitka Subheading"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2307BA8"/>
    <w:multiLevelType w:val="hybridMultilevel"/>
    <w:tmpl w:val="048CDF3A"/>
    <w:lvl w:ilvl="0" w:tplc="77603BC2">
      <w:start w:val="1"/>
      <w:numFmt w:val="bullet"/>
      <w:suff w:val="space"/>
      <w:lvlText w:val="—"/>
      <w:lvlJc w:val="left"/>
      <w:pPr>
        <w:ind w:left="1429" w:hanging="360"/>
      </w:pPr>
      <w:rPr>
        <w:rFonts w:ascii="Sitka Subheading" w:hAnsi="Sitka Subheading"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AD87F3C"/>
    <w:multiLevelType w:val="multilevel"/>
    <w:tmpl w:val="73B21714"/>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4F192682"/>
    <w:multiLevelType w:val="hybridMultilevel"/>
    <w:tmpl w:val="E74250AC"/>
    <w:lvl w:ilvl="0" w:tplc="EFF8A9C2">
      <w:start w:val="1"/>
      <w:numFmt w:val="decimal"/>
      <w:suff w:val="space"/>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684D2B67"/>
    <w:multiLevelType w:val="hybridMultilevel"/>
    <w:tmpl w:val="E7846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4F7C63"/>
    <w:multiLevelType w:val="hybridMultilevel"/>
    <w:tmpl w:val="0E4E153A"/>
    <w:lvl w:ilvl="0" w:tplc="749ABD92">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79365B89"/>
    <w:multiLevelType w:val="hybridMultilevel"/>
    <w:tmpl w:val="2EE2F292"/>
    <w:lvl w:ilvl="0" w:tplc="F9CA5D2E">
      <w:start w:val="1"/>
      <w:numFmt w:val="bullet"/>
      <w:suff w:val="space"/>
      <w:lvlText w:val="—"/>
      <w:lvlJc w:val="left"/>
      <w:pPr>
        <w:ind w:left="720" w:hanging="360"/>
      </w:pPr>
      <w:rPr>
        <w:rFonts w:ascii="Sitka Subheading" w:hAnsi="Sitka Subheading"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2"/>
  </w:num>
  <w:num w:numId="4">
    <w:abstractNumId w:val="3"/>
  </w:num>
  <w:num w:numId="5">
    <w:abstractNumId w:val="6"/>
  </w:num>
  <w:num w:numId="6">
    <w:abstractNumId w:val="1"/>
  </w:num>
  <w:num w:numId="7">
    <w:abstractNumId w:val="5"/>
  </w:num>
  <w:num w:numId="8">
    <w:abstractNumId w:val="4"/>
  </w:num>
  <w:num w:numId="9">
    <w:abstractNumId w:val="11"/>
  </w:num>
  <w:num w:numId="10">
    <w:abstractNumId w:val="0"/>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3F2"/>
    <w:rsid w:val="00041ECD"/>
    <w:rsid w:val="000475A3"/>
    <w:rsid w:val="00083BC6"/>
    <w:rsid w:val="00155CD5"/>
    <w:rsid w:val="0019266F"/>
    <w:rsid w:val="001D171F"/>
    <w:rsid w:val="001F1BB8"/>
    <w:rsid w:val="0023000E"/>
    <w:rsid w:val="0023284C"/>
    <w:rsid w:val="002334D4"/>
    <w:rsid w:val="002F126F"/>
    <w:rsid w:val="00320159"/>
    <w:rsid w:val="003F782C"/>
    <w:rsid w:val="00466093"/>
    <w:rsid w:val="004C602B"/>
    <w:rsid w:val="005057A4"/>
    <w:rsid w:val="005146B6"/>
    <w:rsid w:val="00577CB6"/>
    <w:rsid w:val="00662CEF"/>
    <w:rsid w:val="006925F7"/>
    <w:rsid w:val="00721556"/>
    <w:rsid w:val="0072191A"/>
    <w:rsid w:val="00735154"/>
    <w:rsid w:val="00776DA7"/>
    <w:rsid w:val="007970F3"/>
    <w:rsid w:val="007D77A1"/>
    <w:rsid w:val="007E425E"/>
    <w:rsid w:val="007E7DBE"/>
    <w:rsid w:val="00804D4C"/>
    <w:rsid w:val="00812EA2"/>
    <w:rsid w:val="0082682B"/>
    <w:rsid w:val="009443FA"/>
    <w:rsid w:val="00946906"/>
    <w:rsid w:val="009C6CFB"/>
    <w:rsid w:val="00A11C68"/>
    <w:rsid w:val="00AB6BB4"/>
    <w:rsid w:val="00AC07D0"/>
    <w:rsid w:val="00B42F83"/>
    <w:rsid w:val="00B97C85"/>
    <w:rsid w:val="00BC0922"/>
    <w:rsid w:val="00BC6E5B"/>
    <w:rsid w:val="00C36EE4"/>
    <w:rsid w:val="00C373F2"/>
    <w:rsid w:val="00CC0DAC"/>
    <w:rsid w:val="00D24B1F"/>
    <w:rsid w:val="00D350B1"/>
    <w:rsid w:val="00D70516"/>
    <w:rsid w:val="00DA3008"/>
    <w:rsid w:val="00DD2F2C"/>
    <w:rsid w:val="00DF7721"/>
    <w:rsid w:val="00E057EE"/>
    <w:rsid w:val="00E124ED"/>
    <w:rsid w:val="00E5773D"/>
    <w:rsid w:val="00EC032B"/>
    <w:rsid w:val="00EC565F"/>
    <w:rsid w:val="00F153F5"/>
    <w:rsid w:val="00F16124"/>
    <w:rsid w:val="00F445AB"/>
    <w:rsid w:val="00F64CB9"/>
    <w:rsid w:val="00F80A3F"/>
    <w:rsid w:val="00F87ADD"/>
    <w:rsid w:val="00F964B7"/>
    <w:rsid w:val="00FA0C5C"/>
    <w:rsid w:val="00FA2D3F"/>
    <w:rsid w:val="00FB188A"/>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8396"/>
  <w15:docId w15:val="{BEBF551D-0FBE-4D07-A765-B9199FF3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3BC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73F2"/>
    <w:pPr>
      <w:ind w:left="720"/>
      <w:contextualSpacing/>
    </w:pPr>
  </w:style>
  <w:style w:type="paragraph" w:styleId="a4">
    <w:name w:val="header"/>
    <w:basedOn w:val="a"/>
    <w:link w:val="a5"/>
    <w:uiPriority w:val="99"/>
    <w:unhideWhenUsed/>
    <w:rsid w:val="00F964B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964B7"/>
  </w:style>
  <w:style w:type="paragraph" w:styleId="a6">
    <w:name w:val="footer"/>
    <w:basedOn w:val="a"/>
    <w:link w:val="a7"/>
    <w:uiPriority w:val="99"/>
    <w:unhideWhenUsed/>
    <w:rsid w:val="00F964B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964B7"/>
  </w:style>
  <w:style w:type="table" w:styleId="a8">
    <w:name w:val="Table Grid"/>
    <w:basedOn w:val="a1"/>
    <w:uiPriority w:val="59"/>
    <w:rsid w:val="009C6C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rmal (Web)"/>
    <w:basedOn w:val="a"/>
    <w:uiPriority w:val="99"/>
    <w:semiHidden/>
    <w:unhideWhenUsed/>
    <w:rsid w:val="00FA0C5C"/>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customStyle="1" w:styleId="ccardcompanydescription-okved">
    <w:name w:val="ccard__companydescription-okved"/>
    <w:basedOn w:val="a0"/>
    <w:rsid w:val="00FA0C5C"/>
  </w:style>
  <w:style w:type="character" w:customStyle="1" w:styleId="ccardcompanydescription-filial">
    <w:name w:val="ccard__companydescription-filial"/>
    <w:basedOn w:val="a0"/>
    <w:rsid w:val="00FA0C5C"/>
  </w:style>
  <w:style w:type="character" w:customStyle="1" w:styleId="ccardcompanydescription-license">
    <w:name w:val="ccard__companydescription-license"/>
    <w:basedOn w:val="a0"/>
    <w:rsid w:val="00FA0C5C"/>
  </w:style>
  <w:style w:type="character" w:styleId="aa">
    <w:name w:val="Hyperlink"/>
    <w:basedOn w:val="a0"/>
    <w:uiPriority w:val="99"/>
    <w:unhideWhenUsed/>
    <w:rsid w:val="002F126F"/>
    <w:rPr>
      <w:color w:val="0000FF"/>
      <w:u w:val="single"/>
    </w:rPr>
  </w:style>
  <w:style w:type="paragraph" w:customStyle="1" w:styleId="no-indent">
    <w:name w:val="no-indent"/>
    <w:basedOn w:val="a"/>
    <w:rsid w:val="005057A4"/>
    <w:pPr>
      <w:spacing w:before="100" w:beforeAutospacing="1" w:after="100" w:afterAutospacing="1" w:line="240" w:lineRule="auto"/>
    </w:pPr>
    <w:rPr>
      <w:rFonts w:ascii="Times New Roman" w:eastAsia="Times New Roman" w:hAnsi="Times New Roman"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12528">
      <w:bodyDiv w:val="1"/>
      <w:marLeft w:val="0"/>
      <w:marRight w:val="0"/>
      <w:marTop w:val="0"/>
      <w:marBottom w:val="0"/>
      <w:divBdr>
        <w:top w:val="none" w:sz="0" w:space="0" w:color="auto"/>
        <w:left w:val="none" w:sz="0" w:space="0" w:color="auto"/>
        <w:bottom w:val="none" w:sz="0" w:space="0" w:color="auto"/>
        <w:right w:val="none" w:sz="0" w:space="0" w:color="auto"/>
      </w:divBdr>
      <w:divsChild>
        <w:div w:id="312413325">
          <w:marLeft w:val="75"/>
          <w:marRight w:val="0"/>
          <w:marTop w:val="0"/>
          <w:marBottom w:val="0"/>
          <w:divBdr>
            <w:top w:val="none" w:sz="0" w:space="0" w:color="auto"/>
            <w:left w:val="none" w:sz="0" w:space="0" w:color="auto"/>
            <w:bottom w:val="none" w:sz="0" w:space="0" w:color="auto"/>
            <w:right w:val="none" w:sz="0" w:space="0" w:color="auto"/>
          </w:divBdr>
          <w:divsChild>
            <w:div w:id="12041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88187">
      <w:bodyDiv w:val="1"/>
      <w:marLeft w:val="0"/>
      <w:marRight w:val="0"/>
      <w:marTop w:val="0"/>
      <w:marBottom w:val="0"/>
      <w:divBdr>
        <w:top w:val="none" w:sz="0" w:space="0" w:color="auto"/>
        <w:left w:val="none" w:sz="0" w:space="0" w:color="auto"/>
        <w:bottom w:val="none" w:sz="0" w:space="0" w:color="auto"/>
        <w:right w:val="none" w:sz="0" w:space="0" w:color="auto"/>
      </w:divBdr>
    </w:div>
    <w:div w:id="911693395">
      <w:bodyDiv w:val="1"/>
      <w:marLeft w:val="0"/>
      <w:marRight w:val="0"/>
      <w:marTop w:val="0"/>
      <w:marBottom w:val="0"/>
      <w:divBdr>
        <w:top w:val="none" w:sz="0" w:space="0" w:color="auto"/>
        <w:left w:val="none" w:sz="0" w:space="0" w:color="auto"/>
        <w:bottom w:val="none" w:sz="0" w:space="0" w:color="auto"/>
        <w:right w:val="none" w:sz="0" w:space="0" w:color="auto"/>
      </w:divBdr>
      <w:divsChild>
        <w:div w:id="1354457753">
          <w:marLeft w:val="0"/>
          <w:marRight w:val="0"/>
          <w:marTop w:val="375"/>
          <w:marBottom w:val="0"/>
          <w:divBdr>
            <w:top w:val="none" w:sz="0" w:space="0" w:color="auto"/>
            <w:left w:val="single" w:sz="12" w:space="17" w:color="91D5BD"/>
            <w:bottom w:val="none" w:sz="0" w:space="0" w:color="auto"/>
            <w:right w:val="none" w:sz="0" w:space="0" w:color="auto"/>
          </w:divBdr>
        </w:div>
        <w:div w:id="573589678">
          <w:marLeft w:val="0"/>
          <w:marRight w:val="0"/>
          <w:marTop w:val="375"/>
          <w:marBottom w:val="0"/>
          <w:divBdr>
            <w:top w:val="none" w:sz="0" w:space="0" w:color="auto"/>
            <w:left w:val="single" w:sz="12" w:space="17" w:color="91D5BD"/>
            <w:bottom w:val="none" w:sz="0" w:space="0" w:color="auto"/>
            <w:right w:val="none" w:sz="0" w:space="0" w:color="auto"/>
          </w:divBdr>
        </w:div>
        <w:div w:id="1503819796">
          <w:marLeft w:val="0"/>
          <w:marRight w:val="0"/>
          <w:marTop w:val="375"/>
          <w:marBottom w:val="0"/>
          <w:divBdr>
            <w:top w:val="none" w:sz="0" w:space="0" w:color="auto"/>
            <w:left w:val="single" w:sz="12" w:space="17" w:color="91D5BD"/>
            <w:bottom w:val="none" w:sz="0" w:space="0" w:color="auto"/>
            <w:right w:val="none" w:sz="0" w:space="0" w:color="auto"/>
          </w:divBdr>
        </w:div>
        <w:div w:id="938486305">
          <w:marLeft w:val="0"/>
          <w:marRight w:val="0"/>
          <w:marTop w:val="375"/>
          <w:marBottom w:val="0"/>
          <w:divBdr>
            <w:top w:val="none" w:sz="0" w:space="0" w:color="auto"/>
            <w:left w:val="single" w:sz="12" w:space="17" w:color="91D5BD"/>
            <w:bottom w:val="none" w:sz="0" w:space="0" w:color="auto"/>
            <w:right w:val="none" w:sz="0" w:space="0" w:color="auto"/>
          </w:divBdr>
        </w:div>
      </w:divsChild>
    </w:div>
    <w:div w:id="1298222847">
      <w:bodyDiv w:val="1"/>
      <w:marLeft w:val="0"/>
      <w:marRight w:val="0"/>
      <w:marTop w:val="0"/>
      <w:marBottom w:val="0"/>
      <w:divBdr>
        <w:top w:val="none" w:sz="0" w:space="0" w:color="auto"/>
        <w:left w:val="none" w:sz="0" w:space="0" w:color="auto"/>
        <w:bottom w:val="none" w:sz="0" w:space="0" w:color="auto"/>
        <w:right w:val="none" w:sz="0" w:space="0" w:color="auto"/>
      </w:divBdr>
    </w:div>
    <w:div w:id="1449739791">
      <w:bodyDiv w:val="1"/>
      <w:marLeft w:val="0"/>
      <w:marRight w:val="0"/>
      <w:marTop w:val="0"/>
      <w:marBottom w:val="0"/>
      <w:divBdr>
        <w:top w:val="none" w:sz="0" w:space="0" w:color="auto"/>
        <w:left w:val="none" w:sz="0" w:space="0" w:color="auto"/>
        <w:bottom w:val="none" w:sz="0" w:space="0" w:color="auto"/>
        <w:right w:val="none" w:sz="0" w:space="0" w:color="auto"/>
      </w:divBdr>
    </w:div>
    <w:div w:id="1715538374">
      <w:bodyDiv w:val="1"/>
      <w:marLeft w:val="0"/>
      <w:marRight w:val="0"/>
      <w:marTop w:val="0"/>
      <w:marBottom w:val="0"/>
      <w:divBdr>
        <w:top w:val="none" w:sz="0" w:space="0" w:color="auto"/>
        <w:left w:val="none" w:sz="0" w:space="0" w:color="auto"/>
        <w:bottom w:val="none" w:sz="0" w:space="0" w:color="auto"/>
        <w:right w:val="none" w:sz="0" w:space="0" w:color="auto"/>
      </w:divBdr>
    </w:div>
    <w:div w:id="1806582193">
      <w:bodyDiv w:val="1"/>
      <w:marLeft w:val="0"/>
      <w:marRight w:val="0"/>
      <w:marTop w:val="0"/>
      <w:marBottom w:val="0"/>
      <w:divBdr>
        <w:top w:val="none" w:sz="0" w:space="0" w:color="auto"/>
        <w:left w:val="none" w:sz="0" w:space="0" w:color="auto"/>
        <w:bottom w:val="none" w:sz="0" w:space="0" w:color="auto"/>
        <w:right w:val="none" w:sz="0" w:space="0" w:color="auto"/>
      </w:divBdr>
    </w:div>
    <w:div w:id="1826164453">
      <w:bodyDiv w:val="1"/>
      <w:marLeft w:val="0"/>
      <w:marRight w:val="0"/>
      <w:marTop w:val="0"/>
      <w:marBottom w:val="0"/>
      <w:divBdr>
        <w:top w:val="none" w:sz="0" w:space="0" w:color="auto"/>
        <w:left w:val="none" w:sz="0" w:space="0" w:color="auto"/>
        <w:bottom w:val="none" w:sz="0" w:space="0" w:color="auto"/>
        <w:right w:val="none" w:sz="0" w:space="0" w:color="auto"/>
      </w:divBdr>
      <w:divsChild>
        <w:div w:id="1266425074">
          <w:marLeft w:val="0"/>
          <w:marRight w:val="0"/>
          <w:marTop w:val="375"/>
          <w:marBottom w:val="0"/>
          <w:divBdr>
            <w:top w:val="none" w:sz="0" w:space="0" w:color="auto"/>
            <w:left w:val="single" w:sz="12" w:space="17" w:color="91D5BD"/>
            <w:bottom w:val="none" w:sz="0" w:space="0" w:color="auto"/>
            <w:right w:val="none" w:sz="0" w:space="0" w:color="auto"/>
          </w:divBdr>
        </w:div>
        <w:div w:id="223151209">
          <w:marLeft w:val="0"/>
          <w:marRight w:val="0"/>
          <w:marTop w:val="375"/>
          <w:marBottom w:val="0"/>
          <w:divBdr>
            <w:top w:val="none" w:sz="0" w:space="0" w:color="auto"/>
            <w:left w:val="single" w:sz="12" w:space="17" w:color="91D5BD"/>
            <w:bottom w:val="none" w:sz="0" w:space="0" w:color="auto"/>
            <w:right w:val="none" w:sz="0" w:space="0" w:color="auto"/>
          </w:divBdr>
        </w:div>
        <w:div w:id="1175069959">
          <w:marLeft w:val="0"/>
          <w:marRight w:val="0"/>
          <w:marTop w:val="375"/>
          <w:marBottom w:val="0"/>
          <w:divBdr>
            <w:top w:val="none" w:sz="0" w:space="0" w:color="auto"/>
            <w:left w:val="single" w:sz="12" w:space="17" w:color="91D5BD"/>
            <w:bottom w:val="none" w:sz="0" w:space="0" w:color="auto"/>
            <w:right w:val="none" w:sz="0" w:space="0" w:color="auto"/>
          </w:divBdr>
        </w:div>
        <w:div w:id="107895894">
          <w:marLeft w:val="0"/>
          <w:marRight w:val="0"/>
          <w:marTop w:val="375"/>
          <w:marBottom w:val="0"/>
          <w:divBdr>
            <w:top w:val="none" w:sz="0" w:space="0" w:color="auto"/>
            <w:left w:val="single" w:sz="12" w:space="17" w:color="91D5BD"/>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1961</Words>
  <Characters>11181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Пользователь</cp:lastModifiedBy>
  <cp:revision>3</cp:revision>
  <dcterms:created xsi:type="dcterms:W3CDTF">2020-03-26T17:38:00Z</dcterms:created>
  <dcterms:modified xsi:type="dcterms:W3CDTF">2020-04-09T15:11:00Z</dcterms:modified>
</cp:coreProperties>
</file>