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colors5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layout7.xml" ContentType="application/vnd.openxmlformats-officedocument.drawingml.diagramLayou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iagrams/layout8.xml" ContentType="application/vnd.openxmlformats-officedocument.drawingml.diagramLayout+xml"/>
  <Override PartName="/docProps/custom.xml" ContentType="application/vnd.openxmlformats-officedocument.custom-properties+xml"/>
  <Override PartName="/word/diagrams/layout5.xml" ContentType="application/vnd.openxmlformats-officedocument.drawingml.diagramLayout+xml"/>
  <Override PartName="/word/diagrams/layout6.xml" ContentType="application/vnd.openxmlformats-officedocument.drawingml.diagramLayout+xml"/>
  <Override PartName="/word/diagrams/quickStyle7.xml" ContentType="application/vnd.openxmlformats-officedocument.drawingml.diagramStyl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iagrams/quickStyle8.xml" ContentType="application/vnd.openxmlformats-officedocument.drawingml.diagramStyle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diagrams/quickStyle5.xml" ContentType="application/vnd.openxmlformats-officedocument.drawingml.diagramStyle+xml"/>
  <Override PartName="/word/diagrams/quickStyle6.xml" ContentType="application/vnd.openxmlformats-officedocument.drawingml.diagramStyle+xml"/>
  <Override PartName="/word/diagrams/data7.xml" ContentType="application/vnd.openxmlformats-officedocument.drawingml.diagramData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data8.xml" ContentType="application/vnd.openxmlformats-officedocument.drawingml.diagramData+xml"/>
  <Override PartName="/word/diagrams/colors8.xml" ContentType="application/vnd.openxmlformats-officedocument.drawingml.diagramColor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diagrams/data5.xml" ContentType="application/vnd.openxmlformats-officedocument.drawingml.diagramData+xml"/>
  <Override PartName="/word/diagrams/data6.xml" ContentType="application/vnd.openxmlformats-officedocument.drawingml.diagramData+xml"/>
  <Override PartName="/word/diagrams/colors6.xml" ContentType="application/vnd.openxmlformats-officedocument.drawingml.diagramColors+xml"/>
  <Override PartName="/word/diagrams/colors7.xml" ContentType="application/vnd.openxmlformats-officedocument.drawingml.diagramColors+xml"/>
  <Override PartName="/word/charts/chart1.xml" ContentType="application/vnd.openxmlformats-officedocument.drawingml.chart+xml"/>
  <Override PartName="/docProps/core.xml" ContentType="application/vnd.openxmlformats-package.core-properties+xml"/>
  <Override PartName="/customXml/itemProps2.xml" ContentType="application/vnd.openxmlformats-officedocument.customXmlProperties+xml"/>
  <Default Extension="png" ContentType="image/png"/>
  <Override PartName="/word/diagrams/quickStyle1.xml" ContentType="application/vnd.openxmlformats-officedocument.drawingml.diagramStyle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Default Extension="bin" ContentType="application/vnd.openxmlformats-officedocument.oleObject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3CC" w:rsidRDefault="006C44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МИНИСТЕРСТВО НАУКИ И ВЫСШЕГО ОБРАЗОВАНИЯ РОССИЙСКОЙ ФЕДЕРАЦИИ</w:t>
      </w:r>
    </w:p>
    <w:p w:rsidR="005D63CC" w:rsidRDefault="006C44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5D63CC" w:rsidRDefault="006C44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5D63CC" w:rsidRDefault="005D6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63CC" w:rsidRDefault="006C44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«ПЕНЗЕНСКИЙ ГОСУДАРС</w:t>
      </w:r>
      <w:r>
        <w:rPr>
          <w:rFonts w:ascii="Times New Roman" w:hAnsi="Times New Roman" w:cs="Times New Roman"/>
          <w:b/>
          <w:caps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ВЕННЫЙ УНИВЕРСИТЕТ»</w:t>
      </w:r>
    </w:p>
    <w:p w:rsidR="005D63CC" w:rsidRDefault="005D6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D63CC" w:rsidRDefault="005D6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D63CC" w:rsidRDefault="006C44A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Факультет экономики и управления</w:t>
      </w:r>
    </w:p>
    <w:p w:rsidR="005D63CC" w:rsidRDefault="006C44A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 xml:space="preserve">Менеджмент и </w:t>
      </w:r>
      <w:r>
        <w:rPr>
          <w:rFonts w:ascii="Times New Roman" w:hAnsi="Times New Roman" w:cs="Times New Roman"/>
          <w:b/>
          <w:sz w:val="24"/>
          <w:szCs w:val="24"/>
        </w:rPr>
        <w:t>экономическая безопасность»</w:t>
      </w:r>
    </w:p>
    <w:p w:rsidR="005D63CC" w:rsidRDefault="006C44A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 подготовки 38.03.02 «Менеджмент»</w:t>
      </w:r>
    </w:p>
    <w:p w:rsidR="005D63CC" w:rsidRDefault="006C44A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Профиль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Менеджмент во внешнеэкономической деятельности и таможенном деле»</w:t>
      </w:r>
    </w:p>
    <w:p w:rsidR="005D63CC" w:rsidRDefault="005D63CC">
      <w:pPr>
        <w:tabs>
          <w:tab w:val="left" w:pos="443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D63CC" w:rsidRDefault="005D63CC">
      <w:pPr>
        <w:tabs>
          <w:tab w:val="left" w:pos="443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D63CC" w:rsidRDefault="006C44A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БАКАЛАВРСКАЯ РАБОТА</w:t>
      </w:r>
    </w:p>
    <w:p w:rsidR="005D63CC" w:rsidRDefault="006C44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тему</w:t>
      </w:r>
    </w:p>
    <w:p w:rsidR="005D63CC" w:rsidRDefault="006C4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«Совершенствование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управления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экспортно-импортны</w:t>
      </w:r>
      <w:r>
        <w:rPr>
          <w:rFonts w:ascii="Times New Roman" w:hAnsi="Times New Roman" w:cs="Times New Roman"/>
          <w:b/>
          <w:sz w:val="28"/>
          <w:szCs w:val="28"/>
        </w:rPr>
        <w:t>ми</w:t>
      </w:r>
      <w:r>
        <w:rPr>
          <w:rFonts w:ascii="Times New Roman" w:hAnsi="Times New Roman" w:cs="Times New Roman"/>
          <w:b/>
          <w:sz w:val="28"/>
          <w:szCs w:val="28"/>
        </w:rPr>
        <w:t xml:space="preserve"> операци</w:t>
      </w:r>
      <w:r>
        <w:rPr>
          <w:rFonts w:ascii="Times New Roman" w:hAnsi="Times New Roman" w:cs="Times New Roman"/>
          <w:b/>
          <w:sz w:val="28"/>
          <w:szCs w:val="28"/>
        </w:rPr>
        <w:t>ями в организации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10118" w:type="dxa"/>
        <w:tblLayout w:type="fixed"/>
        <w:tblLook w:val="04A0"/>
      </w:tblPr>
      <w:tblGrid>
        <w:gridCol w:w="5670"/>
        <w:gridCol w:w="1854"/>
        <w:gridCol w:w="2594"/>
      </w:tblGrid>
      <w:tr w:rsidR="005D63CC">
        <w:trPr>
          <w:trHeight w:val="2684"/>
        </w:trPr>
        <w:tc>
          <w:tcPr>
            <w:tcW w:w="5670" w:type="dxa"/>
          </w:tcPr>
          <w:p w:rsidR="005D63CC" w:rsidRDefault="005D63C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3CC" w:rsidRDefault="006C44A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Студент группы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  <w:t xml:space="preserve">             15ЭМ3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</w:p>
          <w:p w:rsidR="005D63CC" w:rsidRDefault="006C44A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(номер группы)</w:t>
            </w:r>
          </w:p>
          <w:p w:rsidR="005D63CC" w:rsidRDefault="006C4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к.с.н.,   доцент                     </w:t>
            </w:r>
          </w:p>
          <w:p w:rsidR="005D63CC" w:rsidRDefault="006C4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(должность)</w:t>
            </w:r>
          </w:p>
          <w:p w:rsidR="005D63CC" w:rsidRDefault="006C4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  <w:t xml:space="preserve">ФГБОУ ВО «ПГУ»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</w:p>
          <w:p w:rsidR="005D63CC" w:rsidRDefault="006C4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(наименование организации)</w:t>
            </w:r>
          </w:p>
          <w:p w:rsidR="005D63CC" w:rsidRDefault="006C4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Нормоконтролер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к.э.н., доцент                 </w:t>
            </w:r>
          </w:p>
          <w:p w:rsidR="005D63CC" w:rsidRDefault="006C44A8">
            <w:pPr>
              <w:spacing w:after="0" w:line="240" w:lineRule="auto"/>
              <w:ind w:firstLine="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(должность)</w:t>
            </w:r>
          </w:p>
          <w:p w:rsidR="005D63CC" w:rsidRDefault="006C4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ФГБОУ ВО «ПГУ»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</w:p>
          <w:p w:rsidR="005D63CC" w:rsidRDefault="006C4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(наименование организации)</w:t>
            </w:r>
          </w:p>
        </w:tc>
        <w:tc>
          <w:tcPr>
            <w:tcW w:w="1854" w:type="dxa"/>
          </w:tcPr>
          <w:p w:rsidR="005D63CC" w:rsidRDefault="005D63C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3CC" w:rsidRDefault="006C44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    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(подпись, дата)</w:t>
            </w:r>
          </w:p>
          <w:p w:rsidR="005D63CC" w:rsidRDefault="005D6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3CC" w:rsidRDefault="005D6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3CC" w:rsidRDefault="006C4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        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</w:t>
            </w:r>
          </w:p>
          <w:p w:rsidR="005D63CC" w:rsidRDefault="006C4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(подпись, дата)</w:t>
            </w:r>
          </w:p>
          <w:p w:rsidR="005D63CC" w:rsidRDefault="005D6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3CC" w:rsidRDefault="006C4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      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</w:t>
            </w:r>
          </w:p>
          <w:p w:rsidR="005D63CC" w:rsidRDefault="006C4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(подпись, дата)</w:t>
            </w:r>
          </w:p>
          <w:p w:rsidR="005D63CC" w:rsidRDefault="005D6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4" w:type="dxa"/>
          </w:tcPr>
          <w:p w:rsidR="005D63CC" w:rsidRDefault="005D6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3CC" w:rsidRDefault="006C4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Кафаров Т.Ф.</w:t>
            </w:r>
          </w:p>
          <w:p w:rsidR="005D63CC" w:rsidRDefault="006C4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(фио полностью)</w:t>
            </w:r>
          </w:p>
          <w:p w:rsidR="005D63CC" w:rsidRDefault="005D6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D63CC" w:rsidRDefault="005D6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D63CC" w:rsidRDefault="006C4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Агамагомедова С.А.</w:t>
            </w:r>
          </w:p>
          <w:p w:rsidR="005D63CC" w:rsidRDefault="006C4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  <w:p w:rsidR="005D63CC" w:rsidRDefault="005D6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3CC" w:rsidRDefault="006C4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Сенаторов Д.В.</w:t>
            </w:r>
          </w:p>
          <w:p w:rsidR="005D63CC" w:rsidRDefault="006C4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  <w:p w:rsidR="005D63CC" w:rsidRDefault="005D6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63CC" w:rsidRDefault="005D6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63CC" w:rsidRDefault="006C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Работа допущена к защите</w:t>
      </w:r>
      <w:r>
        <w:rPr>
          <w:rFonts w:ascii="Times New Roman" w:hAnsi="Times New Roman" w:cs="Times New Roman"/>
          <w:sz w:val="24"/>
          <w:szCs w:val="24"/>
        </w:rPr>
        <w:t xml:space="preserve"> (протокол заседания кафедры от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>)</w:t>
      </w:r>
    </w:p>
    <w:p w:rsidR="005D63CC" w:rsidRDefault="005D63CC">
      <w:pPr>
        <w:spacing w:after="0" w:line="240" w:lineRule="auto"/>
        <w:ind w:firstLine="16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D63CC" w:rsidRDefault="006C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Заведующий кафедрой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Тактарова С.В.</w:t>
      </w:r>
    </w:p>
    <w:p w:rsidR="005D63CC" w:rsidRDefault="006C44A8">
      <w:pPr>
        <w:spacing w:after="0" w:line="240" w:lineRule="auto"/>
        <w:ind w:firstLine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(подпись, дата)</w:t>
      </w:r>
      <w:r>
        <w:rPr>
          <w:rFonts w:ascii="Times New Roman" w:hAnsi="Times New Roman" w:cs="Times New Roman"/>
          <w:sz w:val="24"/>
          <w:szCs w:val="24"/>
        </w:rPr>
        <w:tab/>
        <w:t>(фамилия, инициалы)</w:t>
      </w:r>
    </w:p>
    <w:p w:rsidR="005D63CC" w:rsidRDefault="005D6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63CC" w:rsidRDefault="006C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Работа защищена с отметкой</w:t>
      </w:r>
      <w:r>
        <w:rPr>
          <w:rFonts w:ascii="Times New Roman" w:hAnsi="Times New Roman" w:cs="Times New Roman"/>
          <w:sz w:val="24"/>
          <w:szCs w:val="24"/>
        </w:rPr>
        <w:t xml:space="preserve">_____________ (протокол ГЭК от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№ ____)</w:t>
      </w:r>
    </w:p>
    <w:p w:rsidR="005D63CC" w:rsidRDefault="005D63CC">
      <w:pPr>
        <w:spacing w:after="0" w:line="240" w:lineRule="auto"/>
        <w:ind w:firstLine="16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D63CC" w:rsidRDefault="006C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Секретарь ГЭК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           </w:t>
      </w:r>
      <w:r>
        <w:rPr>
          <w:rFonts w:ascii="Times New Roman" w:hAnsi="Times New Roman" w:cs="Times New Roman"/>
          <w:sz w:val="24"/>
          <w:szCs w:val="24"/>
          <w:u w:val="single"/>
        </w:rPr>
        <w:t>Дубина Г.И.</w:t>
      </w:r>
    </w:p>
    <w:p w:rsidR="005D63CC" w:rsidRDefault="006C44A8">
      <w:pPr>
        <w:spacing w:after="0" w:line="240" w:lineRule="auto"/>
        <w:ind w:firstLine="50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(подпись, дата)     (фамилия, инициалы)</w:t>
      </w:r>
    </w:p>
    <w:p w:rsidR="005D63CC" w:rsidRDefault="005D63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63CC" w:rsidRDefault="005D63CC">
      <w:pPr>
        <w:jc w:val="center"/>
      </w:pPr>
    </w:p>
    <w:p w:rsidR="005D63CC" w:rsidRDefault="005D63CC">
      <w:pPr>
        <w:jc w:val="center"/>
      </w:pPr>
    </w:p>
    <w:p w:rsidR="005D63CC" w:rsidRDefault="005D63CC">
      <w:pPr>
        <w:jc w:val="both"/>
      </w:pPr>
    </w:p>
    <w:p w:rsidR="005D63CC" w:rsidRDefault="005D63CC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s1228" style="position:absolute;left:0;text-align:left;margin-left:214.2pt;margin-top:21.6pt;width:57.75pt;height:30pt;z-index:251772928;mso-width-relative:page;mso-height-relative:page" strokecolor="white [3212]"/>
        </w:pict>
      </w:r>
      <w:r w:rsidR="006C44A8">
        <w:rPr>
          <w:rFonts w:ascii="Times New Roman" w:hAnsi="Times New Roman" w:cs="Times New Roman"/>
          <w:sz w:val="24"/>
          <w:szCs w:val="24"/>
        </w:rPr>
        <w:t>Пенза 2019</w:t>
      </w:r>
    </w:p>
    <w:p w:rsidR="005D63CC" w:rsidRDefault="006C4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МИНИСТЕРСТВО НАУКИ И ВЫСШЕГО ОБРАЗОВАНИЯ</w:t>
      </w:r>
    </w:p>
    <w:p w:rsidR="005D63CC" w:rsidRDefault="006C4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РОССИЙСКОЙ ФЕДЕРАЦИИ </w:t>
      </w:r>
    </w:p>
    <w:p w:rsidR="005D63CC" w:rsidRDefault="006C4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учреждение </w:t>
      </w:r>
    </w:p>
    <w:p w:rsidR="005D63CC" w:rsidRDefault="006C4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высшего образования</w:t>
      </w:r>
    </w:p>
    <w:p w:rsidR="005D63CC" w:rsidRDefault="006C4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«ПЕНЗЕНСКИЙ ГОСУДАРС</w:t>
      </w: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ВЕННЫЙ УНИВЕРСИТЕТ»</w:t>
      </w:r>
    </w:p>
    <w:p w:rsidR="005D63CC" w:rsidRDefault="005D6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5D63CC" w:rsidRDefault="006C4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Направление «Менеджмент»</w:t>
      </w:r>
    </w:p>
    <w:p w:rsidR="005D63CC" w:rsidRDefault="006C4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Профиль «Менеджмент во внешнеэкономической </w:t>
      </w:r>
    </w:p>
    <w:p w:rsidR="005D63CC" w:rsidRDefault="006C4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деятельности и таможенном деле»</w:t>
      </w: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«УТВЕРЖДАЮ»</w:t>
      </w: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Зав. кафедрой  «Менеджмент и </w:t>
      </w: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экономическая безопасность»</w:t>
      </w: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С.В. 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Тактарова</w:t>
      </w:r>
    </w:p>
    <w:p w:rsidR="005D63CC" w:rsidRDefault="005D63CC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_______________________</w:t>
      </w: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 xml:space="preserve">«     »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</w:p>
    <w:p w:rsidR="005D63CC" w:rsidRDefault="006C4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</w:t>
      </w: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на бакалаврскую работу студента</w:t>
      </w:r>
    </w:p>
    <w:p w:rsidR="005D63CC" w:rsidRDefault="005D63CC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Кафарова Тимура Феруховича</w:t>
      </w: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(фамилия, имя, отчество)</w:t>
      </w:r>
    </w:p>
    <w:p w:rsidR="005D63CC" w:rsidRDefault="005D63CC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:rsidR="005D63CC" w:rsidRDefault="006C44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Тема работы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 xml:space="preserve"> «Совершенствование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 xml:space="preserve"> управления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 xml:space="preserve"> экспорно-импортны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>ми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 xml:space="preserve"> операци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>ями в</w:t>
      </w:r>
      <w:bookmarkStart w:id="0" w:name="_GoBack"/>
      <w:bookmarkEnd w:id="0"/>
      <w:r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 xml:space="preserve"> организации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>»</w:t>
      </w:r>
    </w:p>
    <w:p w:rsidR="005D63CC" w:rsidRDefault="006C44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>Утверждена приказом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ФГБОУ ВО «ПГУ» №______ от «____» __________ 2019 г.</w:t>
      </w:r>
    </w:p>
    <w:p w:rsidR="005D63CC" w:rsidRDefault="006C44A8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2.Срок сдачи студентом законченной работы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  <w:t>_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_____________________________________________________________________________</w:t>
      </w:r>
    </w:p>
    <w:p w:rsidR="005D63CC" w:rsidRDefault="006C44A8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3.Основные источники, необходимые для написания работы:</w:t>
      </w:r>
    </w:p>
    <w:p w:rsidR="005D63CC" w:rsidRDefault="006C44A8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bCs/>
          <w:iCs/>
          <w:color w:val="000000"/>
          <w:u w:val="single"/>
        </w:rPr>
      </w:pPr>
      <w:r>
        <w:rPr>
          <w:bCs/>
          <w:iCs/>
          <w:color w:val="000000"/>
          <w:u w:val="single"/>
        </w:rPr>
        <w:t>Нормативно-правовые акты, учебные материалы, научные журналы и статьи, материалы преддипломной практики, финансовая и бухгалтерская отчетность предприятия, документы по финансово-хозяйственной деятельности ООО «Объединенные Пензенские водочные заводы».</w:t>
      </w:r>
    </w:p>
    <w:p w:rsidR="005D63CC" w:rsidRDefault="006C44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Перечень подлежащих разработке вопросов </w:t>
      </w: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Теоретические и организационно-правовые аспекты экспортно-импортных операций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сущность, формы и методы осуществления экспортно-импортных операций.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Общая характеристика ООО 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«Объединенные Пензенские водочные заводы».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Проблемы совершения экспортно-импортных операции в ООО 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«Объединенные Пензенские водочные заводы»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. Совершенствование внешнеэкономической деятельности   ООО 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«Объединенные Пензенские водочные заводы». </w:t>
      </w:r>
      <w:r>
        <w:rPr>
          <w:rFonts w:ascii="Times New Roman" w:hAnsi="Times New Roman" w:cs="Times New Roman"/>
          <w:sz w:val="24"/>
          <w:szCs w:val="24"/>
          <w:u w:val="single"/>
        </w:rPr>
        <w:t>Оценка экономической эффективности экспортно-импортных опе</w:t>
      </w:r>
      <w:r>
        <w:rPr>
          <w:rFonts w:ascii="Times New Roman" w:hAnsi="Times New Roman" w:cs="Times New Roman"/>
          <w:sz w:val="24"/>
          <w:szCs w:val="24"/>
          <w:u w:val="single"/>
        </w:rPr>
        <w:t>раций.</w:t>
      </w: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5. Работа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иллюстрируется презентацией материалов, созданной с использованием приложения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PowerPoint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Регламент доклада с презентацией материалов составляет 5-7 минут</w:t>
      </w:r>
    </w:p>
    <w:p w:rsidR="005D63CC" w:rsidRDefault="005D63CC">
      <w:pPr>
        <w:shd w:val="clear" w:color="auto" w:fill="FFFFFF"/>
        <w:tabs>
          <w:tab w:val="left" w:pos="147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:rsidR="005D63CC" w:rsidRDefault="006C44A8">
      <w:pPr>
        <w:shd w:val="clear" w:color="auto" w:fill="FFFFFF"/>
        <w:tabs>
          <w:tab w:val="left" w:pos="147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6. Дата выдачи задания 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>29.04.2019.</w:t>
      </w:r>
    </w:p>
    <w:p w:rsidR="005D63CC" w:rsidRDefault="005D63CC">
      <w:pPr>
        <w:shd w:val="clear" w:color="auto" w:fill="FFFFFF"/>
        <w:tabs>
          <w:tab w:val="left" w:pos="147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:rsidR="005D63CC" w:rsidRDefault="006C44A8">
      <w:pPr>
        <w:keepNext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Руководитель__________________________________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________________________________</w:t>
      </w:r>
    </w:p>
    <w:p w:rsidR="005D63CC" w:rsidRDefault="006C44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(подпись)</w:t>
      </w:r>
    </w:p>
    <w:p w:rsidR="005D63CC" w:rsidRDefault="006C44A8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Задание принято к исполнению  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</w:rPr>
        <w:t>29.04.2019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</w:p>
    <w:p w:rsidR="005D63CC" w:rsidRDefault="006C44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(дата  и   подпись студента)</w:t>
      </w:r>
    </w:p>
    <w:p w:rsidR="005D63CC" w:rsidRDefault="005D63CC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D63CC" w:rsidRDefault="005D63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63CC" w:rsidRDefault="006C44A8">
      <w:pPr>
        <w:widowControl w:val="0"/>
        <w:ind w:firstLine="709"/>
        <w:jc w:val="center"/>
        <w:outlineLvl w:val="0"/>
        <w:rPr>
          <w:rFonts w:ascii="Times New Roman" w:hAnsi="Times New Roman" w:cs="Times New Roman"/>
          <w:b/>
          <w:color w:val="000000"/>
          <w:sz w:val="28"/>
          <w:szCs w:val="20"/>
        </w:rPr>
      </w:pPr>
      <w:r>
        <w:rPr>
          <w:rFonts w:ascii="Times New Roman" w:hAnsi="Times New Roman" w:cs="Times New Roman"/>
          <w:b/>
          <w:color w:val="000000"/>
          <w:sz w:val="28"/>
          <w:szCs w:val="20"/>
        </w:rPr>
        <w:t>ВЫПОЛНЕНИЕ БАКАЛАВРСКОЙ РАБОТЫ</w:t>
      </w:r>
    </w:p>
    <w:p w:rsidR="005D63CC" w:rsidRDefault="005D63CC">
      <w:pPr>
        <w:widowControl w:val="0"/>
        <w:ind w:firstLine="709"/>
        <w:jc w:val="center"/>
        <w:outlineLvl w:val="0"/>
        <w:rPr>
          <w:rFonts w:ascii="Times New Roman" w:hAnsi="Times New Roman" w:cs="Times New Roman"/>
          <w:b/>
          <w:color w:val="000000"/>
          <w:sz w:val="28"/>
          <w:szCs w:val="20"/>
        </w:rPr>
      </w:pPr>
    </w:p>
    <w:tbl>
      <w:tblPr>
        <w:tblW w:w="9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75"/>
        <w:gridCol w:w="4707"/>
        <w:gridCol w:w="1134"/>
        <w:gridCol w:w="1417"/>
        <w:gridCol w:w="1772"/>
      </w:tblGrid>
      <w:tr w:rsidR="005D63CC">
        <w:trPr>
          <w:cantSplit/>
          <w:trHeight w:val="5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№№</w:t>
            </w:r>
          </w:p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разделов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5D63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Выбор, формулировка и согласование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руководителем направления и темы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29.04.19-30.04.19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  <w:tr w:rsidR="005D63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основного содержания и структуры, составление и согласование с руководителем плана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01.05.19- 06.05.19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  <w:tr w:rsidR="005D63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06.05.19- 10.05.19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  <w:tr w:rsidR="005D63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2 раздела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11.05.19- 18.05.19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  <w:tr w:rsidR="005D63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3 раздела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19.05.19- 29.05.19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  <w:tr w:rsidR="005D63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введения, заключения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уточнение литературных источников и приложений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30.05.19- 01.06.19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  <w:tr w:rsidR="005D63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Окончательное оформления работы, подготовка доклада, иллюстративного материала, презентации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02.06.19- 03.06.19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  <w:tr w:rsidR="005D63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Предварительная защита бакалаврской работы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допуск к защите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  <w:tr w:rsidR="005D63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Сдача бакалаврской работы нормоконтролеру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C" w:rsidRDefault="006C44A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C" w:rsidRDefault="006C44A8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</w:tr>
    </w:tbl>
    <w:p w:rsidR="005D63CC" w:rsidRDefault="005D63CC">
      <w:pPr>
        <w:widowControl w:val="0"/>
        <w:tabs>
          <w:tab w:val="left" w:pos="360"/>
        </w:tabs>
        <w:rPr>
          <w:rFonts w:ascii="Times New Roman" w:hAnsi="Times New Roman" w:cs="Times New Roman"/>
          <w:color w:val="000000"/>
        </w:rPr>
      </w:pPr>
    </w:p>
    <w:p w:rsidR="005D63CC" w:rsidRDefault="006C44A8">
      <w:pPr>
        <w:keepNext/>
        <w:widowControl w:val="0"/>
        <w:spacing w:line="360" w:lineRule="auto"/>
        <w:jc w:val="both"/>
        <w:rPr>
          <w:rFonts w:ascii="Times New Roman" w:eastAsia="Tahoma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Руководитель ________________________________________________</w:t>
      </w:r>
    </w:p>
    <w:p w:rsidR="005D63CC" w:rsidRDefault="005D63CC">
      <w:pPr>
        <w:spacing w:line="360" w:lineRule="auto"/>
        <w:ind w:firstLine="709"/>
        <w:jc w:val="both"/>
        <w:rPr>
          <w:sz w:val="28"/>
          <w:szCs w:val="28"/>
        </w:rPr>
      </w:pPr>
    </w:p>
    <w:p w:rsidR="005D63CC" w:rsidRDefault="006C44A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D63CC" w:rsidRDefault="006C44A8">
      <w:pPr>
        <w:tabs>
          <w:tab w:val="left" w:pos="426"/>
        </w:tabs>
        <w:spacing w:line="360" w:lineRule="auto"/>
        <w:ind w:left="3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РЕФЕРАТ</w:t>
      </w:r>
    </w:p>
    <w:p w:rsidR="005D63CC" w:rsidRDefault="005D63CC">
      <w:pPr>
        <w:tabs>
          <w:tab w:val="left" w:pos="426"/>
        </w:tabs>
        <w:spacing w:line="360" w:lineRule="auto"/>
        <w:ind w:left="3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D63CC" w:rsidRDefault="006C44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состоит из 75 страниц, 29 рисунков, 4 таблиц, 42 источников, 3 приложений. Графическая часть – 13 слайдов. </w:t>
      </w:r>
    </w:p>
    <w:p w:rsidR="005D63CC" w:rsidRDefault="006C44A8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ЭКСПОРТНО-ИМПОРТНЫЕ ОПЕРАЦИИ. МЕТОДЫ ОСУЩЕСТВЛЕНИЯ ЭКСПОРТНО-ИМПОРТНЫХ ОПЕРАЦИЙ. ОСОБЕННОСТИ СОВЕРШЕНИЯ ЭКСПОРТНО-ИМПОРТНЫХ ОП</w:t>
      </w:r>
      <w:r>
        <w:rPr>
          <w:rFonts w:ascii="Times New Roman" w:hAnsi="Times New Roman" w:cs="Times New Roman"/>
          <w:sz w:val="28"/>
          <w:szCs w:val="28"/>
        </w:rPr>
        <w:t>ЕРАЦИЙ ПРЕДПРИЯТИЯ. АНАЛИЗ ВНЕШНЕЭКОНОМИЧЕСКОЙ ДЕЯТЕЛЬНОСТИ ПРЕДПРИЯТИЯ. ВЫЯВЛЕНИЕ ПРОБЛЕМ СВЯЗАННЫХ С ЭКСПОРТОМ ПРЕДПРИЯТИЯ. ОПТИМИЗАЦИИ ЭКСПОРТНО-ИМПОРТНЫХ ОПЕРАЦИЙ.</w:t>
      </w:r>
    </w:p>
    <w:p w:rsidR="005D63CC" w:rsidRDefault="006C44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Объектом являются экспортно-импортные операции предприятия ООО «Объединенные Пензенские </w:t>
      </w:r>
      <w:r>
        <w:rPr>
          <w:rFonts w:ascii="Times New Roman" w:hAnsi="Times New Roman" w:cs="Times New Roman"/>
          <w:sz w:val="28"/>
          <w:szCs w:val="28"/>
        </w:rPr>
        <w:t>водочные заводы», как хозяйствующего субъекта.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работы – разработка теоретических подходов и практических рекомендаций, направленных на повышение эффективности экспортно-импортных операций.</w: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6C44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работы проведены исследования особенностей </w:t>
      </w:r>
      <w:r>
        <w:rPr>
          <w:rFonts w:ascii="Times New Roman" w:hAnsi="Times New Roman" w:cs="Times New Roman"/>
          <w:sz w:val="28"/>
          <w:szCs w:val="28"/>
        </w:rPr>
        <w:t>совершения экспортно-импортных операций предприятия; разработаны мероприятия по их совершенствованию; сформулированные предложения по оптимизации экспортно-импортных операций предприятия.</w:t>
      </w:r>
    </w:p>
    <w:p w:rsidR="005D63CC" w:rsidRDefault="006C44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эффективности предложенных мероприятий показал, что проект по</w:t>
      </w:r>
      <w:r>
        <w:rPr>
          <w:rFonts w:ascii="Times New Roman" w:hAnsi="Times New Roman" w:cs="Times New Roman"/>
          <w:sz w:val="28"/>
          <w:szCs w:val="28"/>
        </w:rPr>
        <w:t>может предприятию увеличить экспорт продукции на новые рынки сбыта, тем самым увеличив свой товарооборот, уменьшив при этом затраты и увеличив прибыль.</w:t>
      </w:r>
    </w:p>
    <w:p w:rsidR="005D63CC" w:rsidRDefault="006C44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D63CC" w:rsidRDefault="006C44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ru-RU"/>
        </w:rPr>
        <w:id w:val="14370111"/>
      </w:sdtPr>
      <w:sdtContent>
        <w:p w:rsidR="005D63CC" w:rsidRDefault="006C44A8">
          <w:pPr>
            <w:pStyle w:val="12"/>
            <w:spacing w:before="120"/>
            <w:jc w:val="both"/>
            <w:rPr>
              <w:rFonts w:ascii="Times New Roman" w:eastAsiaTheme="minorEastAsia" w:hAnsi="Times New Roman" w:cs="Times New Roman"/>
              <w:b w:val="0"/>
              <w:bCs w:val="0"/>
              <w:color w:val="auto"/>
              <w:sz w:val="22"/>
              <w:szCs w:val="22"/>
              <w:lang w:eastAsia="ru-RU"/>
            </w:rPr>
          </w:pPr>
          <w:r>
            <w:rPr>
              <w:rFonts w:ascii="Times New Roman" w:hAnsi="Times New Roman" w:cs="Times New Roman"/>
              <w:b w:val="0"/>
              <w:color w:val="auto"/>
            </w:rPr>
            <w:t>ВВЕДЕНИЕ</w:t>
          </w:r>
          <w:r>
            <w:rPr>
              <w:rFonts w:ascii="Times New Roman" w:hAnsi="Times New Roman" w:cs="Times New Roman"/>
              <w:b w:val="0"/>
              <w:color w:val="auto"/>
            </w:rPr>
            <w:ptab w:relativeTo="margin" w:alignment="right" w:leader="dot"/>
          </w:r>
          <w:r>
            <w:rPr>
              <w:rFonts w:ascii="Times New Roman" w:hAnsi="Times New Roman" w:cs="Times New Roman"/>
              <w:b w:val="0"/>
              <w:color w:val="auto"/>
            </w:rPr>
            <w:t>6</w:t>
          </w:r>
        </w:p>
        <w:p w:rsidR="005D63CC" w:rsidRDefault="006C44A8">
          <w:pPr>
            <w:pStyle w:val="12"/>
            <w:spacing w:before="120"/>
            <w:jc w:val="both"/>
            <w:rPr>
              <w:rFonts w:ascii="Times New Roman" w:eastAsiaTheme="minorEastAsia" w:hAnsi="Times New Roman" w:cs="Times New Roman"/>
              <w:b w:val="0"/>
              <w:bCs w:val="0"/>
              <w:color w:val="auto"/>
              <w:sz w:val="22"/>
              <w:szCs w:val="22"/>
              <w:lang w:eastAsia="ru-RU"/>
            </w:rPr>
          </w:pPr>
          <w:r>
            <w:rPr>
              <w:rFonts w:ascii="Times New Roman" w:hAnsi="Times New Roman" w:cs="Times New Roman"/>
              <w:b w:val="0"/>
              <w:color w:val="auto"/>
            </w:rPr>
            <w:t>1 ТЕОРЕТИЧЕСКИЕ И ОРГАНИЗАЦИОННО-ПРАВОВЫЕ АСПЕКТЫ ЭКСПОРТНО-ИМПОРТНЫХ ОПЕРАЦИЙ</w:t>
          </w:r>
          <w:r>
            <w:rPr>
              <w:rFonts w:ascii="Times New Roman" w:hAnsi="Times New Roman" w:cs="Times New Roman"/>
              <w:b w:val="0"/>
              <w:color w:val="auto"/>
            </w:rPr>
            <w:ptab w:relativeTo="margin" w:alignment="right" w:leader="dot"/>
          </w:r>
          <w:r>
            <w:rPr>
              <w:rFonts w:ascii="Times New Roman" w:hAnsi="Times New Roman" w:cs="Times New Roman"/>
              <w:b w:val="0"/>
              <w:color w:val="auto"/>
            </w:rPr>
            <w:t>9</w:t>
          </w:r>
        </w:p>
        <w:p w:rsidR="005D63CC" w:rsidRDefault="006C44A8">
          <w:pPr>
            <w:pStyle w:val="21"/>
            <w:spacing w:before="120"/>
            <w:ind w:left="215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1.1 Сущность, формы и организационно-правовые инструменты внешнеэкономической деятельности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9</w:t>
          </w:r>
        </w:p>
        <w:p w:rsidR="005D63CC" w:rsidRDefault="006C44A8">
          <w:pPr>
            <w:pStyle w:val="21"/>
            <w:spacing w:before="120"/>
            <w:ind w:left="215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1.2 Методы осуществления экспортно-импортных операций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17</w:t>
          </w:r>
        </w:p>
        <w:p w:rsidR="005D63CC" w:rsidRDefault="006C44A8">
          <w:pPr>
            <w:spacing w:before="120" w:after="0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2 АНАЛИЗ ЭФФЕКТИВНОСТИ ЭКСПОРТНО-ИМПОРТНЫХ ОПЕРАЦИЙ НА ПРИМЕРЕ ПРЕДПРИЯТИЯ (ООО </w:t>
          </w: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 xml:space="preserve">«ОБЪЕДИНЕННЫЕ ПЕНЗЕНСКИЕ </w:t>
          </w: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ВОДОЧНЫЕ ЗАВОДЫ»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20</w:t>
          </w:r>
        </w:p>
        <w:p w:rsidR="005D63CC" w:rsidRDefault="006C44A8">
          <w:pPr>
            <w:pStyle w:val="21"/>
            <w:spacing w:before="120"/>
            <w:ind w:left="215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2.1 Общая характеристика ООО </w:t>
          </w: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«Объединенные Пензенские водочные заводы»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20</w:t>
          </w:r>
        </w:p>
        <w:p w:rsidR="005D63CC" w:rsidRDefault="006C44A8">
          <w:pPr>
            <w:pStyle w:val="21"/>
            <w:spacing w:before="120"/>
            <w:ind w:left="215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2.2 Финансово-экономические показатели деятельности ООО </w:t>
          </w: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«Объединенные Пензенские водочные заводы»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30</w:t>
          </w:r>
        </w:p>
        <w:p w:rsidR="005D63CC" w:rsidRDefault="006C44A8">
          <w:pPr>
            <w:pStyle w:val="21"/>
            <w:spacing w:before="120"/>
            <w:ind w:left="215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2.3 Проблемы совершения экспортно-импортных операции в ООО </w:t>
          </w: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«О</w:t>
          </w: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бъединенные Пензенские водочные заводы»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39</w:t>
          </w:r>
        </w:p>
        <w:p w:rsidR="005D63CC" w:rsidRDefault="006C44A8">
          <w:pPr>
            <w:pStyle w:val="11"/>
            <w:spacing w:before="120" w:line="276" w:lineRule="auto"/>
            <w:ind w:firstLine="0"/>
            <w:jc w:val="both"/>
            <w:rPr>
              <w:b w:val="0"/>
            </w:rPr>
          </w:pPr>
          <w:r>
            <w:rPr>
              <w:b w:val="0"/>
            </w:rPr>
            <w:t xml:space="preserve">3 ПУТИ СОВЕРШЕНСТВОВАНИЯ МЕХАНИЗМА УПРАВЛЕНИЯ ЭКСПОРТНО-ИМПОРТНЫМИ ОПЕРАЦИЯМИ ООО </w:t>
          </w:r>
          <w:r>
            <w:rPr>
              <w:b w:val="0"/>
              <w:shd w:val="clear" w:color="auto" w:fill="FFFFFF"/>
            </w:rPr>
            <w:t>«ОБЪЕДИНЕННЫЕ ПЕНЗЕНСКИЕ ВОДОЧНЫЕ ЗАВОДЫ»</w:t>
          </w:r>
          <w:r>
            <w:rPr>
              <w:b w:val="0"/>
            </w:rPr>
            <w:ptab w:relativeTo="margin" w:alignment="right" w:leader="dot"/>
          </w:r>
          <w:r>
            <w:rPr>
              <w:b w:val="0"/>
            </w:rPr>
            <w:t>49</w:t>
          </w:r>
        </w:p>
        <w:p w:rsidR="005D63CC" w:rsidRDefault="006C44A8">
          <w:pPr>
            <w:pStyle w:val="21"/>
            <w:spacing w:before="120"/>
            <w:ind w:left="215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3.1 Совершенствование внешнеэкономической деятельности   ООО </w:t>
          </w: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 xml:space="preserve">«Объединенные Пензенские </w:t>
          </w: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водочные заводы»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49</w:t>
          </w:r>
        </w:p>
        <w:p w:rsidR="005D63CC" w:rsidRDefault="006C44A8">
          <w:pPr>
            <w:pStyle w:val="21"/>
            <w:spacing w:before="120"/>
            <w:ind w:left="215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3.2 Оценка экономической эффективности экспортно-импортных операций..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53</w:t>
          </w:r>
        </w:p>
        <w:p w:rsidR="005D63CC" w:rsidRDefault="006C44A8">
          <w:pPr>
            <w:pStyle w:val="11"/>
            <w:spacing w:before="120" w:line="276" w:lineRule="auto"/>
            <w:ind w:firstLine="0"/>
            <w:jc w:val="both"/>
            <w:rPr>
              <w:b w:val="0"/>
            </w:rPr>
          </w:pPr>
          <w:r>
            <w:rPr>
              <w:b w:val="0"/>
            </w:rPr>
            <w:t>ЗАКЛЮЧЕНИЕ</w:t>
          </w:r>
          <w:r>
            <w:rPr>
              <w:b w:val="0"/>
            </w:rPr>
            <w:ptab w:relativeTo="margin" w:alignment="right" w:leader="dot"/>
          </w:r>
          <w:r>
            <w:rPr>
              <w:b w:val="0"/>
            </w:rPr>
            <w:t>57</w:t>
          </w:r>
        </w:p>
        <w:p w:rsidR="005D63CC" w:rsidRDefault="006C44A8">
          <w:pPr>
            <w:pStyle w:val="11"/>
            <w:spacing w:before="120" w:line="276" w:lineRule="auto"/>
            <w:ind w:firstLine="0"/>
            <w:jc w:val="both"/>
            <w:rPr>
              <w:b w:val="0"/>
            </w:rPr>
          </w:pPr>
          <w:r>
            <w:rPr>
              <w:b w:val="0"/>
            </w:rPr>
            <w:t>СПИСОК ИСПОЛЬЗОВАННОЙ ЛИТЕРАТУРЫ</w:t>
          </w:r>
          <w:r>
            <w:rPr>
              <w:b w:val="0"/>
            </w:rPr>
            <w:ptab w:relativeTo="margin" w:alignment="right" w:leader="dot"/>
          </w:r>
          <w:r>
            <w:rPr>
              <w:b w:val="0"/>
            </w:rPr>
            <w:t>61</w:t>
          </w:r>
        </w:p>
        <w:p w:rsidR="005D63CC" w:rsidRDefault="006C44A8">
          <w:pPr>
            <w:spacing w:before="120" w:after="0"/>
            <w:jc w:val="both"/>
            <w:rPr>
              <w:rFonts w:ascii="Times New Roman" w:hAnsi="Times New Roman" w:cs="Times New Roman"/>
              <w:sz w:val="28"/>
              <w:szCs w:val="28"/>
              <w:lang w:eastAsia="en-US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ПРИЛОЖЕНИЕ 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66</w:t>
          </w:r>
        </w:p>
        <w:p w:rsidR="005D63CC" w:rsidRDefault="006C44A8">
          <w:pPr>
            <w:spacing w:before="120" w:after="0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ПРИЛОЖЕНИЕ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69</w:t>
          </w:r>
        </w:p>
        <w:p w:rsidR="005D63CC" w:rsidRDefault="006C44A8">
          <w:pPr>
            <w:spacing w:before="120" w:after="0"/>
            <w:jc w:val="both"/>
            <w:rPr>
              <w:rFonts w:ascii="Times New Roman" w:hAnsi="Times New Roman" w:cs="Times New Roman"/>
              <w:sz w:val="28"/>
              <w:szCs w:val="28"/>
              <w:lang w:eastAsia="en-US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ПРИЛОЖЕНИЕ</w:t>
          </w:r>
          <w:r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72</w:t>
          </w:r>
        </w:p>
        <w:p w:rsidR="005D63CC" w:rsidRDefault="005D63CC">
          <w:pPr>
            <w:spacing w:after="0"/>
            <w:jc w:val="both"/>
            <w:rPr>
              <w:rFonts w:ascii="Times New Roman" w:hAnsi="Times New Roman" w:cs="Times New Roman"/>
            </w:rPr>
          </w:pPr>
        </w:p>
      </w:sdtContent>
    </w:sdt>
    <w:p w:rsidR="005D63CC" w:rsidRDefault="006C44A8">
      <w:pPr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br w:type="page"/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ВВЕДЕНИЕ</w: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Даже в самые благоприятные времена, например , в середине 80х годов внешнеэкономическая деятельность не имела критически важного значения для СССР. 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 стимулирующим фактором внешнеэкономической деятельности предприятий в советский период, производим</w:t>
      </w:r>
      <w:r>
        <w:rPr>
          <w:sz w:val="28"/>
          <w:szCs w:val="28"/>
        </w:rPr>
        <w:t>ым государственными органами управления, являлось покрытие импортных интересов и выполнения обязательств перед странами членами совета экономической взаимопомощи, а также рядом стран входивших в политическую орбиту СССР.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Перестройка с сфере внешнеторговой деятельности начавшаяся в конце 1985 года и целью которой являлось предоставление большей самостоятельности хозяйствующим субъектам во внешнеэкономической области, начала менять данную ситуацию, однако все же не привела к</w:t>
      </w:r>
      <w:r>
        <w:rPr>
          <w:sz w:val="28"/>
          <w:szCs w:val="28"/>
        </w:rPr>
        <w:t xml:space="preserve"> значительным улучшениям структуры экспортно-импортных отношений.В связи с этим государству пришлось отменить монополию на внешнею торговлю. 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Когда Россия начала осуществлять в полной мере юрисдикцию над внешнеэкономической деятельностью (начало 1992 года)</w:t>
      </w:r>
      <w:r>
        <w:rPr>
          <w:sz w:val="28"/>
          <w:szCs w:val="28"/>
        </w:rPr>
        <w:t>, начинают происходить перестроечные процессы, увеличивающие экономическую самостоятельность предприятий не только на внутреннем но и внешнем рынках. В свою очередь путь по самостоятельному выходу российских компаний на внешний рынок оказался тернист и пов</w:t>
      </w:r>
      <w:r>
        <w:rPr>
          <w:sz w:val="28"/>
          <w:szCs w:val="28"/>
        </w:rPr>
        <w:t>лек за собой множество новых проблем, так как страна оказалась не готова к увеличению объема внешней торговли, так же немаловажную роль сыграло то, что уровень предпринимательской культуры и знания основ внешней торговли по сравнению с развитыми капиталист</w:t>
      </w:r>
      <w:r>
        <w:rPr>
          <w:sz w:val="28"/>
          <w:szCs w:val="28"/>
        </w:rPr>
        <w:t xml:space="preserve">ическими странами, у отечественных производителей был не высок.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сегодняшний день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рыночная экономика обладает обширными ресурсами для осуществления внешнеэкономической деятельностикомпаний  и организаций всех форм собственности.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Любая организация, любой</w:t>
      </w:r>
      <w:r>
        <w:rPr>
          <w:sz w:val="28"/>
          <w:szCs w:val="28"/>
          <w:shd w:val="clear" w:color="auto" w:fill="FFFFFF"/>
        </w:rPr>
        <w:t xml:space="preserve"> гражданин получил право непосредственного налаживания связей с зарубежными партнерами и вовсе не для праздного любопытства, а в силу хозяйственной необходимости. Все более понятным становится то, что вовлеченность в мирохозяйственные связи – важное услови</w:t>
      </w:r>
      <w:r>
        <w:rPr>
          <w:sz w:val="28"/>
          <w:szCs w:val="28"/>
          <w:shd w:val="clear" w:color="auto" w:fill="FFFFFF"/>
        </w:rPr>
        <w:t>е полноценного экономического развития, что создать производство, отвечающее самым современным организационным и техническим требованиям, опираясь только на собственный опыт, по существу невозможно.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Одними из важнейших форм внешнеэкономической деятельности</w:t>
      </w:r>
      <w:r>
        <w:rPr>
          <w:sz w:val="28"/>
          <w:szCs w:val="28"/>
          <w:shd w:val="clear" w:color="auto" w:fill="FFFFFF"/>
        </w:rPr>
        <w:t xml:space="preserve"> являются экспортно-импортные операции, под которыми понимается коммерческая деятельность связанная с куплей ‒ продажей товаров и услуг.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настоящей дипломной работе будут рассмотрены экспортно-импортные операции предприятия «Объединенные Пензенские водочн</w:t>
      </w:r>
      <w:r>
        <w:rPr>
          <w:sz w:val="28"/>
          <w:szCs w:val="28"/>
        </w:rPr>
        <w:t>ые заводы», которое выступает крупным экспортером алкогольной продукции в нашем регионе, а также будут даны рекомендации по их усовершенствованию.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выпускной квалификационной бакалаврской работы является разработка практических рекомендаций по соверше</w:t>
      </w:r>
      <w:r>
        <w:rPr>
          <w:rFonts w:ascii="Times New Roman" w:hAnsi="Times New Roman" w:cs="Times New Roman"/>
          <w:sz w:val="28"/>
          <w:szCs w:val="28"/>
        </w:rPr>
        <w:t>нствованию экспортно-импортных операций ООО «Объединенные Пензенские водочные заводы» на зарубежных рынках в современных условиях хозяйствования.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установленной  цели определила  необходимость решения ряда задач в рамках представленной дипломн</w:t>
      </w:r>
      <w:r>
        <w:rPr>
          <w:rFonts w:ascii="Times New Roman" w:hAnsi="Times New Roman" w:cs="Times New Roman"/>
          <w:sz w:val="28"/>
          <w:szCs w:val="28"/>
        </w:rPr>
        <w:t>ой работы, таких как: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– исследовать сущность, формы и организационно правовые инструменты внешнеэкономической деятельности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рассмотреть методы осуществления экспортно-импортных операций;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дать общую характеристику ООО «Объединенные Пензенские водочные за</w:t>
      </w:r>
      <w:r>
        <w:rPr>
          <w:sz w:val="28"/>
          <w:szCs w:val="28"/>
        </w:rPr>
        <w:t>воды»;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 провести анализ финансово–экономических показателей деятельности  ООО «Объединенные Пензенские водочные заводы»;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дать рекомендации по повышению эффективности экспортно-импортных операций компании.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Объектом исследования данной дипломной работы </w:t>
      </w:r>
      <w:r>
        <w:rPr>
          <w:sz w:val="28"/>
          <w:szCs w:val="28"/>
        </w:rPr>
        <w:t>являются – сущности, формы, виды и процедуры реализацииэкспортно-импортных операций, предлагающихся к рассмотрению такими авторами, как: Гущин В.В. Дягтярева О.И. Диденко Н.А.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 исследования – деятельность по реализации продуктов предприятия ООО «Объ</w:t>
      </w:r>
      <w:r>
        <w:rPr>
          <w:sz w:val="28"/>
          <w:szCs w:val="28"/>
        </w:rPr>
        <w:t>единенные Пензенские водочные заводы».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Значимость данной дипломной работы заключается в том, чтобы сформулировать общий вывод, проанализировав  мнения ученых в вопросекасающимся порядка реализации экспортно-импортных операций компанией. Теоретический матер</w:t>
      </w:r>
      <w:r>
        <w:rPr>
          <w:sz w:val="28"/>
          <w:szCs w:val="28"/>
        </w:rPr>
        <w:t>иал применяемы в ходе выполнениядипломной работы, для большей наглядности представлен в виде рисунков и таблиц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работы использованы следующие методы: анализ и синтез, дедукция и индукция, описание, сравнительный анализ данных, аналогия и обоб</w:t>
      </w:r>
      <w:r>
        <w:rPr>
          <w:rFonts w:ascii="Times New Roman" w:hAnsi="Times New Roman" w:cs="Times New Roman"/>
          <w:sz w:val="28"/>
          <w:szCs w:val="28"/>
        </w:rPr>
        <w:t>щение.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подготовки выпускной квалификационной работы в качестве информационных источников в основном использовались труды российских авторов, которые посвящены вопросам организации и реализации внешнеэкономической деятельности с позиции организации комм</w:t>
      </w:r>
      <w:r>
        <w:rPr>
          <w:sz w:val="28"/>
          <w:szCs w:val="28"/>
        </w:rPr>
        <w:t xml:space="preserve">ерческого типа.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Структура работы: дипломная работа состоит из трех глав и семи разделов, введения, заключения, списка использованных источников.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Общий объем работы без приложений – 65 листов.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Дипломное исследование содержит: 4 таблицы,  29 рисунков, 3 пр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иложения.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Библиографический список включает 42  информационных источника.</w:t>
      </w:r>
    </w:p>
    <w:p w:rsidR="005D63CC" w:rsidRDefault="006C44A8">
      <w:pPr>
        <w:pStyle w:val="11"/>
      </w:pPr>
      <w:r>
        <w:lastRenderedPageBreak/>
        <w:t>1 ТЕОРЕТИЧЕСКИЕ И ОРГАНИЗАЦИОННО-ПРАВОВЫЕ АСПЕКТЫ ЭКСПОРТНО-ИМПОРТНЫХ ОПЕРАЦИЙ</w:t>
      </w:r>
    </w:p>
    <w:p w:rsidR="005D63CC" w:rsidRDefault="005D63C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 Сущность, формы и организационно-правовые инструменты внешнеэкономической деятельности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отечественной и зарубежной экономической литературе, термин "внешнеэкономическая деятельность" определяется различными авторами по-разному.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Большой экономический словарь определяет внешнеэкономическую деятельность как одну из сфер экономической деятельн</w:t>
      </w:r>
      <w:r>
        <w:rPr>
          <w:rFonts w:ascii="Times New Roman" w:hAnsi="Times New Roman" w:cs="Times New Roman"/>
          <w:sz w:val="28"/>
          <w:szCs w:val="28"/>
        </w:rPr>
        <w:t xml:space="preserve">ости государства, предприятий, фирм, тесно связанная с внешней торговлей, экспортом и импортом товаров, иностранными кредитами и инвестициями, проведенной совместно с другими странами. В данном случае внешнеэкономическая деятельность определяется как одна </w:t>
      </w:r>
      <w:r>
        <w:rPr>
          <w:rFonts w:ascii="Times New Roman" w:hAnsi="Times New Roman" w:cs="Times New Roman"/>
          <w:sz w:val="28"/>
          <w:szCs w:val="28"/>
        </w:rPr>
        <w:t xml:space="preserve">из сфер экономической деятельности государства и фирм. Абсолютным преимуществом такого подхода является выделение государства в качестве субъекта внешнеэкономической деятельности. Кроме того, в нем представлены все виды внешнеэкономической деятельности, в </w:t>
      </w:r>
      <w:r>
        <w:rPr>
          <w:rFonts w:ascii="Times New Roman" w:hAnsi="Times New Roman" w:cs="Times New Roman"/>
          <w:sz w:val="28"/>
          <w:szCs w:val="28"/>
        </w:rPr>
        <w:t>частности, внешняя торговля, международные инвестиции, международные финансово-кредитные отношения, международное сотрудничество. Тем не менее, при рассмотрении внешней торговли авторы акцентируют внимание на торговле товарами и исключают из рассмотрения м</w:t>
      </w:r>
      <w:r>
        <w:rPr>
          <w:rFonts w:ascii="Times New Roman" w:hAnsi="Times New Roman" w:cs="Times New Roman"/>
          <w:sz w:val="28"/>
          <w:szCs w:val="28"/>
        </w:rPr>
        <w:t xml:space="preserve">еждународную торговлю услугами, которая также является одним из видов внешнеэкономической деятельности.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Внешнеэкономическая деятельность в России законом не определена. Федеральный закон "Об основах государственного регулирования внешнеторговой деятельнос</w:t>
      </w:r>
      <w:r>
        <w:rPr>
          <w:rFonts w:ascii="Times New Roman" w:hAnsi="Times New Roman" w:cs="Times New Roman"/>
          <w:sz w:val="28"/>
          <w:szCs w:val="28"/>
        </w:rPr>
        <w:t xml:space="preserve">ти" №164‒ФЗ от 8.12.04 определяет один из видов внешнеэкономической деятельности – внешнеторговая деятельность, под которой понимается активность сделок в области внешней торговли товарами, услугами, информацией и интеллектуальной собственностью. </w:t>
      </w:r>
      <w:r>
        <w:rPr>
          <w:rFonts w:ascii="Times New Roman" w:hAnsi="Times New Roman" w:cs="Times New Roman"/>
          <w:sz w:val="28"/>
          <w:szCs w:val="28"/>
        </w:rPr>
        <w:lastRenderedPageBreak/>
        <w:t>Некоторые</w:t>
      </w:r>
      <w:r>
        <w:rPr>
          <w:rFonts w:ascii="Times New Roman" w:hAnsi="Times New Roman" w:cs="Times New Roman"/>
          <w:sz w:val="28"/>
          <w:szCs w:val="28"/>
        </w:rPr>
        <w:t xml:space="preserve"> экономисты рассматривают внешнеэкономическую деятельность, как некую сферу  деятельности, которая заключается в производстве и реализации товаров и услуг для будущего обмена на мировых рынках через экспортно-импортные операции. На мой взгляд, неправомерно</w:t>
      </w:r>
      <w:r>
        <w:rPr>
          <w:rFonts w:ascii="Times New Roman" w:hAnsi="Times New Roman" w:cs="Times New Roman"/>
          <w:sz w:val="28"/>
          <w:szCs w:val="28"/>
        </w:rPr>
        <w:t xml:space="preserve"> относить к внешнеэкономической  деятельности международный обмен трудовыми ресурсами, который является разновидностью международных экономических отношений стран. Также, по мнению некоторых исследователей, внешнеэкономическая деятельность реализовывается </w:t>
      </w:r>
      <w:r>
        <w:rPr>
          <w:rFonts w:ascii="Times New Roman" w:hAnsi="Times New Roman" w:cs="Times New Roman"/>
          <w:sz w:val="28"/>
          <w:szCs w:val="28"/>
        </w:rPr>
        <w:t>на уровне производственных структур (фирм, организаций, компаний и т. д.) с абсолютной самостоятельностью в выборе зарубежного компаньона, номенклатуры продукции для экспортно-импортной сделки, в определении стоимости и цены договора, объема и сроков поста</w:t>
      </w:r>
      <w:r>
        <w:rPr>
          <w:rFonts w:ascii="Times New Roman" w:hAnsi="Times New Roman" w:cs="Times New Roman"/>
          <w:sz w:val="28"/>
          <w:szCs w:val="28"/>
        </w:rPr>
        <w:t>вки и является частью их производственно-коммерческой деятельности, как с отечественными, так и зарубежными партнерами.[6]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внешнеэкономическая деятельность предприятий – является одной из сфер их экономической деятельности, связанной с международны</w:t>
      </w:r>
      <w:r>
        <w:rPr>
          <w:rFonts w:ascii="Times New Roman" w:hAnsi="Times New Roman" w:cs="Times New Roman"/>
          <w:sz w:val="28"/>
          <w:szCs w:val="28"/>
        </w:rPr>
        <w:t>ми экономическими отношениями, такими как экспорт-импорт товаров и услуг, импорт-экспорт капитала, финансово-кредитные отношения. Вышеприведенное определение также очень полно отражает все виды внешнеэкономической деятельности. После краткого анализа сущес</w:t>
      </w:r>
      <w:r>
        <w:rPr>
          <w:rFonts w:ascii="Times New Roman" w:hAnsi="Times New Roman" w:cs="Times New Roman"/>
          <w:sz w:val="28"/>
          <w:szCs w:val="28"/>
        </w:rPr>
        <w:t xml:space="preserve">твующих определений внешнеэкономической деятельности я позволю себе сформулировать это определение следующим образом. Внешнеэкономическая деятельность-это сфера экономической деятельности государства и предприятий, связанная с внешней торговлей товарами и </w:t>
      </w:r>
      <w:r>
        <w:rPr>
          <w:rFonts w:ascii="Times New Roman" w:hAnsi="Times New Roman" w:cs="Times New Roman"/>
          <w:sz w:val="28"/>
          <w:szCs w:val="28"/>
        </w:rPr>
        <w:t>услугами, международными инвестициями, международным сотрудничеством, валютно-финансовыми и кредитными отношениями предприятий и государств.[21]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Внешнеэкономическую деятельность можно классифицировать по нескольким признакам (рисунок1).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1.45pt;margin-top:2.85pt;width:230.25pt;height:19.5pt;z-index:251658240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Внешнеэкономическая деятельность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left:0;text-align:left;margin-left:196.95pt;margin-top:22.35pt;width:0;height:16.5pt;z-index:251682816;mso-width-relative:page;mso-height-relative:page" o:connectortype="straight"/>
        </w:pic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32" type="#_x0000_t202" style="position:absolute;left:0;text-align:left;margin-left:294.45pt;margin-top:21.45pt;width:173.6pt;height:21pt;z-index:251664384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структурному признаку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27" type="#_x0000_t202" style="position:absolute;left:0;text-align:left;margin-left:-68.55pt;margin-top:21.5pt;width:177.75pt;height:41.9pt;z-index:251659264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направлению товарного оборота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82" type="#_x0000_t32" style="position:absolute;left:0;text-align:left;margin-left:374.7pt;margin-top:121.2pt;width:17.25pt;height:0;z-index:251713536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48" type="#_x0000_t202" style="position:absolute;left:0;text-align:left;margin-left:391.95pt;margin-top:109.95pt;width:54pt;height:25.5pt;z-index:251680768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лизинг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80" type="#_x0000_t32" style="position:absolute;left:0;text-align:left;margin-left:435.45pt;margin-top:55.95pt;width:0;height:17.25pt;z-index:251711488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79" type="#_x0000_t32" style="position:absolute;left:0;text-align:left;margin-left:258.45pt;margin-top:187.95pt;width:11.25pt;height:0;z-index:251710464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78" type="#_x0000_t32" style="position:absolute;left:0;text-align:left;margin-left:258.45pt;margin-top:149.7pt;width:11.25pt;height:0;z-index:251709440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77" type="#_x0000_t32" style="position:absolute;left:0;text-align:left;margin-left:257.7pt;margin-top:115.95pt;width:11.25pt;height:0;z-index:251708416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75" type="#_x0000_t32" style="position:absolute;left:0;text-align:left;margin-left:294.45pt;margin-top:55.95pt;width:0;height:17.25pt;z-index:251706368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73" type="#_x0000_t32" style="position:absolute;left:0;text-align:left;margin-left:154.95pt;margin-top:289.2pt;width:0;height:16.5pt;z-index:251704320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72" type="#_x0000_t32" style="position:absolute;left:0;text-align:left;margin-left:154.95pt;margin-top:252.45pt;width:0;height:15.75pt;z-index:251703296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67" type="#_x0000_t32" style="position:absolute;left:0;text-align:left;margin-left:113.7pt;margin-top:169.2pt;width:0;height:9pt;z-index:251699200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66" type="#_x0000_t32" style="position:absolute;left:0;text-align:left;margin-left:113.7pt;margin-top:140.7pt;width:0;height:9pt;z-index:251698176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65" type="#_x0000_t32" style="position:absolute;left:0;text-align:left;margin-left:113.7pt;margin-top:100.2pt;width:0;height:21pt;z-index:251697152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62" type="#_x0000_t32" style="position:absolute;left:0;text-align:left;margin-left:113.7pt;margin-top:100.2pt;width:78.75pt;height:0;z-index:251695104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60" type="#_x0000_t32" style="position:absolute;left:0;text-align:left;margin-left:145.95pt;margin-top:55.95pt;width:289.5pt;height:.05pt;flip:x;z-index:251693056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59" type="#_x0000_t32" style="position:absolute;left:0;text-align:left;margin-left:363.45pt;margin-top:42.45pt;width:0;height:13.5pt;z-index:251692032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53" type="#_x0000_t32" style="position:absolute;left:0;text-align:left;margin-left:14.7pt;margin-top:14.7pt;width:0;height:6.75pt;z-index:251685888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52" type="#_x0000_t32" style="position:absolute;left:0;text-align:left;margin-left:363.45pt;margin-top:14.75pt;width:0;height:6.7pt;z-index:251684864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51" type="#_x0000_t32" style="position:absolute;left:0;text-align:left;margin-left:14.7pt;margin-top:14.7pt;width:348.75pt;height:.05pt;flip:x;z-index:251683840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46" type="#_x0000_t202" style="position:absolute;left:0;text-align:left;margin-left:268.95pt;margin-top:176.7pt;width:64.5pt;height:20.25pt;z-index:251678720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депозиты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45" type="#_x0000_t202" style="position:absolute;left:0;text-align:left;margin-left:268.95pt;margin-top:140.7pt;width:84pt;height:20.25pt;z-index:251677696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страхование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44" type="#_x0000_t202" style="position:absolute;left:0;text-align:left;margin-left:268.95pt;margin-top:106.95pt;width:88.5pt;height:19.5pt;z-index:251676672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кредитование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41" type="#_x0000_t202" style="position:absolute;left:0;text-align:left;margin-left:122.7pt;margin-top:268.2pt;width:78.75pt;height:21pt;z-index:251673600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франчайзинг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5" type="#_x0000_t202" style="position:absolute;left:0;text-align:left;margin-left:81.45pt;margin-top:149.7pt;width:66.75pt;height:19.5pt;z-index:251667456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торговля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4" type="#_x0000_t202" style="position:absolute;left:0;text-align:left;margin-left:81.45pt;margin-top:121.2pt;width:64.5pt;height:19.5pt;z-index:251666432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товары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1" type="#_x0000_t202" style="position:absolute;left:0;text-align:left;margin-left:-14.55pt;margin-top:162.45pt;width:63.75pt;height:19.5pt;z-index:251663360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реимпорт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0" type="#_x0000_t202" style="position:absolute;left:0;text-align:left;margin-left:-14.55pt;margin-top:135.45pt;width:70.5pt;height:21pt;z-index:251662336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реэкспорт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29" type="#_x0000_t202" style="position:absolute;left:0;text-align:left;margin-left:-14.55pt;margin-top:105.45pt;width:60pt;height:21pt;z-index:251661312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Импорт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28" type="#_x0000_t202" style="position:absolute;left:0;text-align:left;margin-left:-14.55pt;margin-top:71.7pt;width:74.25pt;height:20.25pt;z-index:251660288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Экспорт</w:t>
                  </w:r>
                </w:p>
              </w:txbxContent>
            </v:textbox>
          </v:shape>
        </w:pict>
      </w:r>
    </w:p>
    <w:p w:rsidR="005D63CC" w:rsidRDefault="005D63CC">
      <w:pPr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33" type="#_x0000_t202" style="position:absolute;margin-left:95.7pt;margin-top:17.45pt;width:105.75pt;height:18.75pt;z-index:251665408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внешнеторговые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74" type="#_x0000_t32" style="position:absolute;margin-left:145.95pt;margin-top:3.3pt;width:0;height:14.15pt;z-index:251705344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54" type="#_x0000_t32" style="position:absolute;margin-left:-29.55pt;margin-top:10.75pt;width:0;height:113.4pt;z-index:251686912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47" type="#_x0000_t202" style="position:absolute;margin-left:373.95pt;margin-top:20.55pt;width:117pt;height:24.75pt;z-index:251679744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производственные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43" type="#_x0000_t202" style="position:absolute;margin-left:253.95pt;margin-top:20.55pt;width:75.75pt;height:24.75pt;z-index:251675648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финансовые</w:t>
                  </w:r>
                </w:p>
              </w:txbxContent>
            </v:textbox>
          </v:shape>
        </w:pict>
      </w:r>
    </w:p>
    <w:p w:rsidR="005D63CC" w:rsidRDefault="005D6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61" type="#_x0000_t32" style="position:absolute;margin-left:148.2pt;margin-top:8.3pt;width:0;height:11.35pt;z-index:251694080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81" type="#_x0000_t32" style="position:absolute;margin-left:374.7pt;margin-top:16.8pt;width:0;height:70.85pt;z-index:251712512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76" type="#_x0000_t32" style="position:absolute;margin-left:257.7pt;margin-top:16.8pt;width:0;height:90.7pt;z-index:251707392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55" type="#_x0000_t32" style="position:absolute;margin-left:-29.55pt;margin-top:1.8pt;width:15pt;height:0;z-index:251687936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68" type="#_x0000_t32" style="position:absolute;margin-left:192.45pt;margin-top:19.05pt;width:0;height:15.75pt;z-index:251700224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63" type="#_x0000_t32" style="position:absolute;margin-left:154.95pt;margin-top:19.05pt;width:0;height:110.8pt;z-index:251696128;mso-width-relative:page;mso-height-relative:page" o:connectortype="straight"/>
        </w:pict>
      </w:r>
    </w:p>
    <w:p w:rsidR="005D63CC" w:rsidRDefault="005D6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56" type="#_x0000_t32" style="position:absolute;margin-left:-29.55pt;margin-top:5.5pt;width:15pt;height:0;z-index:251688960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7" type="#_x0000_t202" style="position:absolute;margin-left:166.95pt;margin-top:6.25pt;width:57.75pt;height:25.5pt;z-index:251669504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услуги</w:t>
                  </w:r>
                </w:p>
              </w:txbxContent>
            </v:textbox>
          </v:shape>
        </w:pict>
      </w:r>
    </w:p>
    <w:p w:rsidR="005D63CC" w:rsidRDefault="005D6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49" type="#_x0000_t202" style="position:absolute;margin-left:386.05pt;margin-top:13.1pt;width:82pt;height:25.5pt;z-index:251681792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кооперация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70" type="#_x0000_t32" style="position:absolute;margin-left:192.45pt;margin-top:2.5pt;width:0;height:8.5pt;z-index:251701248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57" type="#_x0000_t32" style="position:absolute;margin-left:-29.55pt;margin-top:2.5pt;width:15pt;height:0;z-index:251689984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8" type="#_x0000_t202" style="position:absolute;margin-left:166.95pt;margin-top:11.5pt;width:57.75pt;height:23.25pt;z-index:251670528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туризм</w:t>
                  </w:r>
                </w:p>
              </w:txbxContent>
            </v:textbox>
          </v:shape>
        </w:pict>
      </w:r>
    </w:p>
    <w:p w:rsidR="005D63CC" w:rsidRDefault="005D6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83" type="#_x0000_t32" style="position:absolute;margin-left:374.7pt;margin-top:1.75pt;width:11.35pt;height:0;z-index:251714560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58" type="#_x0000_t32" style="position:absolute;margin-left:-29.55pt;margin-top:9.25pt;width:15pt;height:0;z-index:251691008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71" type="#_x0000_t32" style="position:absolute;margin-left:192.45pt;margin-top:6.25pt;width:0;height:9pt;z-index:251702272;mso-width-relative:page;mso-height-relative:page" o:connectortype="straight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9" type="#_x0000_t202" style="position:absolute;margin-left:166.95pt;margin-top:16pt;width:87pt;height:20.25pt;z-index:251671552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инжиниринг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6" type="#_x0000_t202" style="position:absolute;margin-left:81.45pt;margin-top:11.5pt;width:54.75pt;height:20.25pt;z-index:251668480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бартер</w:t>
                  </w:r>
                </w:p>
              </w:txbxContent>
            </v:textbox>
          </v:shape>
        </w:pict>
      </w:r>
    </w:p>
    <w:p w:rsidR="005D63CC" w:rsidRDefault="005D6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40" type="#_x0000_t202" style="position:absolute;margin-left:109.2pt;margin-top:15.8pt;width:102pt;height:41.45pt;z-index:251672576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интеллектуальная собственность</w:t>
                  </w:r>
                </w:p>
              </w:txbxContent>
            </v:textbox>
          </v:shape>
        </w:pict>
      </w:r>
    </w:p>
    <w:p w:rsidR="005D63CC" w:rsidRDefault="005D63CC">
      <w:pPr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42" type="#_x0000_t202" style="position:absolute;margin-left:127.2pt;margin-top:24.95pt;width:74.25pt;height:21.75pt;z-index:251674624;mso-width-relative:page;mso-height-relative:page">
            <v:textbox>
              <w:txbxContent>
                <w:p w:rsidR="005D63CC" w:rsidRDefault="006C44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Ноу-Хау</w:t>
                  </w:r>
                </w:p>
              </w:txbxContent>
            </v:textbox>
          </v:shape>
        </w:pict>
      </w:r>
    </w:p>
    <w:p w:rsidR="005D63CC" w:rsidRDefault="006C44A8">
      <w:pPr>
        <w:tabs>
          <w:tab w:val="left" w:pos="54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– Классификация внешнеэкономической деятельности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внешнеэкономическая деятельность в России осуществляется в более чем 20 формах, в частности: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внешняя торговля / международная торговля;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предприятия с иностранными инвестициями;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иностранные предприятия на территории России;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междун</w:t>
      </w:r>
      <w:r>
        <w:rPr>
          <w:rFonts w:ascii="Times New Roman" w:hAnsi="Times New Roman" w:cs="Times New Roman"/>
          <w:sz w:val="28"/>
          <w:szCs w:val="28"/>
        </w:rPr>
        <w:t>ародные объединения и организации;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международные производственные кооперативы;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международное научно-техническое сотрудничество;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международные концессии;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переработка сырья;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международная торговля транспортными услугами;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международное подрядное с</w:t>
      </w:r>
      <w:r>
        <w:rPr>
          <w:rFonts w:ascii="Times New Roman" w:hAnsi="Times New Roman" w:cs="Times New Roman"/>
          <w:sz w:val="28"/>
          <w:szCs w:val="28"/>
        </w:rPr>
        <w:t>отрудничество;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международная торговля лицензиями, ноу-хау и другой интеллектуальной собственностью; 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международный лизинг;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международная торговля строительными услугами;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международное сотрудничество в финансово-кредитной сфере;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другие формы </w:t>
      </w:r>
      <w:r>
        <w:rPr>
          <w:rFonts w:ascii="Times New Roman" w:hAnsi="Times New Roman" w:cs="Times New Roman"/>
          <w:sz w:val="28"/>
          <w:szCs w:val="28"/>
        </w:rPr>
        <w:t>внешнеэкономических связей.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немаловажных частей является организационно-правовое регулирование внешнеэкономической деятельности далее (ВЭД).</w:t>
      </w:r>
    </w:p>
    <w:p w:rsidR="005D63CC" w:rsidRDefault="006C44A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Весь спектр средств государственного регулирования внешнеэкономической деятельности возможно соединить в т</w:t>
      </w:r>
      <w:r>
        <w:rPr>
          <w:rFonts w:ascii="Times New Roman" w:eastAsia="Times New Roman" w:hAnsi="Times New Roman" w:cs="Times New Roman"/>
          <w:sz w:val="28"/>
          <w:szCs w:val="28"/>
        </w:rPr>
        <w:t>ри ведущих блока, которые будут изображены  на рисунках 2‒4.[18]</w:t>
      </w:r>
    </w:p>
    <w:p w:rsidR="005D63CC" w:rsidRDefault="006C44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1882140"/>
            <wp:effectExtent l="19050" t="0" r="3175" b="0"/>
            <wp:docPr id="15" name="Рисунок 14" descr="меры общего характер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 descr="меры общего характера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CC" w:rsidRDefault="006C44A8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 2 ‒ Средства государственного регулирования ВЭД (Меры</w:t>
      </w:r>
    </w:p>
    <w:p w:rsidR="005D63CC" w:rsidRDefault="006C44A8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общего характера)</w:t>
      </w:r>
    </w:p>
    <w:p w:rsidR="005D63CC" w:rsidRDefault="006C44A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66740" cy="2152650"/>
            <wp:effectExtent l="19050" t="0" r="0" b="0"/>
            <wp:docPr id="17" name="Рисунок 16" descr="специальные инструмент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 descr="специальные инструменты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8166" cy="215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CC" w:rsidRDefault="006C44A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 3 ‒ Средства государственного регулирования (Специальные инструменты и механизмы, которые стимули</w:t>
      </w:r>
      <w:r>
        <w:rPr>
          <w:rFonts w:ascii="Times New Roman" w:eastAsia="Times New Roman" w:hAnsi="Times New Roman" w:cs="Times New Roman"/>
          <w:sz w:val="28"/>
          <w:szCs w:val="28"/>
        </w:rPr>
        <w:t>руют или сдерживают ВЭД)</w:t>
      </w:r>
    </w:p>
    <w:p w:rsidR="005D63CC" w:rsidRDefault="006C44A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677535" cy="2428875"/>
            <wp:effectExtent l="19050" t="0" r="0" b="0"/>
            <wp:docPr id="22" name="Рисунок 21" descr="прямое содействие компания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1" descr="прямое содействие компаниям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7693" cy="242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CC" w:rsidRDefault="006C44A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4 ‒ Средства государственного регулирования (Прямое содействие компаниям ‒ изготовителям в осуществлении ВЭД)</w:t>
      </w:r>
    </w:p>
    <w:p w:rsidR="005D63CC" w:rsidRDefault="005D63C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поближе рассмотрим каждый из блоков. Первым из блоков являются меры общего характера, нацеленные на ро</w:t>
      </w:r>
      <w:r>
        <w:rPr>
          <w:rFonts w:ascii="Times New Roman" w:hAnsi="Times New Roman" w:cs="Times New Roman"/>
          <w:sz w:val="28"/>
          <w:szCs w:val="28"/>
        </w:rPr>
        <w:t>ст национальной экономики, а также ее позиций в мировой экономике, ведущие в конечном итоге к повышению конкурентоспособности промышленности страны и ее продукции. Меры, содержащиеся в этом блоке, могут создать общую экономическую основу для внешней торгов</w:t>
      </w:r>
      <w:r>
        <w:rPr>
          <w:rFonts w:ascii="Times New Roman" w:hAnsi="Times New Roman" w:cs="Times New Roman"/>
          <w:sz w:val="28"/>
          <w:szCs w:val="28"/>
        </w:rPr>
        <w:t>ли.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Следующий блок содержит специальные инструменты и механизмы, которые либо стимулируют либо тормозят соответствующие виды внешней торговли. Ниже мы рассмотрим элементы, входящие в этот блок.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Первое из них: таможенно-тарифное регулирование (установление </w:t>
      </w:r>
      <w:r>
        <w:rPr>
          <w:rFonts w:ascii="Times New Roman" w:hAnsi="Times New Roman" w:cs="Times New Roman"/>
          <w:sz w:val="28"/>
          <w:szCs w:val="28"/>
        </w:rPr>
        <w:t>экспортных и импортных пошлин) – является основным инструментом внешнеторговой политики, задача которой, это защита отдельных видов отраслей от внешней конкуренции и нейтрализация преимуществ зарубежных фирм. В свою очередь, таможенные пошлины являются  ос</w:t>
      </w:r>
      <w:r>
        <w:rPr>
          <w:rFonts w:ascii="Times New Roman" w:hAnsi="Times New Roman" w:cs="Times New Roman"/>
          <w:sz w:val="28"/>
          <w:szCs w:val="28"/>
        </w:rPr>
        <w:t>новным инструментом таможенно-тарифного регулирования. Таможенная пошлина-обязательная пошлина, взимаемая таможенными органами при ввозе (вывозе) товаров через государственную границу. Разработка эффективной структуры таможенных пошлин является сложной зад</w:t>
      </w:r>
      <w:r>
        <w:rPr>
          <w:rFonts w:ascii="Times New Roman" w:hAnsi="Times New Roman" w:cs="Times New Roman"/>
          <w:sz w:val="28"/>
          <w:szCs w:val="28"/>
        </w:rPr>
        <w:t xml:space="preserve">ачей, поскольку предполагает достижение ряда противоречащих друг другу целей. </w:t>
      </w:r>
      <w:r>
        <w:rPr>
          <w:rFonts w:ascii="Times New Roman" w:hAnsi="Times New Roman" w:cs="Times New Roman"/>
          <w:sz w:val="28"/>
          <w:szCs w:val="28"/>
        </w:rPr>
        <w:lastRenderedPageBreak/>
        <w:t>Приемлемый конфликт возникает из – за необходимости открыть отечественную экономику для иностранной конкуренции и в то же время защитить "чувствительные" сектора отечественной эк</w:t>
      </w:r>
      <w:r>
        <w:rPr>
          <w:rFonts w:ascii="Times New Roman" w:hAnsi="Times New Roman" w:cs="Times New Roman"/>
          <w:sz w:val="28"/>
          <w:szCs w:val="28"/>
        </w:rPr>
        <w:t>ономики. В этом случае может потребоваться реализация фискальной функции, если имеется большой дефицит бюджета.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также сказать, что пошлина в зависимости от направления движения товаров может быть импортной, транзитной и экспортной. Импортные пошлин</w:t>
      </w:r>
      <w:r>
        <w:rPr>
          <w:rFonts w:ascii="Times New Roman" w:hAnsi="Times New Roman" w:cs="Times New Roman"/>
          <w:sz w:val="28"/>
          <w:szCs w:val="28"/>
        </w:rPr>
        <w:t xml:space="preserve">ы в основном используются развитыми странами. В свою очередь, экспортные пошлины в настоящее время действуют в отдельных развивающихся странах и рассматриваются в качестве временной меры для предотвращения внутренней нехватки и истощения ресурсов, а также </w:t>
      </w:r>
      <w:r>
        <w:rPr>
          <w:rFonts w:ascii="Times New Roman" w:hAnsi="Times New Roman" w:cs="Times New Roman"/>
          <w:sz w:val="28"/>
          <w:szCs w:val="28"/>
        </w:rPr>
        <w:t>пополнения казны. В России экспортные пошлины являются временной мерой и взимаются при экспорте некоторых ведущих российских экспортных товаров, таких как: (нефть, руда, ряд металлов, углеводороды, пшеница, рыба, целлюлоза, удобрения).[16]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Таможенный тариф</w:t>
      </w:r>
      <w:r>
        <w:rPr>
          <w:rFonts w:ascii="Times New Roman" w:hAnsi="Times New Roman" w:cs="Times New Roman"/>
          <w:sz w:val="28"/>
          <w:szCs w:val="28"/>
        </w:rPr>
        <w:t xml:space="preserve">- это совокупность ставок таможенных пошлин, которые применяются в отношении товаров, перемещаемым через таможенную границу. Страны мира участвующие в международной торговле постепенно объединяют свои национальные системы регулирования на общих принципах, </w:t>
      </w:r>
      <w:r>
        <w:rPr>
          <w:rFonts w:ascii="Times New Roman" w:hAnsi="Times New Roman" w:cs="Times New Roman"/>
          <w:sz w:val="28"/>
          <w:szCs w:val="28"/>
        </w:rPr>
        <w:t>для того чтобы различия между ними не стали камнем преткновения. С этой целью был создан Совет таможенного сотрудничества (Всемирная таможенная организация), членом которого с 1992 года является Россия. Товары в таможенном тарифе РФ классифицируются в соот</w:t>
      </w:r>
      <w:r>
        <w:rPr>
          <w:rFonts w:ascii="Times New Roman" w:hAnsi="Times New Roman" w:cs="Times New Roman"/>
          <w:sz w:val="28"/>
          <w:szCs w:val="28"/>
        </w:rPr>
        <w:t>ветствии с ТН ВЭД, которая была разработана  на основе Гармонизированной системы описания и кодирования товаров (ГС) – (стандартизированная система классификации товаров в международной торговле, в которой товары классифицируются по назначению и по отрасля</w:t>
      </w:r>
      <w:r>
        <w:rPr>
          <w:rFonts w:ascii="Times New Roman" w:hAnsi="Times New Roman" w:cs="Times New Roman"/>
          <w:sz w:val="28"/>
          <w:szCs w:val="28"/>
        </w:rPr>
        <w:t>м).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зависимости от метода расчета ставок пошлин выделяют: адвалорные пошлины, взимаемые в процентах от таможенной стоимости товаров, специфические, взимаемые в установленной денежной сумме за единицу </w:t>
      </w:r>
      <w:r>
        <w:rPr>
          <w:rFonts w:ascii="Times New Roman" w:hAnsi="Times New Roman" w:cs="Times New Roman"/>
          <w:sz w:val="28"/>
          <w:szCs w:val="28"/>
        </w:rPr>
        <w:lastRenderedPageBreak/>
        <w:t>облагаемого налогом товара (за 1 кг, 1 литров или 1 шт</w:t>
      </w:r>
      <w:r>
        <w:rPr>
          <w:rFonts w:ascii="Times New Roman" w:hAnsi="Times New Roman" w:cs="Times New Roman"/>
          <w:sz w:val="28"/>
          <w:szCs w:val="28"/>
        </w:rPr>
        <w:t>.), и комбинированные, представляющие собой симбиоз адвалорных и специфических ставок. Также следует упомянуть, что за исключением таможенных пошлин, имеется по меньшей мере 50 различных методов нетарифного ограничения внешней торговли. Такие как квотирова</w:t>
      </w:r>
      <w:r>
        <w:rPr>
          <w:rFonts w:ascii="Times New Roman" w:hAnsi="Times New Roman" w:cs="Times New Roman"/>
          <w:sz w:val="28"/>
          <w:szCs w:val="28"/>
        </w:rPr>
        <w:t xml:space="preserve">ние, лицензирование, санитарный контроль, национальные стандарты безопасности, а также экологические требования.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Внешнеторговая квота представляет собой количественное или стоимостное ограничение экспорта (импорта), которая вводится на определенный период</w:t>
      </w:r>
      <w:r>
        <w:rPr>
          <w:rFonts w:ascii="Times New Roman" w:hAnsi="Times New Roman" w:cs="Times New Roman"/>
          <w:sz w:val="28"/>
          <w:szCs w:val="28"/>
        </w:rPr>
        <w:t xml:space="preserve"> времени, для ряда товаров.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Операции на мировых рынках такие как: экспорт квотированной продукции, товаров военного и мирного назначения, а также драгоценных металлов и камней, ядов и психотропных веществ, совершаются на основе лицензии, которая представл</w:t>
      </w:r>
      <w:r>
        <w:rPr>
          <w:rFonts w:ascii="Times New Roman" w:hAnsi="Times New Roman" w:cs="Times New Roman"/>
          <w:sz w:val="28"/>
          <w:szCs w:val="28"/>
        </w:rPr>
        <w:t xml:space="preserve">яет собой письменное разрешение на экспорт либо импорт товара в установленный срок.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основных элементов, стимулирующих или сдерживающих соответствующие виды внешней торговли, является конвертируемость национальной валюты. Это важные компоненты рег</w:t>
      </w:r>
      <w:r>
        <w:rPr>
          <w:rFonts w:ascii="Times New Roman" w:hAnsi="Times New Roman" w:cs="Times New Roman"/>
          <w:sz w:val="28"/>
          <w:szCs w:val="28"/>
        </w:rPr>
        <w:t>улирования внешней торговли. Таким образом, для того чтобы стимулировать расширение экспортного сектора, а также ограничить импорт и избежать трудностей с платежным балансом, необходимо снижение обменного курса.[7]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блок-это прямой вклад компаний-про</w:t>
      </w:r>
      <w:r>
        <w:rPr>
          <w:rFonts w:ascii="Times New Roman" w:hAnsi="Times New Roman" w:cs="Times New Roman"/>
          <w:sz w:val="28"/>
          <w:szCs w:val="28"/>
        </w:rPr>
        <w:t>изводителей в их реализацию ВЭД.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Меры, принимаемые государственными органами для стимулирования экспорта и их национальных производителей, весьма разнообразны. К ним относятся прямые и косвенные субсидии экспортерам, кредитное и экспортное страхование, нал</w:t>
      </w:r>
      <w:r>
        <w:rPr>
          <w:rFonts w:ascii="Times New Roman" w:hAnsi="Times New Roman" w:cs="Times New Roman"/>
          <w:sz w:val="28"/>
          <w:szCs w:val="28"/>
        </w:rPr>
        <w:t xml:space="preserve">оговые льготы экспортерам отдельных видов продукции (прежде всего машин), помощь в организации необходимой экспортной инфраструктуры, предоставление экспортерам необходимой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информации, создание наиболее выгодных условий для отечественных производителей на </w:t>
      </w:r>
      <w:r>
        <w:rPr>
          <w:rFonts w:ascii="Times New Roman" w:hAnsi="Times New Roman" w:cs="Times New Roman"/>
          <w:sz w:val="28"/>
          <w:szCs w:val="28"/>
        </w:rPr>
        <w:t>мировых рынках, моральные стимулы экспортерам и др.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Прямые экспортные субсидии – представляют собой более традиционный способ стимулирования поставок на внешние рынки отечественным производителям и повышение ценовой конкурентоспособности их товаров. Они ос</w:t>
      </w:r>
      <w:r>
        <w:rPr>
          <w:rFonts w:ascii="Times New Roman" w:hAnsi="Times New Roman" w:cs="Times New Roman"/>
          <w:sz w:val="28"/>
          <w:szCs w:val="28"/>
        </w:rPr>
        <w:t>уществляются в форме дотационных платежей (производящимся из бюджета),организациям для того, чтобы устранить разницу между себестоимостью товара и ценами на экспорт для получения прибыли. Сейчас они используются в основном при экспорте сельскохозяйственной</w:t>
      </w:r>
      <w:r>
        <w:rPr>
          <w:rFonts w:ascii="Times New Roman" w:hAnsi="Times New Roman" w:cs="Times New Roman"/>
          <w:sz w:val="28"/>
          <w:szCs w:val="28"/>
        </w:rPr>
        <w:t xml:space="preserve"> продукции.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прямых субсидий из бюджета используются косвенные экспортные стимулы.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специальных субсидий для снижения кредитных ставок экспортерам, называется косвенным субсидированием, которое осуществляется через сеть коммерческих бан</w:t>
      </w:r>
      <w:r>
        <w:rPr>
          <w:rFonts w:ascii="Times New Roman" w:hAnsi="Times New Roman" w:cs="Times New Roman"/>
          <w:sz w:val="28"/>
          <w:szCs w:val="28"/>
        </w:rPr>
        <w:t>ков. Косвенными субсидиями считаются налоговые льготы для экспортеров, освобождение от пошлин на импорт сырья (или возврат уже уплаченных пошлин), снижение тарифов госкомпаниями (транспорт, энергетика и др.)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вышесказанного, можно сделать вывод, ч</w:t>
      </w:r>
      <w:r>
        <w:rPr>
          <w:rFonts w:ascii="Times New Roman" w:hAnsi="Times New Roman" w:cs="Times New Roman"/>
          <w:sz w:val="28"/>
          <w:szCs w:val="28"/>
        </w:rPr>
        <w:t>то внешнеэкономическая деятельность является не просто одной из сфер экономической деятельности, а целым направлением экономической деятельности государства и предприятия и связана с внешней торговлей товарами и услугами, международными инвестициями, между</w:t>
      </w:r>
      <w:r>
        <w:rPr>
          <w:rFonts w:ascii="Times New Roman" w:hAnsi="Times New Roman" w:cs="Times New Roman"/>
          <w:sz w:val="28"/>
          <w:szCs w:val="28"/>
        </w:rPr>
        <w:t>народным сотрудничеством, финансово-кредитными отношениями предприятий и государств.[11]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1.2 Методы осуществления экспортно-импортных операций</w:t>
      </w:r>
    </w:p>
    <w:p w:rsidR="005D63CC" w:rsidRDefault="005D63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выходе на мировой рынок, участники международной торговли, выбирают один из способов организации ВЭД. </w:t>
      </w:r>
      <w:r>
        <w:rPr>
          <w:rFonts w:ascii="Times New Roman" w:hAnsi="Times New Roman" w:cs="Times New Roman"/>
          <w:sz w:val="28"/>
          <w:szCs w:val="28"/>
        </w:rPr>
        <w:t>Метод международной торговли – это организационная форма и порядок внешнеторговых операций.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Ниже на рисунке будут представлены методы проведения торговых операций: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5980" cy="3593465"/>
            <wp:effectExtent l="19050" t="0" r="7316" b="0"/>
            <wp:docPr id="14" name="Рисунок 13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 descr="Безымянный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9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CC" w:rsidRDefault="006C44A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 ‒ Методы проведения экспортно-импортных операций</w:t>
      </w:r>
    </w:p>
    <w:p w:rsidR="005D63CC" w:rsidRDefault="005D63C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Далее, давайте более подробно </w:t>
      </w:r>
      <w:r>
        <w:rPr>
          <w:rFonts w:ascii="Times New Roman" w:hAnsi="Times New Roman" w:cs="Times New Roman"/>
          <w:sz w:val="28"/>
          <w:szCs w:val="28"/>
        </w:rPr>
        <w:t>рассмотрим каждый способ. Суть прямого метода заключается в том, чтобы установить прямые связи между производителем и конечным потребителем.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Около 50% международной торговли осуществляется на основе прямых связей.[22]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Прямой метод обычно используется: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</w:t>
      </w:r>
      <w:r>
        <w:rPr>
          <w:rFonts w:ascii="Times New Roman" w:hAnsi="Times New Roman" w:cs="Times New Roman"/>
          <w:sz w:val="28"/>
          <w:szCs w:val="28"/>
        </w:rPr>
        <w:t xml:space="preserve">и продажа ТНК крупной и дорогостоящей промышленной продукции.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‒</w:t>
      </w:r>
      <w:r>
        <w:rPr>
          <w:rFonts w:ascii="Times New Roman" w:hAnsi="Times New Roman" w:cs="Times New Roman"/>
          <w:sz w:val="28"/>
          <w:szCs w:val="28"/>
        </w:rPr>
        <w:t> при осуществлении между крупными ТНК экспортно-импортных операций по поставкам комплектующих, деталей, сырья;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при осуществлении на основе долгосрочных контрактов  экспорта-импорта промышлен</w:t>
      </w:r>
      <w:r>
        <w:rPr>
          <w:rFonts w:ascii="Times New Roman" w:hAnsi="Times New Roman" w:cs="Times New Roman"/>
          <w:sz w:val="28"/>
          <w:szCs w:val="28"/>
        </w:rPr>
        <w:t>ного сырья;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при проведении внешнеэкономической деятельности государственных предприятий и учреждений развивающихся стран, посредством организации и проведения тендеров.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Прямой метод торговли предполагает поставку заранее согласованных видов продукции, ор</w:t>
      </w:r>
      <w:r>
        <w:rPr>
          <w:rFonts w:ascii="Times New Roman" w:hAnsi="Times New Roman" w:cs="Times New Roman"/>
          <w:sz w:val="28"/>
          <w:szCs w:val="28"/>
        </w:rPr>
        <w:t xml:space="preserve">иентированных на конкретные потребности конкретного иностранного потребителя.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свою очередь, суть косвенного метода заключается в том, что купля-продажа товара осуществляется через торгово-посредническое звено на основании договора с реселлером, предусма</w:t>
      </w:r>
      <w:r>
        <w:rPr>
          <w:rFonts w:ascii="Times New Roman" w:hAnsi="Times New Roman" w:cs="Times New Roman"/>
          <w:sz w:val="28"/>
          <w:szCs w:val="28"/>
        </w:rPr>
        <w:t>тривающего выполнение последним определенных обязательств в связи с продажей товара продавцом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Торговые посредники – это юридические лица (фирмы, организации, учреждений и т. д.) содействующие обмену товаров и независимые от производителей и потребителей. и</w:t>
      </w:r>
      <w:r>
        <w:rPr>
          <w:rFonts w:ascii="Times New Roman" w:hAnsi="Times New Roman" w:cs="Times New Roman"/>
          <w:sz w:val="28"/>
          <w:szCs w:val="28"/>
        </w:rPr>
        <w:t>х прямая функция-соединение покупателей и продавцов, связывание спроса и предложения.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Торговое посредничество включает широкий спектр услуг: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предоставление гарантий оплаты покупателем;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страхование грузов при перевозке;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выполнение формальностей по там</w:t>
      </w:r>
      <w:r>
        <w:rPr>
          <w:rFonts w:ascii="Times New Roman" w:hAnsi="Times New Roman" w:cs="Times New Roman"/>
          <w:sz w:val="28"/>
          <w:szCs w:val="28"/>
        </w:rPr>
        <w:t>оженному оформлению;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проведение мероприятий по продвижению продукции на мировые рынки;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 техническое обслуживание и другие услуги.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Реселлер несет определенные расходы при осуществлении деятельности, основными из которых являются: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заработная плата упра</w:t>
      </w:r>
      <w:r>
        <w:rPr>
          <w:rFonts w:ascii="Times New Roman" w:hAnsi="Times New Roman" w:cs="Times New Roman"/>
          <w:sz w:val="28"/>
          <w:szCs w:val="28"/>
        </w:rPr>
        <w:t>вленческого и обслуживающего персонала;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амортизация на здания, сооружения, оргтехнику, станки;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расходы на содержание зданий, сооружений, коммуникаций, рекламу, представительские расходы;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таможенные и транспортно-экспедиционные расходы;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поддержка </w:t>
      </w:r>
      <w:r>
        <w:rPr>
          <w:rFonts w:ascii="Times New Roman" w:hAnsi="Times New Roman" w:cs="Times New Roman"/>
          <w:sz w:val="28"/>
          <w:szCs w:val="28"/>
        </w:rPr>
        <w:t>расходов субагентов сети;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налоги и сборы.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половины всех товаров, вовлеченных в международную торговлю, реализуются с помощью торговых посредников. их услуги широко используются во внешней торговле таких стран как: Соединенные Штаты Америки, Великоб</w:t>
      </w:r>
      <w:r>
        <w:rPr>
          <w:rFonts w:ascii="Times New Roman" w:hAnsi="Times New Roman" w:cs="Times New Roman"/>
          <w:sz w:val="28"/>
          <w:szCs w:val="28"/>
        </w:rPr>
        <w:t>ритании, и др. К услугам посреднических организаций обращаются: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 момент продажи промышленного оборудования и товаров народного потребления;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в момент реализации вторичных видов продукции крупными фирмами;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 момент реализации продукции на удаленных, т</w:t>
      </w:r>
      <w:r>
        <w:rPr>
          <w:rFonts w:ascii="Times New Roman" w:hAnsi="Times New Roman" w:cs="Times New Roman"/>
          <w:sz w:val="28"/>
          <w:szCs w:val="28"/>
        </w:rPr>
        <w:t>руднодоступных и плохо изученных рынках, рынках малой емкости;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при продвижении продуктов только пущенных в оборот;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если страны-импортеры не имеют собственной распределительной сети;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крупные фирмы с небольшим объемом экспортно-импортных операций;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вышеизложенного, можно сделать вывод, что на выбор метода внешнеторговой деятельности влияет ряд таких факторов, как: характер продукции, масштабы производства, характеристики целевых рынков, а также формы международной торговли.[29]</w:t>
      </w:r>
    </w:p>
    <w:p w:rsidR="005D63CC" w:rsidRDefault="006C44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 АНАЛИЗ Э</w:t>
      </w:r>
      <w:r>
        <w:rPr>
          <w:rFonts w:ascii="Times New Roman" w:hAnsi="Times New Roman" w:cs="Times New Roman"/>
          <w:b/>
          <w:sz w:val="28"/>
          <w:szCs w:val="28"/>
        </w:rPr>
        <w:t xml:space="preserve">ФФЕКТИВНОСТИ ЭКСПОРТНО-ИМПОРТНЫХ ОПЕРАЦИЙ НА ПРИМЕРЕ ПРЕДПРИЯТИЯ ООО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«ОБЪЕДИНЕННЫЕ ПЕНЗЕНСКИЕ ВОДОЧНЫЕ ЗАВОДЫ»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 Общая характеристика ООО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«Объединенные Пензенские водочные заводы»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ООО «</w:t>
      </w:r>
      <w:r>
        <w:rPr>
          <w:bCs/>
          <w:sz w:val="28"/>
          <w:szCs w:val="28"/>
          <w:shd w:val="clear" w:color="auto" w:fill="FFFFFF"/>
        </w:rPr>
        <w:t>Объединенные Пензенские водочные заводы»</w:t>
      </w:r>
      <w:r>
        <w:rPr>
          <w:sz w:val="28"/>
          <w:szCs w:val="28"/>
        </w:rPr>
        <w:t xml:space="preserve"> – одно из крупнейших предп</w:t>
      </w:r>
      <w:r>
        <w:rPr>
          <w:sz w:val="28"/>
          <w:szCs w:val="28"/>
        </w:rPr>
        <w:t>риятий в Пензе и Пензенской области, холдинг с более чем 100 – летней историей и богатым опытом. Будучи продолжателем традиций Группы Компаний «Пензаспиртпром» «Объединенные пензенские водочные заводы» является единственной компанией в регионе, производяще</w:t>
      </w:r>
      <w:r>
        <w:rPr>
          <w:sz w:val="28"/>
          <w:szCs w:val="28"/>
        </w:rPr>
        <w:t>й практически весь ассортимент алкогольной продукции, существующий на рынке, а также собственную линейку безалкогольных напитков.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ГК "Пензаспиртпром" являлась старейшим предприятием по производству спирта и ликероводочных изделий России. Первый завод был о</w:t>
      </w:r>
      <w:r>
        <w:rPr>
          <w:sz w:val="28"/>
          <w:szCs w:val="28"/>
        </w:rPr>
        <w:t>снован в 1898 году. Напитки ГК "Пензаспиртпром" известны далеко за пределами Пензенской области, как продукция высокого качества.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Современное оборудование заводов в совокупности с опытом, накопленным со времен ГК "Пензаспиртпром", позволяет выпускать проду</w:t>
      </w:r>
      <w:r>
        <w:rPr>
          <w:sz w:val="28"/>
          <w:szCs w:val="28"/>
        </w:rPr>
        <w:t>кты уникальные как по своей рецептуре, вкусовым качествам, так и обладающие индивидуальным «лицом», интересной торговой маркой.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ООО «</w:t>
      </w:r>
      <w:r>
        <w:rPr>
          <w:bCs/>
          <w:sz w:val="28"/>
          <w:szCs w:val="28"/>
          <w:shd w:val="clear" w:color="auto" w:fill="FFFFFF"/>
        </w:rPr>
        <w:t>Объединенные пензенские водочные заводы»</w:t>
      </w:r>
      <w:r>
        <w:rPr>
          <w:sz w:val="28"/>
          <w:szCs w:val="28"/>
        </w:rPr>
        <w:t>при производстве напитков сочетает в себе актуальное видение рынка алкогольной прод</w:t>
      </w:r>
      <w:r>
        <w:rPr>
          <w:sz w:val="28"/>
          <w:szCs w:val="28"/>
        </w:rPr>
        <w:t>укции с точки зрения брэндинга и традиционный подход с точки зрения качества и рецептур продукции.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Благодаря современному подходу к ведению бизнеса и сильным производственным и логистическим мощностям заводы компании </w:t>
      </w:r>
      <w:r>
        <w:rPr>
          <w:sz w:val="28"/>
          <w:szCs w:val="28"/>
        </w:rPr>
        <w:lastRenderedPageBreak/>
        <w:t xml:space="preserve">осуществляют полный цикл оборота </w:t>
      </w:r>
      <w:r>
        <w:rPr>
          <w:sz w:val="28"/>
          <w:szCs w:val="28"/>
        </w:rPr>
        <w:t>продукции  – от его производства до поставки в торговую точку.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 ООО «</w:t>
      </w:r>
      <w:r>
        <w:rPr>
          <w:bCs/>
          <w:sz w:val="28"/>
          <w:szCs w:val="28"/>
          <w:shd w:val="clear" w:color="auto" w:fill="FFFFFF"/>
        </w:rPr>
        <w:t>Объединенные Пензенские водочные заводы»</w:t>
      </w:r>
      <w:r>
        <w:rPr>
          <w:sz w:val="28"/>
          <w:szCs w:val="28"/>
        </w:rPr>
        <w:t>входят: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 две производственные площадки (Нижнеломовский ликероводочный завод, Кузнецкий ликероводочный завод ;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 комплекс складских помещен</w:t>
      </w:r>
      <w:r>
        <w:rPr>
          <w:sz w:val="28"/>
          <w:szCs w:val="28"/>
        </w:rPr>
        <w:t xml:space="preserve">ий; 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‒хорошо развитая собственная дистрибуция;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2695575"/>
            <wp:effectExtent l="0" t="0" r="0" b="0"/>
            <wp:docPr id="35" name="Схема 3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 6 ‒  Производственные структуры ООО «Объединенные Пензенские водочные заводы»</w:t>
      </w:r>
    </w:p>
    <w:p w:rsidR="005D63CC" w:rsidRDefault="005D63CC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в ООО «Объединенные Пензенские водочные заводы»  осуществляется в соответствии с его организационной структу</w:t>
      </w:r>
      <w:r>
        <w:rPr>
          <w:sz w:val="28"/>
          <w:szCs w:val="28"/>
        </w:rPr>
        <w:t>рой приведенной на рисунке 7.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предприятии действует линейная организационная структура управления, руководство предприятием осуществляет генеральный директор, которому подчиняется заместитель, в подчинении у которых находятся руководители отделов, в сво</w:t>
      </w:r>
      <w:r>
        <w:rPr>
          <w:sz w:val="28"/>
          <w:szCs w:val="28"/>
        </w:rPr>
        <w:t>ю очередь руководителям отделов подчиняются рядовые сотрудники.</w:t>
      </w:r>
    </w:p>
    <w:p w:rsidR="005D63CC" w:rsidRDefault="005D63CC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486400" cy="2362200"/>
            <wp:effectExtent l="38100" t="0" r="76200" b="0"/>
            <wp:docPr id="36" name="Схема 3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7 ‒ организационная структура ООО «Объединенные Пензенские водочные заводы»</w:t>
      </w:r>
    </w:p>
    <w:p w:rsidR="005D63CC" w:rsidRDefault="005D63CC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Продукция ООО «Объединенные Пензенские водочные заводы» разливается на двух заводах: Нижнеломовском лик</w:t>
      </w:r>
      <w:r>
        <w:rPr>
          <w:sz w:val="28"/>
          <w:szCs w:val="28"/>
        </w:rPr>
        <w:t>ероводочном заводе, Кузнецком ликероводочном заводе.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Ниже рассмотрим подробнее каждый из заводов, каким образом осуществляется технологический процесс производства, каковы мощности линий и тд.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К восьмидесятым годам девятнадцатого века город Нижний Ломов с</w:t>
      </w:r>
      <w:r>
        <w:rPr>
          <w:sz w:val="28"/>
          <w:szCs w:val="28"/>
        </w:rPr>
        <w:t xml:space="preserve"> уездом был самым развитым в промышленном отношении районом Пензенской Губернии после самой Пензы.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Уезд производил большое количество спирта, который требовал переработки и сбыта. В связи с этим возник вопрос о постройке большого водочного завода в Нижнем </w:t>
      </w:r>
      <w:r>
        <w:rPr>
          <w:sz w:val="28"/>
          <w:szCs w:val="28"/>
        </w:rPr>
        <w:t>Ломове, который со дня основания носил название казённого винного склада и был рассчитан на весомое пополнение казны за счет реализации своей ходовой продукции. В те времена треть бюджета Отечества обеспечивалась продажей алкоголя.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Возникновение Казённых </w:t>
      </w:r>
      <w:r>
        <w:rPr>
          <w:sz w:val="28"/>
          <w:szCs w:val="28"/>
        </w:rPr>
        <w:t>винных складов целиком обязано введению в 1895 году государственной монополии на винную торговлю.</w:t>
      </w:r>
      <w:r>
        <w:rPr>
          <w:rStyle w:val="apple-converted-space"/>
          <w:sz w:val="28"/>
          <w:szCs w:val="28"/>
        </w:rPr>
        <w:t> 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Винные склады в царской России до революции фактически являлись государственными ликёроводочными заводами. Согласно «Положению о </w:t>
      </w:r>
      <w:r>
        <w:rPr>
          <w:sz w:val="28"/>
          <w:szCs w:val="28"/>
        </w:rPr>
        <w:lastRenderedPageBreak/>
        <w:t>казенной продаже питей», утв</w:t>
      </w:r>
      <w:r>
        <w:rPr>
          <w:sz w:val="28"/>
          <w:szCs w:val="28"/>
        </w:rPr>
        <w:t>ержденному в 1894 г., очистка спирта и изготовление водки могло производиться на частных водочных и спиртоочистительных заводах только по заказам казны и под наблюдением акцизного надзора. Наряду с этим широкое распространение приобрели вновь строившиеся г</w:t>
      </w:r>
      <w:r>
        <w:rPr>
          <w:sz w:val="28"/>
          <w:szCs w:val="28"/>
        </w:rPr>
        <w:t>осударственные заводы. Эти казенные водочные заводы и назывались «винные склады».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Строительство ликероводочного завода началось в мае 1899 года торжественным молебном и водосвятием в присутствии представителей акцизного ведомства.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Предполагалось, что винн</w:t>
      </w:r>
      <w:r>
        <w:rPr>
          <w:sz w:val="28"/>
          <w:szCs w:val="28"/>
        </w:rPr>
        <w:t>ый склад будет распределять алкогольные напитки по казенным винным лавкам. Впоследствии же функции склада были существенно расширены, при нем открылись очистные отделения и готовились сами спиртные напитки. «Положение о казенных винных складах» действовало</w:t>
      </w:r>
      <w:r>
        <w:rPr>
          <w:sz w:val="28"/>
          <w:szCs w:val="28"/>
        </w:rPr>
        <w:t xml:space="preserve"> до 1915 г., когда в связи с начавшейся Мировой войной, ректификация спирта в спиртоочистительных отделениях при казенных винных складах была приостановлена, а в 1916 – 1917 г. полностью прекращена.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Кроме основного, двухэтажного производственного корпуса,</w:t>
      </w:r>
      <w:r>
        <w:rPr>
          <w:sz w:val="28"/>
          <w:szCs w:val="28"/>
        </w:rPr>
        <w:t xml:space="preserve"> были построены котельная, складские помещения, пробурена артезианская скважина на территории завода.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главе завода стоял управляющий, направленный акцизным ведомством.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Сейчас ликероводочный завод в Нижнем Ломове  –  это единственный сохранившийся в Пен</w:t>
      </w:r>
      <w:r>
        <w:rPr>
          <w:sz w:val="28"/>
          <w:szCs w:val="28"/>
        </w:rPr>
        <w:t>зенской области винный склад дореволюционной постройки.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Этот завод является одним из старейших предприятий в Пензенской области. Перед Первой мировой войной был надстроен третий этаж  –  начался выпуск небольшого количества разливных вин и ликеров. С нача</w:t>
      </w:r>
      <w:r>
        <w:rPr>
          <w:sz w:val="28"/>
          <w:szCs w:val="28"/>
        </w:rPr>
        <w:t xml:space="preserve">ла Великой Отечественной войны предприятие выпускало оборонную продукцию. После войны завод оснастили новым современным </w:t>
      </w:r>
      <w:r>
        <w:rPr>
          <w:sz w:val="28"/>
          <w:szCs w:val="28"/>
        </w:rPr>
        <w:lastRenderedPageBreak/>
        <w:t>оборудованием. Изменились номенклатура и ассортимент выпускаемой водки и ликероводочных изделий. Продукция реализовалась в основном в Пе</w:t>
      </w:r>
      <w:r>
        <w:rPr>
          <w:sz w:val="28"/>
          <w:szCs w:val="28"/>
        </w:rPr>
        <w:t>нзенской области.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Сейчас Нижнеломовский ЛВЗ  –  это современное во всех отношениях предприятие, где чтут свою историю, хранят и обогащают вековые традиции мастерства и качества. За последние несколько лет на заводе произведена глобальная реконструкция прои</w:t>
      </w:r>
      <w:r>
        <w:rPr>
          <w:sz w:val="28"/>
          <w:szCs w:val="28"/>
        </w:rPr>
        <w:t xml:space="preserve">зводства и технологических процессов, внедрены инновационные технологии, автоматизированы все трудоемкие процессы. 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Заводская площадь в 26400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 позволяет с легкостью разместить большие складские помещения с емкостью максимально 7 500 000 штук готовой прод</w:t>
      </w:r>
      <w:r>
        <w:rPr>
          <w:sz w:val="28"/>
          <w:szCs w:val="28"/>
        </w:rPr>
        <w:t>укции. Удобное расположение завода  –  обеспечивает комфортное прибытие и размещение любого транспорта для загрузки и выгрузки продукции.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8 показаны этапы производства продукции на Нижнеломовском ликероводочном заводе.</w:t>
      </w:r>
    </w:p>
    <w:p w:rsidR="005D63CC" w:rsidRDefault="006C44A8">
      <w:pPr>
        <w:shd w:val="clear" w:color="auto" w:fill="FB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00040" cy="1019175"/>
            <wp:effectExtent l="19050" t="0" r="10160" b="0"/>
            <wp:docPr id="9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5D63CC" w:rsidRDefault="005D63CC">
      <w:pPr>
        <w:shd w:val="clear" w:color="auto" w:fill="FB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3CC" w:rsidRDefault="006C44A8">
      <w:pPr>
        <w:shd w:val="clear" w:color="auto" w:fill="FBFCFC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8 ‒ Этапы произ</w:t>
      </w:r>
      <w:r>
        <w:rPr>
          <w:rFonts w:ascii="Times New Roman" w:eastAsia="Times New Roman" w:hAnsi="Times New Roman" w:cs="Times New Roman"/>
          <w:sz w:val="28"/>
          <w:szCs w:val="28"/>
        </w:rPr>
        <w:t>водства продукции на Нижнеломовском ликероводочном заводе</w:t>
      </w:r>
    </w:p>
    <w:p w:rsidR="005D63CC" w:rsidRDefault="005D63CC">
      <w:pPr>
        <w:shd w:val="clear" w:color="auto" w:fill="FB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6C44A8">
      <w:pPr>
        <w:shd w:val="clear" w:color="auto" w:fill="FB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заводе установлены 6 линий розлива готовой продукции в зависимости от разновидности тары.  90 % оборудования,  входящего в состав линий  –  лучшее оборудование ведущих мировых лидеров: фирм «KRO</w:t>
      </w:r>
      <w:r>
        <w:rPr>
          <w:rFonts w:ascii="Times New Roman" w:eastAsia="Times New Roman" w:hAnsi="Times New Roman" w:cs="Times New Roman"/>
          <w:sz w:val="28"/>
          <w:szCs w:val="28"/>
        </w:rPr>
        <w:t>NES» (Германии), «Kosme» (Италии) и TetraPak (Швеция).</w:t>
      </w:r>
    </w:p>
    <w:p w:rsidR="005D63CC" w:rsidRDefault="006C44A8">
      <w:pPr>
        <w:shd w:val="clear" w:color="auto" w:fill="FB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Асептическая линия по розливу в TetraPak производительностью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7000 единиц продукции в час</w:t>
      </w:r>
      <w:r>
        <w:rPr>
          <w:rFonts w:ascii="Times New Roman" w:eastAsia="Times New Roman" w:hAnsi="Times New Roman" w:cs="Times New Roman"/>
          <w:sz w:val="28"/>
          <w:szCs w:val="28"/>
        </w:rPr>
        <w:t>. Линии розлива в стеклянную емкость позволяют добиться производительности до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12 000 бутылок в час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D63CC" w:rsidRDefault="006C44A8">
      <w:pPr>
        <w:shd w:val="clear" w:color="auto" w:fill="FB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Автоматизиров</w:t>
      </w:r>
      <w:r>
        <w:rPr>
          <w:rFonts w:ascii="Times New Roman" w:eastAsia="Times New Roman" w:hAnsi="Times New Roman" w:cs="Times New Roman"/>
          <w:sz w:val="28"/>
          <w:szCs w:val="28"/>
        </w:rPr>
        <w:t>анная линия розлива в алюминиевую банку разливает до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40000 банок в час</w:t>
      </w:r>
      <w:r>
        <w:rPr>
          <w:rFonts w:ascii="Times New Roman" w:eastAsia="Times New Roman" w:hAnsi="Times New Roman" w:cs="Times New Roman"/>
          <w:sz w:val="28"/>
          <w:szCs w:val="28"/>
        </w:rPr>
        <w:t>.Пластиковые же бутылки линия розлива способна наполнить по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4000 бутылок в час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D63CC" w:rsidRDefault="006C44A8">
      <w:pPr>
        <w:shd w:val="clear" w:color="auto" w:fill="FB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рисунке 9 схематично будет приведена классификация  разливаемых напитков:</w:t>
      </w:r>
    </w:p>
    <w:p w:rsidR="005D63CC" w:rsidRDefault="006C44A8">
      <w:pPr>
        <w:shd w:val="clear" w:color="auto" w:fill="FBFCFC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048375" cy="2638425"/>
            <wp:effectExtent l="19050" t="0" r="9525" b="0"/>
            <wp:docPr id="26" name="Рисунок 25" descr="классификация напитк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 descr="классификация напитков.png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49221" cy="263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CC" w:rsidRDefault="005D63CC">
      <w:pPr>
        <w:shd w:val="clear" w:color="auto" w:fill="FBFCFC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6C44A8">
      <w:pPr>
        <w:shd w:val="clear" w:color="auto" w:fill="FBFCFC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Рисунок 9‒ Классификация </w:t>
      </w:r>
      <w:r>
        <w:rPr>
          <w:rFonts w:ascii="Times New Roman" w:eastAsia="Times New Roman" w:hAnsi="Times New Roman" w:cs="Times New Roman"/>
          <w:sz w:val="28"/>
          <w:szCs w:val="28"/>
        </w:rPr>
        <w:t>разливаемых напитков ООО «Объединенные Пензенские водочные заводы» (Нижнеломовский ликероводочный завод</w:t>
      </w:r>
    </w:p>
    <w:p w:rsidR="005D63CC" w:rsidRDefault="005D63CC">
      <w:pPr>
        <w:shd w:val="clear" w:color="auto" w:fill="FB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3CC" w:rsidRDefault="006C44A8">
      <w:pPr>
        <w:shd w:val="clear" w:color="auto" w:fill="FB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заводах ООО «Объединенные Пензенские водочные заводы» тара изготавливается из качественных материалов, абсолютно безопасна для человека по всем </w:t>
      </w:r>
      <w:r>
        <w:rPr>
          <w:rFonts w:ascii="Times New Roman" w:eastAsia="Times New Roman" w:hAnsi="Times New Roman" w:cs="Times New Roman"/>
          <w:sz w:val="28"/>
          <w:szCs w:val="28"/>
        </w:rPr>
        <w:t>лабораторным показателям и наносит минимальным вред окружающей среде.</w:t>
      </w:r>
    </w:p>
    <w:p w:rsidR="005D63CC" w:rsidRDefault="006C44A8">
      <w:pPr>
        <w:shd w:val="clear" w:color="auto" w:fill="FB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490845" cy="2828925"/>
            <wp:effectExtent l="38100" t="0" r="52705" b="0"/>
            <wp:docPr id="11" name="Схема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shd w:val="clear" w:color="auto" w:fill="FBFCFC"/>
        </w:rPr>
      </w:pPr>
      <w:r>
        <w:rPr>
          <w:sz w:val="28"/>
          <w:szCs w:val="28"/>
          <w:shd w:val="clear" w:color="auto" w:fill="FBFCFC"/>
        </w:rPr>
        <w:t>Рисунок 10 ‒ Классификация тары для напитков ООО «Объединенные Пензенские водочные заводы» (Нижнеломовский ликероводочный завод</w:t>
      </w:r>
    </w:p>
    <w:p w:rsidR="005D63CC" w:rsidRDefault="005D63CC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BFCFC"/>
        </w:rPr>
      </w:pP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BFCFC"/>
        </w:rPr>
        <w:t>После запуска в эксплуатацию в декабре 1946 года Кузнец</w:t>
      </w:r>
      <w:r>
        <w:rPr>
          <w:sz w:val="28"/>
          <w:szCs w:val="28"/>
          <w:shd w:val="clear" w:color="auto" w:fill="FBFCFC"/>
        </w:rPr>
        <w:t>кий ликероводочный завод находился в подчинении различных структур пищевой и спиртовой промышленности. В 1992 году был приватизирован и преобразован в ОАО и вошел в структуру ОАО "Пензаспиртпром" в качестве его филиала. В 1997 – 1998 годах завод был полнос</w:t>
      </w:r>
      <w:r>
        <w:rPr>
          <w:sz w:val="28"/>
          <w:szCs w:val="28"/>
          <w:shd w:val="clear" w:color="auto" w:fill="FBFCFC"/>
        </w:rPr>
        <w:t>тью реконструирован: были запущены в эксплуатацию три новые линии розлива, освоены новейшие технологии производства. Была установлена годовая производственная мощность по ликероводочным изделиям и по вину  –  1 миллион 200 тысяч декалитров.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BFCFC"/>
        </w:rPr>
        <w:t>За последние го</w:t>
      </w:r>
      <w:r>
        <w:rPr>
          <w:sz w:val="28"/>
          <w:szCs w:val="28"/>
          <w:shd w:val="clear" w:color="auto" w:fill="FBFCFC"/>
        </w:rPr>
        <w:t>ды продукция завода стала популярной не только в Пензенской области, но и по всей России и даже за рубежом.</w:t>
      </w:r>
      <w:r>
        <w:rPr>
          <w:rStyle w:val="apple-converted-space"/>
          <w:sz w:val="28"/>
          <w:szCs w:val="28"/>
          <w:shd w:val="clear" w:color="auto" w:fill="FBFCFC"/>
        </w:rPr>
        <w:t> 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BFCFC"/>
        </w:rPr>
        <w:t>В 2012 – 2013 годы на заводе была произведена существенная модернизация оборудования, установлены современные автоматизированные линии розлива, что</w:t>
      </w:r>
      <w:r>
        <w:rPr>
          <w:sz w:val="28"/>
          <w:szCs w:val="28"/>
          <w:shd w:val="clear" w:color="auto" w:fill="FBFCFC"/>
        </w:rPr>
        <w:t xml:space="preserve"> сделало продукцию предприятия еще более качественной и удовлетворяющей всем современным требованиям.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BFCFC"/>
        </w:rPr>
        <w:t xml:space="preserve">Удобное расположение завода  –  непосредственно на федеральной автотрассе М5 "Урал" (Москва – Челябинск) в 120 км от областного центра в </w:t>
      </w:r>
      <w:r>
        <w:rPr>
          <w:sz w:val="28"/>
          <w:szCs w:val="28"/>
          <w:shd w:val="clear" w:color="auto" w:fill="FBFCFC"/>
        </w:rPr>
        <w:lastRenderedPageBreak/>
        <w:t>г. Кузнецке  –  о</w:t>
      </w:r>
      <w:r>
        <w:rPr>
          <w:sz w:val="28"/>
          <w:szCs w:val="28"/>
          <w:shd w:val="clear" w:color="auto" w:fill="FBFCFC"/>
        </w:rPr>
        <w:t>беспечит беспрепятственный доступ на предприятие, а благодаря большому числу подъездных путей из разных направлений и внушительной территории нашего завода, мы делаем прибытие и размещение любого автотранспорта для загрузки и выгрузки продукции.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BFCFC"/>
        </w:rPr>
      </w:pPr>
      <w:r>
        <w:rPr>
          <w:sz w:val="28"/>
          <w:szCs w:val="28"/>
          <w:shd w:val="clear" w:color="auto" w:fill="FBFCFC"/>
        </w:rPr>
        <w:t xml:space="preserve">За долгие </w:t>
      </w:r>
      <w:r>
        <w:rPr>
          <w:sz w:val="28"/>
          <w:szCs w:val="28"/>
          <w:shd w:val="clear" w:color="auto" w:fill="FBFCFC"/>
        </w:rPr>
        <w:t>годы существования заводу присуждены высшие награды и дипломы различных выставок, в том числе и международных.</w:t>
      </w:r>
    </w:p>
    <w:p w:rsidR="005D63CC" w:rsidRDefault="006C44A8">
      <w:pPr>
        <w:shd w:val="clear" w:color="auto" w:fill="FBFCFC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Мощность линий на заводе</w:t>
      </w:r>
      <w:r>
        <w:rPr>
          <w:rFonts w:ascii="Times New Roman" w:hAnsi="Times New Roman" w:cs="Times New Roman"/>
          <w:sz w:val="28"/>
          <w:szCs w:val="28"/>
          <w:shd w:val="clear" w:color="auto" w:fill="FBFCFC"/>
        </w:rPr>
        <w:t xml:space="preserve"> позволяет производить розлив водки в бутылки вместимостью от 0,1 до 1 л. осуществляется на 4 – х автоматических линиях р</w:t>
      </w:r>
      <w:r>
        <w:rPr>
          <w:rFonts w:ascii="Times New Roman" w:hAnsi="Times New Roman" w:cs="Times New Roman"/>
          <w:sz w:val="28"/>
          <w:szCs w:val="28"/>
          <w:shd w:val="clear" w:color="auto" w:fill="FBFCFC"/>
        </w:rPr>
        <w:t xml:space="preserve">озлива с производительностью каждой линии </w:t>
      </w:r>
      <w:r>
        <w:rPr>
          <w:rFonts w:ascii="Times New Roman" w:hAnsi="Times New Roman" w:cs="Times New Roman"/>
          <w:b/>
          <w:sz w:val="28"/>
          <w:szCs w:val="28"/>
          <w:shd w:val="clear" w:color="auto" w:fill="FBFCFC"/>
        </w:rPr>
        <w:t>–  </w:t>
      </w:r>
      <w:r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BFCFC"/>
        </w:rPr>
        <w:t>8000 бутылок/час</w:t>
      </w:r>
      <w:r>
        <w:rPr>
          <w:rFonts w:ascii="Times New Roman" w:hAnsi="Times New Roman" w:cs="Times New Roman"/>
          <w:sz w:val="28"/>
          <w:szCs w:val="28"/>
          <w:shd w:val="clear" w:color="auto" w:fill="FBFCFC"/>
        </w:rPr>
        <w:t>и с шестью позициями нанесения этикеток.</w:t>
      </w:r>
    </w:p>
    <w:p w:rsidR="005D63CC" w:rsidRDefault="006C44A8">
      <w:pPr>
        <w:shd w:val="clear" w:color="auto" w:fill="FBFCFC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рисунках 11 и 12 схематично будет изображена классификация напитков разливаемых на Кузнецком ликероводочном заводе и тары в которую производится </w:t>
      </w:r>
      <w:r>
        <w:rPr>
          <w:rFonts w:ascii="Times New Roman" w:hAnsi="Times New Roman" w:cs="Times New Roman"/>
          <w:sz w:val="28"/>
          <w:szCs w:val="28"/>
        </w:rPr>
        <w:t>розлив:</w:t>
      </w:r>
    </w:p>
    <w:p w:rsidR="005D63CC" w:rsidRDefault="005D63CC">
      <w:pPr>
        <w:shd w:val="clear" w:color="auto" w:fill="FBFCFC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hd w:val="clear" w:color="auto" w:fill="FBFCFC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695315" cy="2695575"/>
            <wp:effectExtent l="19050" t="0" r="1" b="0"/>
            <wp:docPr id="27" name="Рисунок 26" descr="разливаемые напит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6" descr="разливаемые напитки.png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269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CC" w:rsidRDefault="005D63CC">
      <w:pPr>
        <w:shd w:val="clear" w:color="auto" w:fill="FBFCFC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63CC" w:rsidRDefault="006C44A8">
      <w:pPr>
        <w:shd w:val="clear" w:color="auto" w:fill="FBFCFC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11‒Классификация разливаемых напитков ООО «Объединенные Пензенские водочные заводы» (Кузнецкий ликероводочный завод)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shd w:val="clear" w:color="auto" w:fill="FBFCFC"/>
        </w:rPr>
      </w:pPr>
      <w:r>
        <w:rPr>
          <w:b/>
          <w:noProof/>
          <w:sz w:val="28"/>
          <w:szCs w:val="28"/>
          <w:shd w:val="clear" w:color="auto" w:fill="FBFCFC"/>
        </w:rPr>
        <w:lastRenderedPageBreak/>
        <w:drawing>
          <wp:inline distT="0" distB="0" distL="0" distR="0">
            <wp:extent cx="5495925" cy="2581275"/>
            <wp:effectExtent l="38100" t="0" r="66675" b="0"/>
            <wp:docPr id="13" name="Схема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0" r:lo="rId31" r:qs="rId32" r:cs="rId33"/>
              </a:graphicData>
            </a:graphic>
          </wp:inline>
        </w:drawing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shd w:val="clear" w:color="auto" w:fill="FBFCFC"/>
        </w:rPr>
      </w:pPr>
      <w:r>
        <w:rPr>
          <w:sz w:val="28"/>
          <w:szCs w:val="28"/>
          <w:shd w:val="clear" w:color="auto" w:fill="FBFCFC"/>
        </w:rPr>
        <w:t xml:space="preserve">Рисунок 12 ‒ Классификация тары напитков ООО «Объединенные Пензенские водочные заводы» (Кузнецкий ликероводочный </w:t>
      </w:r>
      <w:r>
        <w:rPr>
          <w:sz w:val="28"/>
          <w:szCs w:val="28"/>
          <w:shd w:val="clear" w:color="auto" w:fill="FBFCFC"/>
        </w:rPr>
        <w:t>завод)</w:t>
      </w:r>
    </w:p>
    <w:p w:rsidR="005D63CC" w:rsidRDefault="005D63CC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BFCFC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рассмотрим структуру и функции внешнеэкономического отдела ООО «Объединенные Пензенские водочные заводы»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bookmarkStart w:id="1" w:name="824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Отдел ВЭД  –  это часть аппарата управления предприятия, в задачу которого входит осуществление планирования организации и координации ВЭД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предприятии, а так же управление экспортным потенциалом предприятия и создания конкурентоспособной продукции, обеспечение выполнения обязательств перед иностранными партнерами, освоение новых форм производственного, научно – технического и инвестиционн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ого сотрудничества и подготовка контрактного товара к процедуре таможенного оформления.</w:t>
      </w:r>
    </w:p>
    <w:bookmarkEnd w:id="1"/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по внешнеэкономическим связям в ООО «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Объединенные Пензенские водочные заводы»</w:t>
      </w:r>
      <w:r>
        <w:rPr>
          <w:rFonts w:ascii="Times New Roman" w:hAnsi="Times New Roman" w:cs="Times New Roman"/>
          <w:sz w:val="28"/>
          <w:szCs w:val="28"/>
        </w:rPr>
        <w:t xml:space="preserve">  является одним из структурных подразделений.  Отдел в своей деятельности руководствуется Конституцией Российской Федерации, федеральными конституционными законами, Таможенным кодексом ЕАЭС, другими федеральными законами, международными договорами Российс</w:t>
      </w:r>
      <w:r>
        <w:rPr>
          <w:rFonts w:ascii="Times New Roman" w:hAnsi="Times New Roman" w:cs="Times New Roman"/>
          <w:sz w:val="28"/>
          <w:szCs w:val="28"/>
        </w:rPr>
        <w:t xml:space="preserve">кой Федерации, актами Президента Российской Федерации и Правительства Российской Федерации, </w:t>
      </w:r>
      <w:r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Центрального банка Российской Федерации, иными нормативными правовыми актами.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Главными задачами отдела ВЭД ООО «Объединенные Пензенски</w:t>
      </w:r>
      <w:r>
        <w:rPr>
          <w:rFonts w:ascii="Times New Roman" w:hAnsi="Times New Roman" w:cs="Times New Roman"/>
          <w:sz w:val="28"/>
          <w:szCs w:val="28"/>
        </w:rPr>
        <w:t>е водочные заводы» являются: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управление экспортным потенциалом предприятия и создание конкурентоспособной продукции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обеспечения выполнения обязательств перед иностранными партнерами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подготовка контрактного товара к процедуре таможенного оформления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новной функцией отдела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обеспечение стабильной и адекватной потенциальным возможностям предприятия внешнеэкономи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ческой деятельности.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виды работ, выполняемых отделом ВЭД: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организация экспортно-импортных операций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валютно-финансовое опера</w:t>
      </w:r>
      <w:r>
        <w:rPr>
          <w:rFonts w:ascii="Times New Roman" w:hAnsi="Times New Roman" w:cs="Times New Roman"/>
          <w:sz w:val="28"/>
          <w:szCs w:val="28"/>
        </w:rPr>
        <w:t>ции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декларирование и таможенное оформление грузов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 научно-информационная работа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поиск способов выхода предприятия на внешний рынок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Декларирование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 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таможенное оформление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являются одними из глав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ных направлений деятельности отдела ВЭД, так как не толь</w:t>
      </w:r>
      <w:r>
        <w:rPr>
          <w:rFonts w:ascii="Times New Roman" w:eastAsia="Times New Roman" w:hAnsi="Times New Roman" w:cs="Times New Roman"/>
          <w:sz w:val="28"/>
          <w:szCs w:val="28"/>
        </w:rPr>
        <w:t>ко потребители продукции предприятия находятся за рубежом, но и основные поставщики сырья ‒ иностранные партнеры. Это обусловливает постоянные грузопотоки сырья и товаров. Декларирование грузов предполагает оформление следующих документов: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‒ грузовых тамож</w:t>
      </w:r>
      <w:r>
        <w:rPr>
          <w:rFonts w:ascii="Times New Roman" w:eastAsia="Times New Roman" w:hAnsi="Times New Roman" w:cs="Times New Roman"/>
          <w:sz w:val="28"/>
          <w:szCs w:val="28"/>
        </w:rPr>
        <w:t>енных деклараций (ГТД);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‒ электронных копий ГТД;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‒ деклараций таможенной стоимости;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‒ описей документов, прилагаемых к ГТД.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Конечным результатом деятельности декларанта является получение таможенной отметки «Выпуск разрешен».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этими общими </w:t>
      </w:r>
      <w:r>
        <w:rPr>
          <w:rFonts w:ascii="Times New Roman" w:eastAsia="Times New Roman" w:hAnsi="Times New Roman" w:cs="Times New Roman"/>
          <w:sz w:val="28"/>
          <w:szCs w:val="28"/>
        </w:rPr>
        <w:t>задачами и направлениями деятель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ности отдела его работники имеют свои конкретные обязанности.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рисунке ниже схематично будет приведена структура отдела ВЭД: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1866900"/>
            <wp:effectExtent l="0" t="0" r="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:rsidR="005D63CC" w:rsidRDefault="006C44A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14‒Структура отдела ВЭД ООО «Объединенные Пензенские водочные заводы»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видим, </w:t>
      </w:r>
      <w:r>
        <w:rPr>
          <w:rFonts w:ascii="Times New Roman" w:eastAsia="Times New Roman" w:hAnsi="Times New Roman" w:cs="Times New Roman"/>
          <w:sz w:val="28"/>
          <w:szCs w:val="28"/>
        </w:rPr>
        <w:t>отдел малочислен, но он может успешно справляться со своими функциями благодаря 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взаимодействию с другими отделами пред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softHyphen/>
        <w:t>приятия</w:t>
      </w:r>
      <w:r>
        <w:rPr>
          <w:rFonts w:ascii="Times New Roman" w:eastAsia="Times New Roman" w:hAnsi="Times New Roman" w:cs="Times New Roman"/>
          <w:sz w:val="28"/>
          <w:szCs w:val="28"/>
        </w:rPr>
        <w:t>.[36]</w:t>
      </w:r>
    </w:p>
    <w:p w:rsidR="005D63CC" w:rsidRDefault="006C44A8">
      <w:pPr>
        <w:pStyle w:val="ab"/>
        <w:shd w:val="clear" w:color="auto" w:fill="FBFCF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всего вышесказанного можно сделать вывод, что компания обладает современным оборудованием, которое в совокупности с опыто</w:t>
      </w:r>
      <w:r>
        <w:rPr>
          <w:sz w:val="28"/>
          <w:szCs w:val="28"/>
        </w:rPr>
        <w:t>м и умением сотрудников, позволяет выпускать продукты уникальные как по своей рецептуре, вкусовым качествам, так и обладающие индивидуальным «лицом», интересной торговой маркой.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 Финансово-экономические показатели деятельности ООО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«Объединенные Пензенс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кие водочные заводы»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Термин «показатель» широко используется в различных отраслях знаний, и экономика не является исключением. В целом под ним понимается обобщенная характеристика изучаемого и анализируемого объекта. Они </w:t>
      </w:r>
      <w:r>
        <w:rPr>
          <w:rFonts w:ascii="Times New Roman" w:hAnsi="Times New Roman" w:cs="Times New Roman"/>
          <w:sz w:val="28"/>
          <w:szCs w:val="28"/>
        </w:rPr>
        <w:lastRenderedPageBreak/>
        <w:t>могут быть выражены в натуральных,</w:t>
      </w:r>
      <w:r>
        <w:rPr>
          <w:rFonts w:ascii="Times New Roman" w:hAnsi="Times New Roman" w:cs="Times New Roman"/>
          <w:sz w:val="28"/>
          <w:szCs w:val="28"/>
        </w:rPr>
        <w:t xml:space="preserve"> стоимостных, процентных и других показателях.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 понятие показателя применительно к сфере финансово-экономического анализа хозяйствующих субъектов. Под финансово-экономическими показателями в общем смысле в экономике понимаются такие показатели, </w:t>
      </w:r>
      <w:r>
        <w:rPr>
          <w:rFonts w:ascii="Times New Roman" w:hAnsi="Times New Roman" w:cs="Times New Roman"/>
          <w:sz w:val="28"/>
          <w:szCs w:val="28"/>
        </w:rPr>
        <w:t xml:space="preserve">которые характеризуют деятельность хозяйствующего субъекта с обеих сторон: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с точки зрения экономической эффективности;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с точки зрения финансовой стабильности.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финансово-экономических показателей можно увидеть общий масштаб финансово-хозяйс</w:t>
      </w:r>
      <w:r>
        <w:rPr>
          <w:rFonts w:ascii="Times New Roman" w:hAnsi="Times New Roman" w:cs="Times New Roman"/>
          <w:sz w:val="28"/>
          <w:szCs w:val="28"/>
        </w:rPr>
        <w:t>твенной деятельности предприятия и выявить основные тенденции его развития, которые могут быть как положительными, так и отрицательными. Их анализ играет решающую роль в управлении.[15]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Финансово-экономические показатели имеют разветвленную структуру. Усло</w:t>
      </w:r>
      <w:r>
        <w:rPr>
          <w:rFonts w:ascii="Times New Roman" w:hAnsi="Times New Roman" w:cs="Times New Roman"/>
          <w:sz w:val="28"/>
          <w:szCs w:val="28"/>
        </w:rPr>
        <w:t xml:space="preserve">вно состав может быть представлен в виде двух консолидированных групп: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показатели, характеризующие финансовые результаты хозяйствующего субъекта;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 показатели, характеризующие различные аспекты рентабельности, отражающие эффективность финансово-хозяйст</w:t>
      </w:r>
      <w:r>
        <w:rPr>
          <w:rFonts w:ascii="Times New Roman" w:hAnsi="Times New Roman" w:cs="Times New Roman"/>
          <w:sz w:val="28"/>
          <w:szCs w:val="28"/>
        </w:rPr>
        <w:t>венной деятельности хозяйствующего субъекта.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Вся их совокупность в общем виде представлена на рисунке 15. 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>
            <wp:extent cx="5486400" cy="1581150"/>
            <wp:effectExtent l="0" t="0" r="0" b="0"/>
            <wp:docPr id="16" name="Схема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</wp:inline>
        </w:drawing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Рисунок15 ‒ Финансово-экономические показатели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Анализ финансово-экономической деятельности хозяйствующего субъекта требует критической оценки </w:t>
      </w:r>
      <w:r>
        <w:rPr>
          <w:rFonts w:ascii="Times New Roman" w:hAnsi="Times New Roman" w:cs="Times New Roman"/>
          <w:sz w:val="28"/>
          <w:szCs w:val="28"/>
        </w:rPr>
        <w:t>соответствующих показателей, описанных выше. Информационной базой для их расчета, как правило, выступает финансовая отчетность предприятия, в основном отчет о финансовых результатах и бухгалтерский баланс, включая соответствующие приложения[25]. Отчетность</w:t>
      </w:r>
      <w:r>
        <w:rPr>
          <w:rFonts w:ascii="Times New Roman" w:hAnsi="Times New Roman" w:cs="Times New Roman"/>
          <w:sz w:val="28"/>
          <w:szCs w:val="28"/>
        </w:rPr>
        <w:t xml:space="preserve"> в приложениях представлена в тыс. руб.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1 будут приведенные данные бухгалтерского балансаи на их основе, ниже составлен краткий анализ, а так же отчет о прибылях и убытках, и краткий анализ финансовых результатов.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рисунке 16 отобразим кратк</w:t>
      </w:r>
      <w:r>
        <w:rPr>
          <w:rFonts w:ascii="Times New Roman" w:hAnsi="Times New Roman" w:cs="Times New Roman"/>
          <w:sz w:val="28"/>
          <w:szCs w:val="28"/>
        </w:rPr>
        <w:t>ий анализ бухгалтерского баланса ООО «Объединенные Пензенские водочные заводы»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4457700"/>
            <wp:effectExtent l="19050" t="0" r="19050" b="0"/>
            <wp:docPr id="20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16 ‒ Краткий анализ бухгалтерского баланса ООО «Объединенные Пензенские водочные заводы» (тыс. руб.)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tabs>
          <w:tab w:val="left" w:pos="547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 – Краткий анализ бухгалтерского баланса</w:t>
      </w:r>
    </w:p>
    <w:tbl>
      <w:tblPr>
        <w:tblStyle w:val="ae"/>
        <w:tblW w:w="9571" w:type="dxa"/>
        <w:tblLayout w:type="fixed"/>
        <w:tblLook w:val="04A0"/>
      </w:tblPr>
      <w:tblGrid>
        <w:gridCol w:w="2430"/>
        <w:gridCol w:w="1249"/>
        <w:gridCol w:w="1099"/>
        <w:gridCol w:w="936"/>
        <w:gridCol w:w="936"/>
        <w:gridCol w:w="984"/>
        <w:gridCol w:w="984"/>
        <w:gridCol w:w="953"/>
      </w:tblGrid>
      <w:tr w:rsidR="005D63CC">
        <w:tc>
          <w:tcPr>
            <w:tcW w:w="243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азатель</w:t>
            </w:r>
          </w:p>
        </w:tc>
        <w:tc>
          <w:tcPr>
            <w:tcW w:w="124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09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84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84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53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5D63CC">
        <w:tc>
          <w:tcPr>
            <w:tcW w:w="243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Чистые активы</w:t>
            </w:r>
          </w:p>
        </w:tc>
        <w:tc>
          <w:tcPr>
            <w:tcW w:w="124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46417</w:t>
            </w:r>
          </w:p>
        </w:tc>
        <w:tc>
          <w:tcPr>
            <w:tcW w:w="109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117992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208017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228462</w:t>
            </w:r>
          </w:p>
        </w:tc>
        <w:tc>
          <w:tcPr>
            <w:tcW w:w="984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250222</w:t>
            </w:r>
          </w:p>
        </w:tc>
        <w:tc>
          <w:tcPr>
            <w:tcW w:w="984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306476</w:t>
            </w:r>
          </w:p>
        </w:tc>
        <w:tc>
          <w:tcPr>
            <w:tcW w:w="953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457095</w:t>
            </w:r>
          </w:p>
        </w:tc>
      </w:tr>
      <w:tr w:rsidR="005D63CC">
        <w:tc>
          <w:tcPr>
            <w:tcW w:w="243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автономии (норма: 0,5 и более)</w:t>
            </w:r>
          </w:p>
        </w:tc>
        <w:tc>
          <w:tcPr>
            <w:tcW w:w="124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09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984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984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953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5D63CC">
        <w:tc>
          <w:tcPr>
            <w:tcW w:w="243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текущей ликвидности (норма: 1,5-2 и выше)</w:t>
            </w:r>
          </w:p>
        </w:tc>
        <w:tc>
          <w:tcPr>
            <w:tcW w:w="124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09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84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984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953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</w:tbl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финансового положения начнем с рассмотрения структуры имущества и источников его формирования, который представлен в приложении 2.</w:t>
      </w:r>
    </w:p>
    <w:p w:rsidR="005D63CC" w:rsidRDefault="006C44A8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Из представленных в первой части таблицы данных видно, что на 31 декабря 2017 г. в активах организации </w:t>
      </w:r>
      <w:r>
        <w:rPr>
          <w:sz w:val="28"/>
          <w:szCs w:val="28"/>
        </w:rPr>
        <w:t xml:space="preserve">доля внеоборотных средств составляет одну треть, а текущих активов, соответственно, две третьих. Активы организации за весь период существенно увеличились (в 8,3 раза). Учитывая значительное увеличение активов, необходимо отметить, что собственный капитал </w:t>
      </w:r>
      <w:r>
        <w:rPr>
          <w:sz w:val="28"/>
          <w:szCs w:val="28"/>
        </w:rPr>
        <w:t>увеличился еще в большей степени – в 9,8 раза. Опережающее увеличение собственного капитала относительно общего изменения активов является положительным показателем.</w:t>
      </w:r>
    </w:p>
    <w:p w:rsidR="005D63CC" w:rsidRDefault="006C44A8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активов организации в разрезе основных групп представлена ниже в виде диаграммы </w:t>
      </w:r>
      <w:r>
        <w:rPr>
          <w:sz w:val="28"/>
          <w:szCs w:val="28"/>
        </w:rPr>
        <w:t>на рисунке 17:</w:t>
      </w:r>
    </w:p>
    <w:p w:rsidR="005D63CC" w:rsidRDefault="006C44A8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486400" cy="23526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 17 ‒ Структура активов ООО «Объединенные Пензенские водочные заводы» (%)</w:t>
      </w:r>
    </w:p>
    <w:p w:rsidR="005D63CC" w:rsidRDefault="006C44A8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 величины активов организации связан, главным образом, с ростом следующих позиций актива бухгалтерского баланса (в скобках указана доля изменения статьи </w:t>
      </w:r>
      <w:r>
        <w:rPr>
          <w:sz w:val="28"/>
          <w:szCs w:val="28"/>
        </w:rPr>
        <w:t>в общей сумме всех положительно изменившихся статей):</w:t>
      </w:r>
    </w:p>
    <w:p w:rsidR="005D63CC" w:rsidRDefault="006C44A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дебиторская задолженность – 2 215 755 тыс. руб. (37,8%)</w:t>
      </w:r>
    </w:p>
    <w:p w:rsidR="005D63CC" w:rsidRDefault="006C44A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основные средства – 2 043 951 тыс. руб. (34,8%)</w:t>
      </w:r>
    </w:p>
    <w:p w:rsidR="005D63CC" w:rsidRDefault="006C44A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запасы – 1 578 182 тыс. руб. (26,9%)</w:t>
      </w:r>
    </w:p>
    <w:p w:rsidR="005D63CC" w:rsidRDefault="006C44A8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Одновременно, в пассиве баланса наибольший прирост набл</w:t>
      </w:r>
      <w:r>
        <w:rPr>
          <w:sz w:val="28"/>
          <w:szCs w:val="28"/>
        </w:rPr>
        <w:t>юдается по строкам:</w:t>
      </w:r>
    </w:p>
    <w:p w:rsidR="005D63CC" w:rsidRDefault="006C44A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кредиторская задолженность – 2 431 135 тыс. руб. (40,8%)</w:t>
      </w:r>
    </w:p>
    <w:p w:rsidR="005D63CC" w:rsidRDefault="006C44A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прочие долгосрочные обязательства – 2 372 883 тыс. руб. (39,9%)</w:t>
      </w:r>
    </w:p>
    <w:p w:rsidR="005D63CC" w:rsidRDefault="006C44A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долгосрочные заемные средства – 662 285 тыс. руб. (11,1%)</w:t>
      </w:r>
    </w:p>
    <w:p w:rsidR="005D63CC" w:rsidRDefault="006C44A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нераспределенная прибыль (непокрытый убыток) – 41</w:t>
      </w:r>
      <w:r>
        <w:rPr>
          <w:rFonts w:ascii="Times New Roman" w:hAnsi="Times New Roman" w:cs="Times New Roman"/>
          <w:sz w:val="28"/>
          <w:szCs w:val="28"/>
        </w:rPr>
        <w:t>0 624 тыс. руб. (6,9%)</w:t>
      </w:r>
    </w:p>
    <w:p w:rsidR="005D63CC" w:rsidRDefault="006C44A8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Среди отрицательно изменившихся статей баланса можно выделить "налог на добавленную стоимость по приобретенным ценностям" в активе и "краткосрочные заемные средства" в пассиве (-13 615 тыс. руб. и -112 774 тыс. руб. соответственно).</w:t>
      </w:r>
    </w:p>
    <w:p w:rsidR="005D63CC" w:rsidRDefault="006C44A8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Значение собственного капитала на последний день анализируемого периода составило 457 095,0 тыс. руб. За весь анализируемый период имело место весьма значительное, в 9,8 раза, повышение собственного капитала.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Рассмотрев бухгалтерский баланс и проведя его к</w:t>
      </w:r>
      <w:r>
        <w:rPr>
          <w:rFonts w:ascii="Times New Roman" w:hAnsi="Times New Roman" w:cs="Times New Roman"/>
          <w:sz w:val="28"/>
          <w:szCs w:val="28"/>
        </w:rPr>
        <w:t>раткий анализ, переходим к отчету о прибылях и затратах, который представлен в приложении 3.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данных приведенных в приложении 3 составим краткий анализ финансовых результатов. </w:t>
      </w:r>
    </w:p>
    <w:p w:rsidR="005D63CC" w:rsidRDefault="006C44A8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Годовая выручка за 2017 год составила 4 422 381 тыс. руб. За рассматри</w:t>
      </w:r>
      <w:r>
        <w:rPr>
          <w:sz w:val="28"/>
          <w:szCs w:val="28"/>
        </w:rPr>
        <w:t>ваемый период (с 31.12.2011 по 31.12.2017) произошло стремительное, в 4,1 раза, повышение выручки. В течение анализируемого периода имело место разнонаправленное изменение выручки (как повышение, так и снижение); диапазон значений показателя составил от 1 </w:t>
      </w:r>
      <w:r>
        <w:rPr>
          <w:sz w:val="28"/>
          <w:szCs w:val="28"/>
        </w:rPr>
        <w:t>075 958 тыс. руб. до 4 976 142 тыс. руб.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прибыли от продаж за 2017 год составило 597 896 тыс. руб. В течение анализируемого периода имел место весьма значительный рост финансового результата от продаж – в 4 раза,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Краткий анализ финансовых </w:t>
      </w:r>
      <w:r>
        <w:rPr>
          <w:rFonts w:ascii="Times New Roman" w:hAnsi="Times New Roman" w:cs="Times New Roman"/>
          <w:sz w:val="28"/>
          <w:szCs w:val="28"/>
        </w:rPr>
        <w:t>результатов: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2895600"/>
            <wp:effectExtent l="19050" t="0" r="1905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18‒Краткий анализ финансовых результатов ООО «Объединенные Пензенские водочные заводы» (тыс. руб)</w:t>
      </w:r>
    </w:p>
    <w:p w:rsidR="005D63CC" w:rsidRDefault="005D63CC">
      <w:pPr>
        <w:tabs>
          <w:tab w:val="left" w:pos="547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tabs>
          <w:tab w:val="left" w:pos="547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tabs>
          <w:tab w:val="left" w:pos="547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 – Краткий анализ финансовых результатов</w:t>
      </w:r>
    </w:p>
    <w:tbl>
      <w:tblPr>
        <w:tblStyle w:val="ae"/>
        <w:tblW w:w="8384" w:type="dxa"/>
        <w:tblLayout w:type="fixed"/>
        <w:tblLook w:val="04A0"/>
      </w:tblPr>
      <w:tblGrid>
        <w:gridCol w:w="2515"/>
        <w:gridCol w:w="1117"/>
        <w:gridCol w:w="936"/>
        <w:gridCol w:w="883"/>
        <w:gridCol w:w="989"/>
        <w:gridCol w:w="989"/>
        <w:gridCol w:w="955"/>
      </w:tblGrid>
      <w:tr w:rsidR="005D63CC">
        <w:tc>
          <w:tcPr>
            <w:tcW w:w="2515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показатель</w:t>
            </w:r>
          </w:p>
        </w:tc>
        <w:tc>
          <w:tcPr>
            <w:tcW w:w="1117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883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8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8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55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5D63CC">
        <w:tc>
          <w:tcPr>
            <w:tcW w:w="2515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EBIT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(прибыль до вычета процентов и налогов)</w:t>
            </w:r>
          </w:p>
        </w:tc>
        <w:tc>
          <w:tcPr>
            <w:tcW w:w="1117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103433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131428</w:t>
            </w:r>
          </w:p>
        </w:tc>
        <w:tc>
          <w:tcPr>
            <w:tcW w:w="883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81094</w:t>
            </w:r>
          </w:p>
        </w:tc>
        <w:tc>
          <w:tcPr>
            <w:tcW w:w="98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116216</w:t>
            </w:r>
          </w:p>
        </w:tc>
        <w:tc>
          <w:tcPr>
            <w:tcW w:w="98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217490</w:t>
            </w:r>
          </w:p>
        </w:tc>
        <w:tc>
          <w:tcPr>
            <w:tcW w:w="955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328132</w:t>
            </w:r>
          </w:p>
        </w:tc>
      </w:tr>
      <w:tr w:rsidR="005D63CC">
        <w:tc>
          <w:tcPr>
            <w:tcW w:w="2515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Рентабельность продаж </w:t>
            </w:r>
          </w:p>
        </w:tc>
        <w:tc>
          <w:tcPr>
            <w:tcW w:w="1117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13,7%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8,8%</w:t>
            </w:r>
          </w:p>
        </w:tc>
        <w:tc>
          <w:tcPr>
            <w:tcW w:w="883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-3,4%</w:t>
            </w:r>
          </w:p>
        </w:tc>
        <w:tc>
          <w:tcPr>
            <w:tcW w:w="98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-0,9%</w:t>
            </w:r>
          </w:p>
        </w:tc>
        <w:tc>
          <w:tcPr>
            <w:tcW w:w="98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13,1%</w:t>
            </w:r>
          </w:p>
        </w:tc>
        <w:tc>
          <w:tcPr>
            <w:tcW w:w="955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13,5%</w:t>
            </w:r>
          </w:p>
        </w:tc>
      </w:tr>
      <w:tr w:rsidR="005D63CC">
        <w:tc>
          <w:tcPr>
            <w:tcW w:w="2515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Рентабельность собственного капитала </w:t>
            </w:r>
          </w:p>
        </w:tc>
        <w:tc>
          <w:tcPr>
            <w:tcW w:w="1117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883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98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98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955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39%</w:t>
            </w:r>
          </w:p>
        </w:tc>
      </w:tr>
      <w:tr w:rsidR="005D63CC">
        <w:tc>
          <w:tcPr>
            <w:tcW w:w="2515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Рентабельность активов</w:t>
            </w:r>
          </w:p>
        </w:tc>
        <w:tc>
          <w:tcPr>
            <w:tcW w:w="1117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936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883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0,5%</w:t>
            </w:r>
          </w:p>
        </w:tc>
        <w:tc>
          <w:tcPr>
            <w:tcW w:w="98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1,2%</w:t>
            </w:r>
          </w:p>
        </w:tc>
        <w:tc>
          <w:tcPr>
            <w:tcW w:w="98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1,2%</w:t>
            </w:r>
          </w:p>
        </w:tc>
        <w:tc>
          <w:tcPr>
            <w:tcW w:w="955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2,3%</w:t>
            </w:r>
          </w:p>
        </w:tc>
      </w:tr>
    </w:tbl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рентабельности собственного капитала в течении анализируемого периода можно охарактеризовать, как вполне соответствующее нормальному.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2017 год рентабельность активов составила 2,3%, вместе с тем в 2012 году рентабельность активов была ровна 4% </w:t>
      </w:r>
      <w:r>
        <w:rPr>
          <w:rFonts w:ascii="Times New Roman" w:hAnsi="Times New Roman" w:cs="Times New Roman"/>
          <w:sz w:val="28"/>
          <w:szCs w:val="28"/>
        </w:rPr>
        <w:t>т.е. за анализируемый период произошло снижение на 1,7%.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в таблице 1будут отображены подробности анализа финансового состояния, в котором было проведено сравнение с общероссийскими и отраслевыми организациями ряда показателей, таких как: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финансовая у</w:t>
      </w:r>
      <w:r>
        <w:rPr>
          <w:rFonts w:ascii="Times New Roman" w:hAnsi="Times New Roman" w:cs="Times New Roman"/>
          <w:sz w:val="28"/>
          <w:szCs w:val="28"/>
        </w:rPr>
        <w:t xml:space="preserve">стойчивость 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платежеспособность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эффективность деятельности 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tabs>
          <w:tab w:val="left" w:pos="547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 ‒ Подробности анализа финансового состояния ООО «Объединенные Пензенские водочные заводы»[34]</w:t>
      </w:r>
    </w:p>
    <w:tbl>
      <w:tblPr>
        <w:tblStyle w:val="ae"/>
        <w:tblW w:w="10031" w:type="dxa"/>
        <w:tblLayout w:type="fixed"/>
        <w:tblLook w:val="04A0"/>
      </w:tblPr>
      <w:tblGrid>
        <w:gridCol w:w="3510"/>
        <w:gridCol w:w="3402"/>
        <w:gridCol w:w="3119"/>
      </w:tblGrid>
      <w:tr w:rsidR="005D63CC">
        <w:tc>
          <w:tcPr>
            <w:tcW w:w="3510" w:type="dxa"/>
            <w:tcBorders>
              <w:bottom w:val="nil"/>
            </w:tcBorders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6521" w:type="dxa"/>
            <w:gridSpan w:val="2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показателей</w:t>
            </w:r>
          </w:p>
        </w:tc>
      </w:tr>
      <w:tr w:rsidR="005D63CC">
        <w:tc>
          <w:tcPr>
            <w:tcW w:w="3510" w:type="dxa"/>
            <w:tcBorders>
              <w:top w:val="nil"/>
            </w:tcBorders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отраслевыми </w:t>
            </w:r>
          </w:p>
        </w:tc>
        <w:tc>
          <w:tcPr>
            <w:tcW w:w="3119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общероссийскими </w:t>
            </w:r>
          </w:p>
        </w:tc>
      </w:tr>
      <w:tr w:rsidR="005D63CC">
        <w:tc>
          <w:tcPr>
            <w:tcW w:w="10031" w:type="dxa"/>
            <w:gridSpan w:val="3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1.Финансовая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устойчивость</w:t>
            </w:r>
          </w:p>
        </w:tc>
      </w:tr>
      <w:tr w:rsidR="005D63CC">
        <w:trPr>
          <w:trHeight w:val="1220"/>
        </w:trPr>
        <w:tc>
          <w:tcPr>
            <w:tcW w:w="351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 Коэффициент автономии (финансовой независимости)</w:t>
            </w:r>
          </w:p>
        </w:tc>
        <w:tc>
          <w:tcPr>
            <w:tcW w:w="3402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  <w:sz w:val="24"/>
                <w:szCs w:val="24"/>
              </w:rPr>
              <w:object w:dxaOrig="331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5.75pt;height:47.25pt" o:ole="">
                  <v:imagedata r:id="rId45" o:title=""/>
                </v:shape>
                <o:OLEObject Type="Embed" ProgID="PBrush" ShapeID="_x0000_i1025" DrawAspect="Content" ObjectID="_1622662185" r:id="rId46"/>
              </w:object>
            </w:r>
          </w:p>
        </w:tc>
        <w:tc>
          <w:tcPr>
            <w:tcW w:w="3119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  <w:sz w:val="24"/>
                <w:szCs w:val="24"/>
              </w:rPr>
              <w:object w:dxaOrig="3045" w:dyaOrig="915">
                <v:shape id="_x0000_i1026" type="#_x0000_t75" style="width:152.25pt;height:46.5pt" o:ole="">
                  <v:imagedata r:id="rId47" o:title=""/>
                </v:shape>
                <o:OLEObject Type="Embed" ProgID="PBrush" ShapeID="_x0000_i1026" DrawAspect="Content" ObjectID="_1622662186" r:id="rId48"/>
              </w:object>
            </w:r>
          </w:p>
        </w:tc>
      </w:tr>
      <w:tr w:rsidR="005D63CC">
        <w:tc>
          <w:tcPr>
            <w:tcW w:w="351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 Коэффициент обеспечения собственными оборотными средствами </w:t>
            </w:r>
          </w:p>
        </w:tc>
        <w:tc>
          <w:tcPr>
            <w:tcW w:w="3402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  <w:sz w:val="24"/>
                <w:szCs w:val="24"/>
              </w:rPr>
              <w:object w:dxaOrig="3000" w:dyaOrig="915">
                <v:shape id="_x0000_i1027" type="#_x0000_t75" style="width:150.75pt;height:46.5pt" o:ole="">
                  <v:imagedata r:id="rId49" o:title=""/>
                </v:shape>
                <o:OLEObject Type="Embed" ProgID="PBrush" ShapeID="_x0000_i1027" DrawAspect="Content" ObjectID="_1622662187" r:id="rId50"/>
              </w:object>
            </w:r>
          </w:p>
        </w:tc>
        <w:tc>
          <w:tcPr>
            <w:tcW w:w="3119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  <w:sz w:val="24"/>
                <w:szCs w:val="24"/>
              </w:rPr>
              <w:object w:dxaOrig="2955" w:dyaOrig="915">
                <v:shape id="_x0000_i1028" type="#_x0000_t75" style="width:144.75pt;height:45pt" o:ole="">
                  <v:imagedata r:id="rId51" o:title=""/>
                </v:shape>
                <o:OLEObject Type="Embed" ProgID="PBrush" ShapeID="_x0000_i1028" DrawAspect="Content" ObjectID="_1622662188" r:id="rId52"/>
              </w:object>
            </w:r>
          </w:p>
        </w:tc>
      </w:tr>
      <w:tr w:rsidR="005D63CC">
        <w:tc>
          <w:tcPr>
            <w:tcW w:w="351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 Коэффициент покрытия инвестиции</w:t>
            </w:r>
          </w:p>
        </w:tc>
        <w:tc>
          <w:tcPr>
            <w:tcW w:w="3402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  <w:sz w:val="24"/>
                <w:szCs w:val="24"/>
              </w:rPr>
              <w:object w:dxaOrig="2970" w:dyaOrig="915">
                <v:shape id="_x0000_i1029" type="#_x0000_t75" style="width:148.5pt;height:46.5pt" o:ole="">
                  <v:imagedata r:id="rId53" o:title=""/>
                </v:shape>
                <o:OLEObject Type="Embed" ProgID="PBrush" ShapeID="_x0000_i1029" DrawAspect="Content" ObjectID="_1622662189" r:id="rId54"/>
              </w:object>
            </w:r>
          </w:p>
        </w:tc>
        <w:tc>
          <w:tcPr>
            <w:tcW w:w="3119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  <w:sz w:val="24"/>
                <w:szCs w:val="24"/>
              </w:rPr>
              <w:object w:dxaOrig="2955" w:dyaOrig="900">
                <v:shape id="_x0000_i1030" type="#_x0000_t75" style="width:144.75pt;height:44.25pt" o:ole="">
                  <v:imagedata r:id="rId55" o:title=""/>
                </v:shape>
                <o:OLEObject Type="Embed" ProgID="PBrush" ShapeID="_x0000_i1030" DrawAspect="Content" ObjectID="_1622662190" r:id="rId56"/>
              </w:object>
            </w:r>
          </w:p>
        </w:tc>
      </w:tr>
      <w:tr w:rsidR="005D63CC">
        <w:tc>
          <w:tcPr>
            <w:tcW w:w="10031" w:type="dxa"/>
            <w:gridSpan w:val="3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Платежеспособность</w:t>
            </w:r>
          </w:p>
        </w:tc>
      </w:tr>
      <w:tr w:rsidR="005D63CC">
        <w:tc>
          <w:tcPr>
            <w:tcW w:w="351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Коэффициент текущей ликвидности </w:t>
            </w:r>
          </w:p>
        </w:tc>
        <w:tc>
          <w:tcPr>
            <w:tcW w:w="3402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  <w:sz w:val="24"/>
                <w:szCs w:val="24"/>
              </w:rPr>
              <w:object w:dxaOrig="2880" w:dyaOrig="885">
                <v:shape id="_x0000_i1031" type="#_x0000_t75" style="width:2in;height:44.25pt" o:ole="">
                  <v:imagedata r:id="rId57" o:title=""/>
                </v:shape>
                <o:OLEObject Type="Embed" ProgID="PBrush" ShapeID="_x0000_i1031" DrawAspect="Content" ObjectID="_1622662191" r:id="rId58"/>
              </w:object>
            </w:r>
          </w:p>
        </w:tc>
        <w:tc>
          <w:tcPr>
            <w:tcW w:w="3119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  <w:sz w:val="24"/>
                <w:szCs w:val="24"/>
              </w:rPr>
              <w:object w:dxaOrig="2850" w:dyaOrig="870">
                <v:shape id="_x0000_i1032" type="#_x0000_t75" style="width:143.25pt;height:42.75pt" o:ole="">
                  <v:imagedata r:id="rId59" o:title=""/>
                </v:shape>
                <o:OLEObject Type="Embed" ProgID="PBrush" ShapeID="_x0000_i1032" DrawAspect="Content" ObjectID="_1622662192" r:id="rId60"/>
              </w:object>
            </w:r>
          </w:p>
        </w:tc>
      </w:tr>
      <w:tr w:rsidR="005D63CC">
        <w:tc>
          <w:tcPr>
            <w:tcW w:w="351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Коэффициент быстрой ликвидности</w:t>
            </w:r>
          </w:p>
        </w:tc>
        <w:tc>
          <w:tcPr>
            <w:tcW w:w="3402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  <w:sz w:val="24"/>
                <w:szCs w:val="24"/>
              </w:rPr>
              <w:object w:dxaOrig="2865" w:dyaOrig="840">
                <v:shape id="_x0000_i1033" type="#_x0000_t75" style="width:143.25pt;height:42pt" o:ole="">
                  <v:imagedata r:id="rId61" o:title=""/>
                </v:shape>
                <o:OLEObject Type="Embed" ProgID="PBrush" ShapeID="_x0000_i1033" DrawAspect="Content" ObjectID="_1622662193" r:id="rId62"/>
              </w:object>
            </w:r>
          </w:p>
        </w:tc>
        <w:tc>
          <w:tcPr>
            <w:tcW w:w="3119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  <w:sz w:val="24"/>
                <w:szCs w:val="24"/>
              </w:rPr>
              <w:object w:dxaOrig="2880" w:dyaOrig="885">
                <v:shape id="_x0000_i1034" type="#_x0000_t75" style="width:2in;height:44.25pt" o:ole="">
                  <v:imagedata r:id="rId63" o:title=""/>
                </v:shape>
                <o:OLEObject Type="Embed" ProgID="PBrush" ShapeID="_x0000_i1034" DrawAspect="Content" ObjectID="_1622662194" r:id="rId64"/>
              </w:object>
            </w:r>
          </w:p>
        </w:tc>
      </w:tr>
      <w:tr w:rsidR="005D63CC">
        <w:tc>
          <w:tcPr>
            <w:tcW w:w="10031" w:type="dxa"/>
            <w:gridSpan w:val="3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3.Эффективность деятельности</w:t>
            </w:r>
          </w:p>
        </w:tc>
      </w:tr>
      <w:tr w:rsidR="005D63CC">
        <w:tc>
          <w:tcPr>
            <w:tcW w:w="351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 Рентабе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льность продаж</w:t>
            </w:r>
          </w:p>
        </w:tc>
        <w:tc>
          <w:tcPr>
            <w:tcW w:w="3402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5D63CC">
              <w:rPr>
                <w:rFonts w:ascii="Times New Roman" w:hAnsi="Times New Roman" w:cs="Times New Roman"/>
              </w:rPr>
              <w:object w:dxaOrig="3180" w:dyaOrig="930">
                <v:shape id="_x0000_i1035" type="#_x0000_t75" style="width:159pt;height:46.5pt" o:ole="">
                  <v:imagedata r:id="rId65" o:title=""/>
                </v:shape>
                <o:OLEObject Type="Embed" ProgID="PBrush" ShapeID="_x0000_i1035" DrawAspect="Content" ObjectID="_1622662195" r:id="rId66"/>
              </w:object>
            </w:r>
          </w:p>
        </w:tc>
        <w:tc>
          <w:tcPr>
            <w:tcW w:w="3119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5D63CC">
              <w:rPr>
                <w:rFonts w:ascii="Times New Roman" w:hAnsi="Times New Roman" w:cs="Times New Roman"/>
              </w:rPr>
              <w:object w:dxaOrig="2925" w:dyaOrig="900">
                <v:shape id="_x0000_i1036" type="#_x0000_t75" style="width:144.75pt;height:45pt" o:ole="">
                  <v:imagedata r:id="rId67" o:title=""/>
                </v:shape>
                <o:OLEObject Type="Embed" ProgID="PBrush" ShapeID="_x0000_i1036" DrawAspect="Content" ObjectID="_1622662196" r:id="rId68"/>
              </w:object>
            </w:r>
          </w:p>
        </w:tc>
      </w:tr>
      <w:tr w:rsidR="005D63CC">
        <w:tc>
          <w:tcPr>
            <w:tcW w:w="351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 Норма чистой прибыли </w:t>
            </w:r>
          </w:p>
        </w:tc>
        <w:tc>
          <w:tcPr>
            <w:tcW w:w="3402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5D63CC">
              <w:rPr>
                <w:rFonts w:ascii="Times New Roman" w:hAnsi="Times New Roman" w:cs="Times New Roman"/>
              </w:rPr>
              <w:object w:dxaOrig="2835" w:dyaOrig="885">
                <v:shape id="_x0000_i1037" type="#_x0000_t75" style="width:141.75pt;height:44.25pt" o:ole="">
                  <v:imagedata r:id="rId69" o:title=""/>
                </v:shape>
                <o:OLEObject Type="Embed" ProgID="PBrush" ShapeID="_x0000_i1037" DrawAspect="Content" ObjectID="_1622662197" r:id="rId70"/>
              </w:object>
            </w:r>
          </w:p>
        </w:tc>
        <w:tc>
          <w:tcPr>
            <w:tcW w:w="3119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5D63CC">
              <w:rPr>
                <w:rFonts w:ascii="Times New Roman" w:hAnsi="Times New Roman" w:cs="Times New Roman"/>
              </w:rPr>
              <w:object w:dxaOrig="2880" w:dyaOrig="870">
                <v:shape id="_x0000_i1038" type="#_x0000_t75" style="width:2in;height:42.75pt" o:ole="">
                  <v:imagedata r:id="rId71" o:title=""/>
                </v:shape>
                <o:OLEObject Type="Embed" ProgID="PBrush" ShapeID="_x0000_i1038" DrawAspect="Content" ObjectID="_1622662198" r:id="rId72"/>
              </w:object>
            </w:r>
          </w:p>
        </w:tc>
      </w:tr>
      <w:tr w:rsidR="005D63CC">
        <w:tc>
          <w:tcPr>
            <w:tcW w:w="351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 Рентабельность активов</w:t>
            </w:r>
          </w:p>
        </w:tc>
        <w:tc>
          <w:tcPr>
            <w:tcW w:w="3402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5D63CC">
              <w:rPr>
                <w:rFonts w:ascii="Times New Roman" w:hAnsi="Times New Roman" w:cs="Times New Roman"/>
              </w:rPr>
              <w:object w:dxaOrig="2880" w:dyaOrig="855">
                <v:shape id="_x0000_i1039" type="#_x0000_t75" style="width:2in;height:42.75pt" o:ole="">
                  <v:imagedata r:id="rId73" o:title=""/>
                </v:shape>
                <o:OLEObject Type="Embed" ProgID="PBrush" ShapeID="_x0000_i1039" DrawAspect="Content" ObjectID="_1622662199" r:id="rId74"/>
              </w:object>
            </w:r>
          </w:p>
        </w:tc>
        <w:tc>
          <w:tcPr>
            <w:tcW w:w="3119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5D63CC">
              <w:rPr>
                <w:rFonts w:ascii="Times New Roman" w:hAnsi="Times New Roman" w:cs="Times New Roman"/>
              </w:rPr>
              <w:object w:dxaOrig="2940" w:dyaOrig="900">
                <v:shape id="_x0000_i1040" type="#_x0000_t75" style="width:144.75pt;height:44.25pt" o:ole="">
                  <v:imagedata r:id="rId75" o:title=""/>
                </v:shape>
                <o:OLEObject Type="Embed" ProgID="PBrush" ShapeID="_x0000_i1040" DrawAspect="Content" ObjectID="_1622662200" r:id="rId76"/>
              </w:object>
            </w:r>
          </w:p>
        </w:tc>
      </w:tr>
      <w:tr w:rsidR="005D63CC">
        <w:tc>
          <w:tcPr>
            <w:tcW w:w="3510" w:type="dxa"/>
          </w:tcPr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бал</w:t>
            </w:r>
          </w:p>
        </w:tc>
        <w:tc>
          <w:tcPr>
            <w:tcW w:w="3402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CC">
              <w:rPr>
                <w:rFonts w:ascii="Times New Roman" w:hAnsi="Times New Roman" w:cs="Times New Roman"/>
              </w:rPr>
              <w:object w:dxaOrig="1545" w:dyaOrig="690">
                <v:shape id="_x0000_i1041" type="#_x0000_t75" style="width:77.25pt;height:34.5pt" o:ole="">
                  <v:imagedata r:id="rId77" o:title=""/>
                </v:shape>
                <o:OLEObject Type="Embed" ProgID="PBrush" ShapeID="_x0000_i1041" DrawAspect="Content" ObjectID="_1622662201" r:id="rId78"/>
              </w:object>
            </w:r>
          </w:p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состояние организации лучше среднего по отрасли </w:t>
            </w:r>
          </w:p>
        </w:tc>
        <w:tc>
          <w:tcPr>
            <w:tcW w:w="3119" w:type="dxa"/>
          </w:tcPr>
          <w:p w:rsidR="005D63CC" w:rsidRDefault="005D63CC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5D63CC">
              <w:rPr>
                <w:rFonts w:ascii="Times New Roman" w:hAnsi="Times New Roman" w:cs="Times New Roman"/>
              </w:rPr>
              <w:object w:dxaOrig="1335" w:dyaOrig="600">
                <v:shape id="_x0000_i1042" type="#_x0000_t75" style="width:66.75pt;height:30pt" o:ole="">
                  <v:imagedata r:id="rId79" o:title=""/>
                </v:shape>
                <o:OLEObject Type="Embed" ProgID="PBrush" ShapeID="_x0000_i1042" DrawAspect="Content" ObjectID="_1622662202" r:id="rId80"/>
              </w:object>
            </w:r>
          </w:p>
          <w:p w:rsidR="005D63CC" w:rsidRDefault="006C44A8">
            <w:pPr>
              <w:tabs>
                <w:tab w:val="left" w:pos="547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состояние организации примерно соответствует среднему по рф</w:t>
            </w:r>
          </w:p>
        </w:tc>
      </w:tr>
    </w:tbl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Данные по отрасли и в РФ из таблице выше, были взяты из базы Росстата с помощью программы финансовый </w:t>
      </w:r>
      <w:r>
        <w:rPr>
          <w:sz w:val="28"/>
          <w:szCs w:val="28"/>
        </w:rPr>
        <w:t>аналитик.[34]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Нами был проведен  сравнительный анализ бухгалтерского баланса и отчета о финансовых результатах </w:t>
      </w:r>
      <w:r>
        <w:rPr>
          <w:bCs/>
          <w:sz w:val="28"/>
          <w:szCs w:val="28"/>
        </w:rPr>
        <w:t>ООО «Объединенные Пензенские Водочные Заводы»</w:t>
      </w:r>
      <w:r>
        <w:rPr>
          <w:sz w:val="28"/>
          <w:szCs w:val="28"/>
        </w:rPr>
        <w:t> (далее – Организация) за 2017 год.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 видом деятельности организации является производство си</w:t>
      </w:r>
      <w:r>
        <w:rPr>
          <w:sz w:val="28"/>
          <w:szCs w:val="28"/>
        </w:rPr>
        <w:t>дра и прочих плодовых вин. В ходе анализа мы сравнили ключевые финансовые показатели организации со средними (медианными) значениями данных показателей конкретной отрасли (вида деятельности) и всех отраслей Российской Федерации.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расчете среднеотраслевы</w:t>
      </w:r>
      <w:r>
        <w:rPr>
          <w:sz w:val="28"/>
          <w:szCs w:val="28"/>
        </w:rPr>
        <w:t>х данных учитывались организации, величина активов которых составляет более 10 тыс. рублей и выручка за год превышает 100 тыс. рублей. Из расчета также исключались организации, отчетность которых имела существенные арифметические отклонения от правил соста</w:t>
      </w:r>
      <w:r>
        <w:rPr>
          <w:sz w:val="28"/>
          <w:szCs w:val="28"/>
        </w:rPr>
        <w:t xml:space="preserve">вления бухгалтерской отчетности. 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сравнения каждого из девяти ключевых показателей с медианным значением нами сделан обобщенный вывод о качестве финансового состояния организации. 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анализа ключевых финансовых показателей Организ</w:t>
      </w:r>
      <w:r>
        <w:rPr>
          <w:sz w:val="28"/>
          <w:szCs w:val="28"/>
        </w:rPr>
        <w:t>ации нами установлено следующее: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 Финансовое состояние ООО «Объединенные Пензенские водочные заводы» на 31.12.2017 </w:t>
      </w:r>
      <w:r>
        <w:rPr>
          <w:bCs/>
          <w:sz w:val="28"/>
          <w:szCs w:val="28"/>
        </w:rPr>
        <w:t>лучше</w:t>
      </w:r>
      <w:r>
        <w:rPr>
          <w:sz w:val="28"/>
          <w:szCs w:val="28"/>
        </w:rPr>
        <w:t> финансового состояния половины всех крупных предприятий, занимающихся видом деятельности производство сидра и прочих плодовых вин. При</w:t>
      </w:r>
      <w:r>
        <w:rPr>
          <w:sz w:val="28"/>
          <w:szCs w:val="28"/>
        </w:rPr>
        <w:t xml:space="preserve"> этом в 2017 году финансовое состояние организации </w:t>
      </w:r>
      <w:r>
        <w:rPr>
          <w:bCs/>
          <w:sz w:val="28"/>
          <w:szCs w:val="28"/>
        </w:rPr>
        <w:t>улучшилось</w:t>
      </w:r>
      <w:r>
        <w:rPr>
          <w:sz w:val="28"/>
          <w:szCs w:val="28"/>
        </w:rPr>
        <w:t>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 Средние финансовые показатели для указанного вида деятельности ниже средних показателей по всем отраслям. Поэтому в сравнении с общероссийскими показателями организация имеет менее высокий ре</w:t>
      </w:r>
      <w:r>
        <w:rPr>
          <w:sz w:val="28"/>
          <w:szCs w:val="28"/>
        </w:rPr>
        <w:t xml:space="preserve">зультат. 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То есть финансовое положение ООО «Объединенные Пензенские водочные заводы» </w:t>
      </w:r>
      <w:r>
        <w:rPr>
          <w:bCs/>
          <w:sz w:val="28"/>
          <w:szCs w:val="28"/>
        </w:rPr>
        <w:t>примерно соответствует</w:t>
      </w:r>
      <w:r>
        <w:rPr>
          <w:sz w:val="28"/>
          <w:szCs w:val="28"/>
        </w:rPr>
        <w:t> среднему финансовому состоянию сопоставимых по масштабу деятельности организаций Российской Федерации, отчетность которых содержится в информационно</w:t>
      </w:r>
      <w:r>
        <w:rPr>
          <w:sz w:val="28"/>
          <w:szCs w:val="28"/>
        </w:rPr>
        <w:t>й базе Росстата и удовлетворяет указанным выше критериям.</w:t>
      </w:r>
    </w:p>
    <w:p w:rsidR="005D63CC" w:rsidRDefault="005D63C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2.3 Проблемы совершения экспортно-импортных операции в ООО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«Объединенные Пензенские водочные заводы»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ООО «Объединенные Пензенские водочные заводы» является активным участником внешнеэкономических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отношений, производящим в месяц около 20 ‒ 30 отгрузок. 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2017 году компания экспортировала 15 млн. бутылок алкогольной продукции, а в 2016 году этот показатель был ниже на 14,5% , объем экспорта алкогольной продукции ООО «Объединенные Пензенские водочные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заводы» представлен на рисунке 19.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486400" cy="320040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 19 ‒ Структура экспортируемой алкогольной продукции ООО «Объединенные Пензенские водочные заводы» за 2017 г. (%).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Доля ООО «Объединенные Пензенские водочные заводы» в экспорте алкогольных напитков в РФ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составила по итогам за 2017 г.0.8% в абсолютном выражении и 0,5% в денежном.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Компания занимается экспортом в страны ближнего и дальнего зарубежья. Основными экспортерами компании в ближнем зарубежье являются Украина (67%), Таджикистан (18%), Грузия (8%), 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зербайджан (7%), что отображено на рисунке 20.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486400" cy="320040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 20 ‒ Основные страны экспорта ООО«Объединенные Пензенские заводы» в ближнем зарубежье (%)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экспортерами компании в дальнем зарубежье выступают следующие страны: Германия (28%), Эстония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(15%), Китай (7%), Латвия (18%), Литва (23%), Финляндия (9%), что отображено на рисунке 21.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486400" cy="3200400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 21‒ Основные страны экспорта ООО «Объединенные Пензенские водочные заводы» в дальнем зарубежье (%).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Динамику экспортных операций можно оценить, как доста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точно высокую. Так если в 2015 году компания отгрузила за рубеж 53 тыс. декалитров (дал) ликероводочной продукции, то в 2016 -76 тыс. дал, а в 2017 - 93,3 тыс. дал.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486400" cy="3095625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4"/>
              </a:graphicData>
            </a:graphic>
          </wp:inline>
        </w:drawing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 22 ‒ Объем экспортируемой алкогольной продукции ООО «Объединенные Пензенские водо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чные заводы» за 2015-2017 гг. (тыс. далл.)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Отделом ВЭД за 2014 год было оформлено ‒ 240 таможенных деклараций из которых, 15 деклараций связанных с импортом товаров, за 2015 г. ‒ 47 таможенных деклараций из которых, 3 деклараций связанных с импортом, за 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16 г. ‒ 137 таможенных деклараций из них 17 деклараций, связанных с импортом, за январь - ноябрь 2017 года было оформлено ‒ 400 таможенных деклараций из них 27 связанных с импортом. Наглядно соотношение количества деклараций изображено на рисунке 23.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486400" cy="3200400"/>
            <wp:effectExtent l="19050" t="0" r="1905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5"/>
              </a:graphicData>
            </a:graphic>
          </wp:inline>
        </w:drawing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сунок 23 ‒ Соотношение таможенных декларации ООО «Объединенные Пензенские водочные заводы» в 2014-2017 гг. (шт.)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уже было сказано выше ООО «Объединенные Пензенские водочные заводы», является активным участником внешнеэкономических отношений, из чего с</w:t>
      </w:r>
      <w:r>
        <w:rPr>
          <w:rFonts w:ascii="Times New Roman" w:hAnsi="Times New Roman" w:cs="Times New Roman"/>
          <w:sz w:val="28"/>
          <w:szCs w:val="28"/>
        </w:rPr>
        <w:t>ледует, что при совершение экспортно-импортных операций она может столкнуться с рядом проблем.[26]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разделе будут приведены некоторые проблемы с которыми сталкиваются экспортеры, в частности ООО «Объединенные Пензенские водочные заводы».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Вывоз с та</w:t>
      </w:r>
      <w:r>
        <w:rPr>
          <w:rFonts w:ascii="Times New Roman" w:eastAsia="Times New Roman" w:hAnsi="Times New Roman" w:cs="Times New Roman"/>
          <w:sz w:val="28"/>
          <w:szCs w:val="28"/>
        </w:rPr>
        <w:t>моженной территории РФ алкогольной и спиртосодержащей пищевой продукции осуществляется в порядке, предусмотренным Таможенным законодательством ЕАЭС, организациями, имеющими лицензию на экспорт, импорт, хранение и поставки этилового спирта, алкогольной и сп</w:t>
      </w:r>
      <w:r>
        <w:rPr>
          <w:rFonts w:ascii="Times New Roman" w:eastAsia="Times New Roman" w:hAnsi="Times New Roman" w:cs="Times New Roman"/>
          <w:sz w:val="28"/>
          <w:szCs w:val="28"/>
        </w:rPr>
        <w:t>иртосодержащей пищевой продукции. В связи, с чем получение лицензии для осуществления экспорта продукции предприятия является одним из важных этапов совершаемых ООО «Объединенные Пензенские водочные заводы» таможенных операций.[32]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лицензии осуществ</w:t>
      </w:r>
      <w:r>
        <w:rPr>
          <w:rFonts w:ascii="Times New Roman" w:hAnsi="Times New Roman" w:cs="Times New Roman"/>
          <w:sz w:val="28"/>
          <w:szCs w:val="28"/>
        </w:rPr>
        <w:t>ляется Министерством промышленности и торговли РФ (Минпромторг РФ) на осуществление следующих видов деятельности: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закупка, хранение и экспорт этилового спирта;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‒ закупка, хранение и экспорт алкогольной продукции;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‒ экспорт алкогольной продукции;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</w:rPr>
        <w:t>импорт, хранение и поставки этилового спирта;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‒ импорт, хранение и поставки алкогольной продукции;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‒ импорт, хранение и поставки спиртосодержащей пищевой продукции.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Организация может получить три вида лицензий: разовую, генеральную, исключительную. Два </w:t>
      </w:r>
      <w:r>
        <w:rPr>
          <w:rFonts w:ascii="Times New Roman" w:eastAsia="Times New Roman" w:hAnsi="Times New Roman" w:cs="Times New Roman"/>
          <w:sz w:val="28"/>
          <w:szCs w:val="28"/>
        </w:rPr>
        <w:t>последних вида лицензий выдаются только на основаниях, предусмотренных Решением Евразийской экономической комиссии. ООО «Объединенные Пензенские водочные заводы» получает разовые лицензии на экспорт алкогольной продукции на каждую партию экспортируемых тов</w:t>
      </w:r>
      <w:r>
        <w:rPr>
          <w:rFonts w:ascii="Times New Roman" w:eastAsia="Times New Roman" w:hAnsi="Times New Roman" w:cs="Times New Roman"/>
          <w:sz w:val="28"/>
          <w:szCs w:val="28"/>
        </w:rPr>
        <w:t>аров. Разовая лицензия, выдаваемая участнику внешнеторговой деятельности на основании внешнеторговой сделки, предметом которой является лицензируемый товар, и предоставляющая право на экспорт и (или) импорт этого товара в определенном количестве.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</w:t>
      </w:r>
      <w:r>
        <w:rPr>
          <w:rFonts w:ascii="Times New Roman" w:eastAsia="Times New Roman" w:hAnsi="Times New Roman" w:cs="Times New Roman"/>
          <w:sz w:val="28"/>
          <w:szCs w:val="28"/>
        </w:rPr>
        <w:t>ый на предприятии анализ показал, что получение лицензий осуществляется через посредников, которые оказывают услуги по подготовке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передаче необходимых документов в Минпромторг РФ. Такой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способ оформления лицензий является достаточно затратным. Современные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технологии позволяю получить данную услугу с использованием портала«Госуслуги».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Квалификация сотрудников ОВЭД ООО «Объединенные Пензенские заводы» позволяет им самостоятельно осуществлять подготовку и подачу документов в электронной форме для получения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осударственной услуги по выдаче разовой лицензии наопределенную партию продукции.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Может быть рекомендовано зарегистрировать ООО «ОПВЗ» на портале «Госуслуги», а также предоставить возможность менеджерам ОВЭД самостоятельно осуществлять действия по получен</w:t>
      </w:r>
      <w:r>
        <w:rPr>
          <w:rFonts w:ascii="Times New Roman" w:eastAsia="Times New Roman" w:hAnsi="Times New Roman" w:cs="Times New Roman"/>
          <w:sz w:val="28"/>
          <w:szCs w:val="28"/>
        </w:rPr>
        <w:t>ию разовых лицензий на экспортируемую продукцию предприятия.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Так как выпускаемая компанией продукция является подакцизной, то при реализации такого товара предприятие вправе применить освобождение от обложения акцизом, но при выполнение условий, установлен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ных Налоговым кодексом.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Рассмотрим данную процедуру по подробнее.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реализация подакцизных товаров на территории Российской Федерации производителями признается объектом акцизного налогообложения (пп. 1 п. 1 ст. 182 Налогового кодекса). Поэтому, нало</w:t>
      </w:r>
      <w:r>
        <w:rPr>
          <w:rFonts w:ascii="Times New Roman" w:hAnsi="Times New Roman" w:cs="Times New Roman"/>
          <w:sz w:val="28"/>
          <w:szCs w:val="28"/>
        </w:rPr>
        <w:t>гоплательщиками акцизов являются производителями подакцизных товаров. Но реализации подакцизных товаров, помещенных под таможенный режим экспорта, за пределы территории Российской Федерации не подлежит обложению акцизом на основании пп. 4 стр. 1 ст. 183 На</w:t>
      </w:r>
      <w:r>
        <w:rPr>
          <w:rFonts w:ascii="Times New Roman" w:hAnsi="Times New Roman" w:cs="Times New Roman"/>
          <w:sz w:val="28"/>
          <w:szCs w:val="28"/>
        </w:rPr>
        <w:t>логового кодекса. В целях применения главы. 22 Налогового кодекса Российской Федерации реализация подакцизных товаров осуществляется путем передачи одним лицом другому лицу прав собственности на подакцизные товары на возмездной и (или) безвозмездной основе</w:t>
      </w:r>
      <w:r>
        <w:rPr>
          <w:rFonts w:ascii="Times New Roman" w:hAnsi="Times New Roman" w:cs="Times New Roman"/>
          <w:sz w:val="28"/>
          <w:szCs w:val="28"/>
        </w:rPr>
        <w:t xml:space="preserve"> и использования их при натуральной оплате (пп. 1 п. 1 ст. 182 Налогового кодекса), а дата реализации - день отгрузки (передачи) подакцизных товаров (п. 2 ст. 195 Налогового кодекса). В этом случае днем отгрузки следует считать день помещения </w:t>
      </w:r>
      <w:r>
        <w:rPr>
          <w:rFonts w:ascii="Times New Roman" w:hAnsi="Times New Roman" w:cs="Times New Roman"/>
          <w:sz w:val="28"/>
          <w:szCs w:val="28"/>
        </w:rPr>
        <w:lastRenderedPageBreak/>
        <w:t>товаров под т</w:t>
      </w:r>
      <w:r>
        <w:rPr>
          <w:rFonts w:ascii="Times New Roman" w:hAnsi="Times New Roman" w:cs="Times New Roman"/>
          <w:sz w:val="28"/>
          <w:szCs w:val="28"/>
        </w:rPr>
        <w:t>аможенный режим экспорта. В свою очередь, момент помещения товаров под таможенный режим экспорта считается день выпуска товаров таможенным органом то есть, получение разрешения на использование товаров в соответствии с заявленным таможенным режимом - прост</w:t>
      </w:r>
      <w:r>
        <w:rPr>
          <w:rFonts w:ascii="Times New Roman" w:hAnsi="Times New Roman" w:cs="Times New Roman"/>
          <w:sz w:val="28"/>
          <w:szCs w:val="28"/>
        </w:rPr>
        <w:t>авления таможенниками на таможенной декларации отметки «Выпуск разрешен». При этом момент отгрузки товара со склада продавца или его передачи в транспортную организацию не играет роли.[4]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Предприятие, желающее воспользоваться акцизной льготой, должно отвеч</w:t>
      </w:r>
      <w:r>
        <w:rPr>
          <w:rFonts w:ascii="Times New Roman" w:hAnsi="Times New Roman" w:cs="Times New Roman"/>
          <w:sz w:val="28"/>
          <w:szCs w:val="28"/>
        </w:rPr>
        <w:t>ать определенным условиям. Таких условий два: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Во-первых, предприятиям пищевой промышленности, реализующим подакцизные товары на экспорт, следует организовать раздельный учет операций по производству и реализации таких подакцизных товаров (п. 2 ст. 183 Нало</w:t>
      </w:r>
      <w:r>
        <w:rPr>
          <w:rFonts w:ascii="Times New Roman" w:hAnsi="Times New Roman" w:cs="Times New Roman"/>
          <w:sz w:val="28"/>
          <w:szCs w:val="28"/>
        </w:rPr>
        <w:t xml:space="preserve">гового кодекса).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Во-вторых, поручительство банка или банковская гарантия должна быть представлена в налоговый орган (п. 2 ст. 184 Налогового кодекса). Представление одного из этих документов означает, что если налогоплательщик не за документирует вывоз по</w:t>
      </w:r>
      <w:r>
        <w:rPr>
          <w:rFonts w:ascii="Times New Roman" w:hAnsi="Times New Roman" w:cs="Times New Roman"/>
          <w:sz w:val="28"/>
          <w:szCs w:val="28"/>
        </w:rPr>
        <w:t>дакцизных товаров и не уплатит в бюджет соответствующую сумму акциза и штрафных санкций, то банку придется делать последнее.</w:t>
      </w:r>
    </w:p>
    <w:p w:rsidR="005D63CC" w:rsidRDefault="006C44A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4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Отличия Банковской гарантии от поручительства[4]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0"/>
        <w:gridCol w:w="4791"/>
      </w:tblGrid>
      <w:tr w:rsidR="005D63CC">
        <w:tc>
          <w:tcPr>
            <w:tcW w:w="4780" w:type="dxa"/>
          </w:tcPr>
          <w:p w:rsidR="005D63CC" w:rsidRDefault="006C44A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Банковская гарантия</w:t>
            </w:r>
          </w:p>
        </w:tc>
        <w:tc>
          <w:tcPr>
            <w:tcW w:w="4791" w:type="dxa"/>
          </w:tcPr>
          <w:p w:rsidR="005D63CC" w:rsidRDefault="006C44A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Поручительство</w:t>
            </w:r>
          </w:p>
        </w:tc>
      </w:tr>
      <w:tr w:rsidR="005D63CC">
        <w:tc>
          <w:tcPr>
            <w:tcW w:w="4780" w:type="dxa"/>
          </w:tcPr>
          <w:p w:rsidR="005D63CC" w:rsidRDefault="006C44A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Гарантом выступает банк</w:t>
            </w:r>
          </w:p>
        </w:tc>
        <w:tc>
          <w:tcPr>
            <w:tcW w:w="4791" w:type="dxa"/>
          </w:tcPr>
          <w:p w:rsidR="005D63CC" w:rsidRDefault="006C44A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Поручителем может быть любое лицо</w:t>
            </w:r>
          </w:p>
        </w:tc>
      </w:tr>
      <w:tr w:rsidR="005D63CC">
        <w:tc>
          <w:tcPr>
            <w:tcW w:w="4780" w:type="dxa"/>
          </w:tcPr>
          <w:p w:rsidR="005D63CC" w:rsidRDefault="006C44A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Гарантийное обязательство – одностороннее соглашение, подписанное банком</w:t>
            </w:r>
          </w:p>
        </w:tc>
        <w:tc>
          <w:tcPr>
            <w:tcW w:w="4791" w:type="dxa"/>
          </w:tcPr>
          <w:p w:rsidR="005D63CC" w:rsidRDefault="006C44A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Оформляется в виде договора с участием нескольких сторон</w:t>
            </w:r>
          </w:p>
        </w:tc>
      </w:tr>
      <w:tr w:rsidR="005D63CC">
        <w:tc>
          <w:tcPr>
            <w:tcW w:w="4780" w:type="dxa"/>
          </w:tcPr>
          <w:p w:rsidR="005D63CC" w:rsidRDefault="006C44A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связана юридически с контрактами, заключаемыми партнером гаранта</w:t>
            </w:r>
          </w:p>
        </w:tc>
        <w:tc>
          <w:tcPr>
            <w:tcW w:w="4791" w:type="dxa"/>
          </w:tcPr>
          <w:p w:rsidR="005D63CC" w:rsidRDefault="006C44A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Связанно юридически с </w:t>
            </w:r>
            <w:r>
              <w:rPr>
                <w:rFonts w:ascii="Times New Roman" w:hAnsi="Times New Roman"/>
                <w:sz w:val="28"/>
                <w:szCs w:val="28"/>
              </w:rPr>
              <w:t>контрактами заключаемыми, партнером поручителя</w:t>
            </w:r>
          </w:p>
        </w:tc>
      </w:tr>
    </w:tbl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Таким образом, представленная в налоговый орган банковская гарантия (банковское поручительство) служит основанием для освобождения от уплаты акциза. Право на освобождение от уплаты акциза при отсутствии пору</w:t>
      </w:r>
      <w:r>
        <w:rPr>
          <w:rFonts w:ascii="Times New Roman" w:hAnsi="Times New Roman" w:cs="Times New Roman"/>
          <w:sz w:val="28"/>
          <w:szCs w:val="28"/>
        </w:rPr>
        <w:t>чительства банка (банковской гарантии) не предусмотрено Налоговым кодексом. Поэтому, при отсутствии поручительства банка (банковской гарантии), предприятию придется уплатить акциз в порядке, установленном для операций по реализации подакцизных товаров на т</w:t>
      </w:r>
      <w:r>
        <w:rPr>
          <w:rFonts w:ascii="Times New Roman" w:hAnsi="Times New Roman" w:cs="Times New Roman"/>
          <w:sz w:val="28"/>
          <w:szCs w:val="28"/>
        </w:rPr>
        <w:t>ерритории Российской Федерации. В этом случае уплаченные суммы акциза подлежат возмещению после представления налогоплательщиком в налоговые органы документов, подтверждающих факт экспорта подакцизных товаров (п. 3 ст. 184 Налогового кодекса).[27]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нал</w:t>
      </w:r>
      <w:r>
        <w:rPr>
          <w:rFonts w:ascii="Times New Roman" w:hAnsi="Times New Roman" w:cs="Times New Roman"/>
          <w:sz w:val="28"/>
          <w:szCs w:val="28"/>
        </w:rPr>
        <w:t>огоплательщик при отсутствии банковской гарантии (поручительства) уплачивает акциз в общем порядке, выполнять требование пункта 2 статьи 183 Налогового кодекса о ведении раздельного учета не надо. Отсутствие раздельного учета не влияет на возможность возвр</w:t>
      </w:r>
      <w:r>
        <w:rPr>
          <w:rFonts w:ascii="Times New Roman" w:hAnsi="Times New Roman" w:cs="Times New Roman"/>
          <w:sz w:val="28"/>
          <w:szCs w:val="28"/>
        </w:rPr>
        <w:t>ата акциза, уплаченного в установленном порядке.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если поручительство или банковская гарантия не представлены в налоговый орган, то предприятие должно будет начислить и уплатить в бюджет по месту производства этих товаров акциз. Налог уплачивается равн</w:t>
      </w:r>
      <w:r>
        <w:rPr>
          <w:rFonts w:ascii="Times New Roman" w:hAnsi="Times New Roman" w:cs="Times New Roman"/>
          <w:sz w:val="28"/>
          <w:szCs w:val="28"/>
        </w:rPr>
        <w:t>ыми частями не позднее 25 числа месяца, следующего за отчетным месяцем, и не позднее 15 числа второго месяца, следующего за отчетным месяцем (п. 3 ст. 204 Налогового кодекса).[4]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24 будет схематично изображена последовательность действий, необхо</w:t>
      </w:r>
      <w:r>
        <w:rPr>
          <w:sz w:val="28"/>
          <w:szCs w:val="28"/>
        </w:rPr>
        <w:t>димых для получения льготы на вывоз подакцизных товаров.[22]</w: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rect id="_x0000_s1202" style="position:absolute;left:0;text-align:left;margin-left:157pt;margin-top:18.25pt;width:189pt;height:36pt;z-index:251765760;mso-width-relative:page;mso-height-relative:page">
            <v:textbox>
              <w:txbxContent>
                <w:p w:rsidR="005D63CC" w:rsidRDefault="006C44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Получение</w:t>
                  </w:r>
                </w:p>
              </w:txbxContent>
            </v:textbox>
          </v:rect>
        </w:pic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 id="_x0000_s1204" type="#_x0000_t32" style="position:absolute;left:0;text-align:left;margin-left:265.1pt;margin-top:5.95pt;width:39pt;height:22.5pt;z-index:251767808;mso-width-relative:page;mso-height-relative:page" o:connectortype="straight">
            <v:stroke endarrow="block"/>
          </v:shape>
        </w:pict>
      </w:r>
      <w:r>
        <w:rPr>
          <w:sz w:val="28"/>
          <w:szCs w:val="28"/>
        </w:rPr>
        <w:pict>
          <v:shape id="_x0000_s1203" type="#_x0000_t32" style="position:absolute;left:0;text-align:left;margin-left:202.85pt;margin-top:5.95pt;width:39pt;height:22.7pt;flip:x;z-index:251766784;mso-width-relative:page;mso-height-relative:page" o:connectortype="straight">
            <v:stroke endarrow="block"/>
          </v:shape>
        </w:pic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s1200" style="position:absolute;left:0;text-align:left;margin-left:43.75pt;margin-top:4.3pt;width:189pt;height:36pt;z-index:251763712;mso-width-relative:page;mso-height-relative:page">
            <v:textbox>
              <w:txbxContent>
                <w:p w:rsidR="005D63CC" w:rsidRDefault="006C44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Поручительства</w:t>
                  </w:r>
                </w:p>
              </w:txbxContent>
            </v:textbox>
          </v:rect>
        </w:pict>
      </w:r>
      <w:r>
        <w:rPr>
          <w:sz w:val="28"/>
          <w:szCs w:val="28"/>
        </w:rPr>
        <w:pict>
          <v:rect id="_x0000_s1201" style="position:absolute;left:0;text-align:left;margin-left:265.1pt;margin-top:4.3pt;width:189pt;height:36pt;z-index:251764736;mso-width-relative:page;mso-height-relative:page">
            <v:textbox>
              <w:txbxContent>
                <w:p w:rsidR="005D63CC" w:rsidRDefault="006C44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Банковской гарантии</w:t>
                  </w:r>
                </w:p>
              </w:txbxContent>
            </v:textbox>
          </v:rect>
        </w:pic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206" type="#_x0000_t67" style="position:absolute;left:0;text-align:left;margin-left:217.85pt;margin-top:19.9pt;width:63pt;height:26.25pt;z-index:251769856;mso-width-relative:page;mso-height-relative:page">
            <v:textbox style="layout-flow:vertical-ideographic"/>
          </v:shape>
        </w:pic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s1205" style="position:absolute;left:0;text-align:left;margin-left:157pt;margin-top:2.35pt;width:189pt;height:61.5pt;z-index:251768832;mso-width-relative:page;mso-height-relative:page">
            <v:textbox>
              <w:txbxContent>
                <w:p w:rsidR="005D63CC" w:rsidRDefault="006C44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Предоставление в налоговый орган одного из документов</w:t>
                  </w:r>
                </w:p>
              </w:txbxContent>
            </v:textbox>
          </v:rect>
        </w:pic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 id="_x0000_s1208" type="#_x0000_t67" style="position:absolute;left:0;text-align:left;margin-left:217.85pt;margin-top:22.3pt;width:63pt;height:32.25pt;z-index:251771904;mso-width-relative:page;mso-height-relative:page">
            <v:textbox style="layout-flow:vertical-ideographic"/>
          </v:shape>
        </w:pic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s1207" style="position:absolute;left:0;text-align:left;margin-left:157pt;margin-top:12.25pt;width:189pt;height:36pt;z-index:251770880;mso-width-relative:page;mso-height-relative:page">
            <v:textbox>
              <w:txbxContent>
                <w:p w:rsidR="005D63CC" w:rsidRDefault="006C44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Получение льготы</w:t>
                  </w:r>
                </w:p>
              </w:txbxContent>
            </v:textbox>
          </v:rect>
        </w:pic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24 ‒ Порядок получения льготы на </w:t>
      </w:r>
      <w:r>
        <w:rPr>
          <w:sz w:val="28"/>
          <w:szCs w:val="28"/>
        </w:rPr>
        <w:t>вывоз подакцизных товаров</w: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того, чтобы подтвердить факт вывоза подакцизных товаров необходимо в течение 180 календарных дней со дня реализации подакцизных товаров, представить в налоговый орган по месту учета в качестве налогоплательщика документы, пер</w:t>
      </w:r>
      <w:r>
        <w:rPr>
          <w:rFonts w:ascii="Times New Roman" w:hAnsi="Times New Roman" w:cs="Times New Roman"/>
          <w:sz w:val="28"/>
          <w:szCs w:val="28"/>
        </w:rPr>
        <w:t xml:space="preserve">ечень которых приведен в пункте 7 статьи 198 Налогового кодекса.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Выполнив это требование, предприятие тем самым подтвердит обоснованность применения акцизных налоговых льгот и налоговых вычетов. Если же при продаже товара акциз был уплачен, поскольку не б</w:t>
      </w:r>
      <w:r>
        <w:rPr>
          <w:rFonts w:ascii="Times New Roman" w:hAnsi="Times New Roman" w:cs="Times New Roman"/>
          <w:sz w:val="28"/>
          <w:szCs w:val="28"/>
        </w:rPr>
        <w:t>ыла представлена банковская гарантия (поручительство), эти действия помогут вернуть его.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Документы, которые необходимы представить в налоговый орган: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2805" cy="3609975"/>
            <wp:effectExtent l="19050" t="0" r="0" b="0"/>
            <wp:docPr id="29" name="Рисунок 28" descr="документ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8" descr="документы.png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25‒ Документы необходимые к представлению в налоговый орган для получения льгот на вывоз </w:t>
      </w:r>
      <w:r>
        <w:rPr>
          <w:sz w:val="28"/>
          <w:szCs w:val="28"/>
        </w:rPr>
        <w:t>подакцизных товаров</w:t>
      </w:r>
    </w:p>
    <w:p w:rsidR="005D63CC" w:rsidRDefault="005D63C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документы будут представлены не полностью, либо содержать ошибки, то применение освобождение уплаты от акциза будет необоснованно. 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3CC" w:rsidRDefault="006C44A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lastRenderedPageBreak/>
        <w:t xml:space="preserve">3 ПУТИ СОВЕРШЕНСТВОВАНИЯ МЕХАНИЗМА УПРАВЛЕНИЯ ЭКСПОРТНО-ИМПОРТНЫМИ ОПЕРАЦИЯМИ ООО </w:t>
      </w:r>
      <w:r>
        <w:rPr>
          <w:b/>
          <w:sz w:val="28"/>
          <w:szCs w:val="28"/>
          <w:shd w:val="clear" w:color="auto" w:fill="FFFFFF"/>
        </w:rPr>
        <w:t>«ОБЪЕДИНЕННЫЕ</w:t>
      </w:r>
      <w:r>
        <w:rPr>
          <w:b/>
          <w:sz w:val="28"/>
          <w:szCs w:val="28"/>
          <w:shd w:val="clear" w:color="auto" w:fill="FFFFFF"/>
        </w:rPr>
        <w:t xml:space="preserve"> ПЕНЗЕНСКИЕ ВОДОЧНЫЕ ЗАВОДЫ»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3.1Совершенствование внешнеэкономической деятельности   ООО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«Объединенные Пензенские водочные заводы»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осуществлении внешнеэкономической деятельности ООО «Объединенные пензенские водочные заводы», как и любое другое предпр</w:t>
      </w:r>
      <w:r>
        <w:rPr>
          <w:rFonts w:ascii="Times New Roman" w:eastAsia="Times New Roman" w:hAnsi="Times New Roman" w:cs="Times New Roman"/>
          <w:sz w:val="28"/>
          <w:szCs w:val="28"/>
        </w:rPr>
        <w:t>иятие занимающиеся производством алкогольной продукции, сталкивается с проблемой, которая характерна в целом для всего алкогольного, это ограниченность информации находящейся в открытом доступе о состоянии внутреннего и внешнего рынка.Так как сообщения кас</w:t>
      </w:r>
      <w:r>
        <w:rPr>
          <w:rFonts w:ascii="Times New Roman" w:eastAsia="Times New Roman" w:hAnsi="Times New Roman" w:cs="Times New Roman"/>
          <w:sz w:val="28"/>
          <w:szCs w:val="28"/>
        </w:rPr>
        <w:t>аемо каких-либо существенных изменений отражаются в СМИ с некоторым опозданием, т это приводит к потери ценности подобной информации. При условии, если информация подается своевременно, несет в себе полезность и ценность для достижения конкретных поставлен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ных целей, она считается одним из самых ценных ресурсов в развитии внешнеэкономической деятельности, в том числе и экспортно-импортных операций.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Учитывая то, что в планы организации не входит осуществление единичных внешнеторговых операций с разовой или п</w:t>
      </w:r>
      <w:r>
        <w:rPr>
          <w:rFonts w:ascii="Times New Roman" w:eastAsia="Times New Roman" w:hAnsi="Times New Roman" w:cs="Times New Roman"/>
          <w:sz w:val="28"/>
          <w:szCs w:val="28"/>
        </w:rPr>
        <w:t>ериодической поставкой, а приоритетной задачей стоит создание прочных связей с зарубежными партнерами, то будет целесообразным расширение отдела внешнеэкономической деятельности.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Одной из основных функций организации управления ВЭД является укрепление  тор</w:t>
      </w:r>
      <w:r>
        <w:rPr>
          <w:rFonts w:ascii="Times New Roman" w:eastAsia="Times New Roman" w:hAnsi="Times New Roman" w:cs="Times New Roman"/>
          <w:sz w:val="28"/>
          <w:szCs w:val="28"/>
        </w:rPr>
        <w:t>говых отношений с зарубежными партнерами. Исходя из этого на рисунке 26 нами были отображенным задачи отдела внешнеэкономической деятельности.[17]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467100"/>
            <wp:effectExtent l="19050" t="0" r="3175" b="0"/>
            <wp:docPr id="21" name="Рисунок 20" descr="Б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0" descr="Бе.png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CC" w:rsidRDefault="006C44A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26 – Задачи ОВЭД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Расширения численности отела внешнеэкономической деятельности в ООО </w:t>
      </w:r>
      <w:r>
        <w:rPr>
          <w:rFonts w:ascii="Times New Roman" w:eastAsia="Times New Roman" w:hAnsi="Times New Roman" w:cs="Times New Roman"/>
          <w:sz w:val="28"/>
          <w:szCs w:val="28"/>
        </w:rPr>
        <w:t>«Объединенные Пензенские водочные заводы» позволит улучшить показатели экспорта продукции предприятия, предлагаемая структура отдела представлена на рисунке 27.</w:t>
      </w:r>
    </w:p>
    <w:p w:rsidR="005D63CC" w:rsidRDefault="006C44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96610" cy="1981200"/>
            <wp:effectExtent l="19050" t="0" r="8702" b="0"/>
            <wp:docPr id="30" name="Рисунок 29" descr="структур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29" descr="структура.png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896798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CC" w:rsidRDefault="006C44A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27 ‒ Схема рекомендуемой организационной структуры ОВЭД ООО «Объединенные Пензенские </w:t>
      </w:r>
      <w:r>
        <w:rPr>
          <w:rFonts w:ascii="Times New Roman" w:hAnsi="Times New Roman" w:cs="Times New Roman"/>
          <w:sz w:val="28"/>
          <w:szCs w:val="28"/>
        </w:rPr>
        <w:t>водочные заводы»</w:t>
      </w:r>
    </w:p>
    <w:p w:rsidR="005D63CC" w:rsidRDefault="005D63C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Конечная цель организационной структуры ОВЭД является совершенствование и оптимизация внешнеэкономической деятельности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целом и экспортно-импортных операций ООО «Объединенные Пензенские водочные заводы» в частности, для достижения этой ц</w:t>
      </w:r>
      <w:r>
        <w:rPr>
          <w:rFonts w:ascii="Times New Roman" w:eastAsia="Times New Roman" w:hAnsi="Times New Roman" w:cs="Times New Roman"/>
          <w:sz w:val="28"/>
          <w:szCs w:val="28"/>
        </w:rPr>
        <w:t>ели необходимо чтобы все специалисты были взаимосвязаны между собой, и могли осуществлять совместную деятельность.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Исходя из этого мы имеем следующее, а именно все сотрудники отдела будут концентрировать свою деятельность вокруг ВЭД предприятия, и решать в</w:t>
      </w:r>
      <w:r>
        <w:rPr>
          <w:rFonts w:ascii="Times New Roman" w:eastAsia="Times New Roman" w:hAnsi="Times New Roman" w:cs="Times New Roman"/>
          <w:sz w:val="28"/>
          <w:szCs w:val="28"/>
        </w:rPr>
        <w:t>опросы, касающиеся непосредственных взаимоотношений с иностранными партнерами. Также следует упомянуть, что расширение отдела ВЭД повлечет за собой формирование информационного банка потенциальных партнеров, что приведет к увеличению экспортно-импортного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борота и соответственно приросту капитала.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современном этапе своей деятельности ООО «Объединенные Пензенские водочные заводы» стремится увеличить экспорт товара собственного производства в страны дальнего и ближнего зарубежья.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Расширение количества по</w:t>
      </w:r>
      <w:r>
        <w:rPr>
          <w:rFonts w:ascii="Times New Roman" w:eastAsia="Times New Roman" w:hAnsi="Times New Roman" w:cs="Times New Roman"/>
          <w:sz w:val="28"/>
          <w:szCs w:val="28"/>
        </w:rPr>
        <w:t>ставляемой предприятием продукции на внешнем рынке, за счет расширения торговых связей будет способствовать увеличению прибыл. Что в свою очередь приведет к усилению позиций ООО «Объединенные Пензенские водочные заводы» на национальном рынке алкогольной пр</w:t>
      </w:r>
      <w:r>
        <w:rPr>
          <w:rFonts w:ascii="Times New Roman" w:eastAsia="Times New Roman" w:hAnsi="Times New Roman" w:cs="Times New Roman"/>
          <w:sz w:val="28"/>
          <w:szCs w:val="28"/>
        </w:rPr>
        <w:t>одукции.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достижения указанных целей ООО «Объединенные Пензенские водочные заводы» вступило в союз «Пензенская торгово-промышленная палата» (далее ПТПП). ООО «Объединенные Пензенские водочные заводы» регулярно принимает участие в проводимых ПТПП выставк</w:t>
      </w:r>
      <w:r>
        <w:rPr>
          <w:rFonts w:ascii="Times New Roman" w:eastAsia="Times New Roman" w:hAnsi="Times New Roman" w:cs="Times New Roman"/>
          <w:sz w:val="28"/>
          <w:szCs w:val="28"/>
        </w:rPr>
        <w:t>ах. Так, в частности, на проводимых 12-14 октября 2017 года выставках «Пензенская марка» и «Сурская марка» ООО «Объединенные Пензенские водочные заводы» представило линейку производимой продукции. Участие в выставках позволяет расширить базу покупателей. 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редставители розничных сетей, а также оптовые покупатели, присутствующие на выставках, могут познакомиться с производимой предприятием продукцией, а также провести предварительные переговоры о заключении договоров поставки.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 причине того, что на рынке 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когольной продукции существует большое число конкурентов, которые на протяжении десятков лет успешно действует как на внешнем так и на внутреннем рынке и успели завоевать репутацию качественных производителей и надежных поставщиков, первостепенной задачей </w:t>
      </w:r>
      <w:r>
        <w:rPr>
          <w:rFonts w:ascii="Times New Roman" w:eastAsia="Times New Roman" w:hAnsi="Times New Roman" w:cs="Times New Roman"/>
          <w:sz w:val="28"/>
          <w:szCs w:val="28"/>
        </w:rPr>
        <w:t>ООО «Объединенные Пензенские водочные заводы» является расширение и удержание существующих рынков сбыта. [19]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того чтобы деятельность осуществляемая на внешнем рынке посредством экспортно-импортных операций была эффективной необходимо произвести деталь</w:t>
      </w:r>
      <w:r>
        <w:rPr>
          <w:rFonts w:ascii="Times New Roman" w:eastAsia="Times New Roman" w:hAnsi="Times New Roman" w:cs="Times New Roman"/>
          <w:sz w:val="28"/>
          <w:szCs w:val="28"/>
        </w:rPr>
        <w:t>ную разработку экспортной стратегии.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Основными направлениями экспортной политики будут отображены на рисунке 28.</w:t>
      </w:r>
    </w:p>
    <w:p w:rsidR="005D63CC" w:rsidRDefault="006C44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3440" cy="3371850"/>
            <wp:effectExtent l="19050" t="0" r="0" b="0"/>
            <wp:docPr id="31" name="Рисунок 30" descr="направление экспортной полит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0" descr="направление экспортной политики.png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CC" w:rsidRDefault="006C44A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28 – Основные направления экспортной политики ООО «Объединенные Пензенские водочные заводы»</w:t>
      </w:r>
    </w:p>
    <w:p w:rsidR="005D63CC" w:rsidRDefault="005D63C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решения существующих проблем в облас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 совершения таможенных операций ООО «Объединенные Пензенские водочные заводы» необходимо включить в состав ОВЭД специалиста по правовому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обеспечению, который будет осуществлять действия по таможенному оформлению товаров.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Наличие такого сотрудника в штате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позволит устранить неточности, возникающие в ходе таможенного оформления товара, причина которых связана с неверным указанием кода ТН ВЭД, либо в связи с тем, что предоставляется не полный комплект документов. Расширение штата ОВЭД«Объединенные Пензенские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водочные заводы» на такую штатную единицу позволит сократить издержки компании, связанные с таможенным оформлением, а также ускорит сроки поставки продукции предприятия.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 реализация предложенных мероприятий в отношении экспортно-импортных оп</w:t>
      </w:r>
      <w:r>
        <w:rPr>
          <w:rFonts w:ascii="Times New Roman" w:eastAsia="Times New Roman" w:hAnsi="Times New Roman" w:cs="Times New Roman"/>
          <w:sz w:val="28"/>
          <w:szCs w:val="28"/>
        </w:rPr>
        <w:t>ераций алкогольной продукции позволит повысить эффективность работы предприятия на внешних рынках, следовательно, приведет и к повышению эффективности функционирования ООО «Объединенные Пензенские водочные заводы» в целом.</w:t>
      </w:r>
    </w:p>
    <w:p w:rsidR="005D63CC" w:rsidRDefault="005D63CC">
      <w:pPr>
        <w:tabs>
          <w:tab w:val="left" w:pos="106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3.2 Оценка экономической эффекти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вности экспортно-импортных операций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экспортно-импортных операциях необходимым условием их успешного осуществления, является оценка эффективности экспорта и импорта. Оценка эффективности экспортно-импортных операций помогает принять такие решения, </w:t>
      </w:r>
      <w:r>
        <w:rPr>
          <w:rFonts w:ascii="Times New Roman" w:hAnsi="Times New Roman" w:cs="Times New Roman"/>
          <w:sz w:val="28"/>
          <w:szCs w:val="28"/>
        </w:rPr>
        <w:t>благодаря которым можно оптимизировать экономические показатели ВЭД.[29]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Расчеты экономической эффективности экспортно-импортных операций целесообразно проводить на предприятии для: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86400" cy="2409825"/>
            <wp:effectExtent l="19050" t="0" r="19050" b="0"/>
            <wp:docPr id="19" name="Схема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0" r:lo="rId91" r:qs="rId92" r:cs="rId93"/>
              </a:graphicData>
            </a:graphic>
          </wp:inline>
        </w:drawing>
      </w:r>
    </w:p>
    <w:p w:rsidR="005D63CC" w:rsidRDefault="006C44A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29 – Причины проведения расчетов экономической эффективности экс</w:t>
      </w:r>
      <w:r>
        <w:rPr>
          <w:rFonts w:ascii="Times New Roman" w:hAnsi="Times New Roman" w:cs="Times New Roman"/>
          <w:sz w:val="28"/>
          <w:szCs w:val="28"/>
        </w:rPr>
        <w:t>портно-импортных операций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определения эффективности экспортно-импортных операций необходимо на предприятиях организовать учет, который будет обеспечивать получение достоверной информации о продажах (закупках) в абсолютном и натуральном выражении, а та</w:t>
      </w:r>
      <w:r>
        <w:rPr>
          <w:color w:val="000000"/>
          <w:sz w:val="28"/>
          <w:szCs w:val="28"/>
        </w:rPr>
        <w:t>кже о затратах и доходах, связанных с реализацией (закупкой) товаров на внешнем рынке в разрезе отдельных государств. Наличие оперативной внешнеторговой информации на предприятии позволит определить ряд показателей, дающих возможность оценить результативно</w:t>
      </w:r>
      <w:r>
        <w:rPr>
          <w:color w:val="000000"/>
          <w:sz w:val="28"/>
          <w:szCs w:val="28"/>
        </w:rPr>
        <w:t>сть международных торговых сделок.[20]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Главной целью анализа эффективности экспорта - выявление объективных возможностей наиболее рационального участия в международном разделении труда, определение на перспективный период оптимальной структуру экспортного </w:t>
      </w:r>
      <w:r>
        <w:rPr>
          <w:color w:val="000000"/>
          <w:sz w:val="28"/>
          <w:szCs w:val="28"/>
        </w:rPr>
        <w:t>производства.</w:t>
      </w:r>
    </w:p>
    <w:p w:rsidR="005D63CC" w:rsidRDefault="006C44A8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того чтобы экспорт продукции был эффективен нужно, чтобы доход от экспорта превышал экспортные затраты. Однако следует отметить, что данное условие не является удовлетворительным. Так как экспорт товара целесообразен в том случае, если до</w:t>
      </w:r>
      <w:r>
        <w:rPr>
          <w:color w:val="000000"/>
          <w:sz w:val="28"/>
          <w:szCs w:val="28"/>
        </w:rPr>
        <w:t>ход от экспортируемой продукции превышает доход от реализации продукции на внутреннем рынке.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оценки эффективности экспортных операций рассчитываются базовый и альтернативный коэффициенты эффективности. Базовый коэффициент эффективности рассчитывается п</w:t>
      </w:r>
      <w:r>
        <w:rPr>
          <w:rFonts w:ascii="Times New Roman" w:hAnsi="Times New Roman" w:cs="Times New Roman"/>
          <w:sz w:val="28"/>
          <w:szCs w:val="28"/>
        </w:rPr>
        <w:t>о формуле:</w:t>
      </w: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</w:rPr>
                <m:t>К</m:t>
              </m:r>
            </m:e>
            <m:sub>
              <m:r>
                <w:rPr>
                  <w:rFonts w:ascii="Times New Roman" w:hAnsi="Times New Roman" w:cs="Times New Roman"/>
                  <w:sz w:val="28"/>
                  <w:szCs w:val="28"/>
                </w:rPr>
                <m:t>эб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В</m:t>
                  </m:r>
                </m:e>
                <m: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э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т</m:t>
                  </m:r>
                </m:sub>
              </m:sSub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Т</m:t>
                  </m:r>
                </m:e>
                <m: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О</m:t>
                  </m:r>
                </m:e>
                <m: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р</m:t>
                  </m:r>
                </m:sub>
              </m:sSub>
            </m:den>
          </m:f>
          <m:r>
            <w:rPr>
              <w:rFonts w:ascii="Cambria Math" w:hAnsi="Times New Roman" w:cs="Times New Roman"/>
              <w:sz w:val="28"/>
              <w:szCs w:val="28"/>
            </w:rPr>
            <m:t xml:space="preserve">  (3.2)</m:t>
          </m:r>
        </m:oMath>
      </m:oMathPara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эб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базовый коэффициент эффективности экспорта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выручка от экспорта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себестоимость товара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транспортные расходы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организационные расходы[31]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для расчета были взяты из приложения 3 – </w:t>
      </w:r>
      <w:r>
        <w:rPr>
          <w:rFonts w:ascii="Times New Roman" w:hAnsi="Times New Roman" w:cs="Times New Roman"/>
          <w:sz w:val="28"/>
          <w:szCs w:val="28"/>
        </w:rPr>
        <w:t>Отчет о прибылях и затратах ООО «Объединенные Пензенские водочные заводы»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Экспорт ООО «Объединенные Пензенские водочные заводы» составляет примерно 65% от общей реализации, исходя из этого получаем что базовый коэффициент  эффективности экспорта равен: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эб</m:t>
              </m:r>
            </m:sub>
          </m:sSub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97902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45308</m:t>
              </m:r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 xml:space="preserve">=2,16 </m:t>
          </m:r>
        </m:oMath>
      </m:oMathPara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эб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˃</w:t>
      </w:r>
      <w:r>
        <w:rPr>
          <w:rFonts w:ascii="Times New Roman" w:hAnsi="Times New Roman" w:cs="Times New Roman"/>
          <w:sz w:val="28"/>
          <w:szCs w:val="28"/>
        </w:rPr>
        <w:t>1, экспорт эффективен, в нашем случаем коэффициент равен 2,16.[31]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эффективности экспортных операций недостаточно только расчета базового коэффициента. Необходимо выяснить, является ли экспорт товара более выгодно</w:t>
      </w:r>
      <w:r>
        <w:rPr>
          <w:rFonts w:ascii="Times New Roman" w:hAnsi="Times New Roman" w:cs="Times New Roman"/>
          <w:sz w:val="28"/>
          <w:szCs w:val="28"/>
        </w:rPr>
        <w:t>й операцией чем продажа его внутри страны.[30]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этого по следующей формуле рассчитывается альтернативный коэффициент эффективности экспорта: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эа</m:t>
              </m:r>
            </m:sub>
          </m:sSub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В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э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Т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О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В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т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 xml:space="preserve">  (3.2)</m:t>
          </m:r>
        </m:oMath>
      </m:oMathPara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эа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альтернативный коэффициент эффективности экспорта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внутренняя выручка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Остальные элементы аналогичны элементам предыдущей формулы.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Подставив данные в формулу мы получаем: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эа</m:t>
              </m:r>
            </m:sub>
          </m:sSub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97902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45308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52717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12000</m:t>
              </m:r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52594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40717</m:t>
              </m:r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=1,3</m:t>
          </m:r>
        </m:oMath>
      </m:oMathPara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эа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˃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то экспорт продукции эффективен. В нашем случае коэффициент равен 1,3.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случае,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оба коэффициента больше единицы, экспорт товара эффективен.</w:t>
      </w: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Исходя из всего вышесказанного можно сделать вывод что компания ООО «Объединенные Пензенские водочные заводы», ведет эффективную экспортную деятельность, имея базовый и альтернативный коэффиц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иенты с такими показателями, как 2,16 и 1,3. </w:t>
      </w:r>
    </w:p>
    <w:p w:rsidR="005D63CC" w:rsidRDefault="006C44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D63CC" w:rsidRDefault="006C44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5D63CC" w:rsidRDefault="005D63CC">
      <w:pPr>
        <w:tabs>
          <w:tab w:val="left" w:pos="1061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 связи с усилением процессов глобализации и либерализации внешнеэкономической деятельности в России, участие во внешнеэкономической деятельности принимают десятки тысяч предприя</w:t>
      </w:r>
      <w:r>
        <w:rPr>
          <w:rFonts w:ascii="Times New Roman" w:hAnsi="Times New Roman" w:cs="Times New Roman"/>
          <w:sz w:val="28"/>
          <w:szCs w:val="28"/>
        </w:rPr>
        <w:t>тий и сотни тысяч предпринимателей и государственных служащих.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Компания ООО «Объединенные Пензенские водочные заводы» является непосредственным участником внешнеэкономической деятельности, осуществляющим экспортные операции на рынке алкогольной продукции, </w:t>
      </w:r>
      <w:r>
        <w:rPr>
          <w:rFonts w:ascii="Times New Roman" w:hAnsi="Times New Roman" w:cs="Times New Roman"/>
          <w:sz w:val="28"/>
          <w:szCs w:val="28"/>
        </w:rPr>
        <w:t>который на сегодняшний день претерпевает значительные структурные изменения, а также изменения в сфере государственного регулирования данного сектора экономики.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Алкогольный сектор в России уже давно имеет особое значение, как с социальной точки зрения, так</w:t>
      </w:r>
      <w:r>
        <w:rPr>
          <w:rFonts w:ascii="Times New Roman" w:hAnsi="Times New Roman" w:cs="Times New Roman"/>
          <w:sz w:val="28"/>
          <w:szCs w:val="28"/>
        </w:rPr>
        <w:t xml:space="preserve"> и с позиции российской экономики в целом, поскольку он является одним из важных источников доходов в российский бюджет, поскольку основная часть алкогольной продукции, производимой в России и поставляемой из-за рубежа, является акцизной, что позволяет гос</w:t>
      </w:r>
      <w:r>
        <w:rPr>
          <w:rFonts w:ascii="Times New Roman" w:hAnsi="Times New Roman" w:cs="Times New Roman"/>
          <w:sz w:val="28"/>
          <w:szCs w:val="28"/>
        </w:rPr>
        <w:t xml:space="preserve">ударству получать дополнительный доход от любых видов алкогольной продукции, реализуемой в России.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Наряду с динамичным развитием алкогольный сектор остается наиболее проблемным сектором российской экономики, так как характеризуется высоким уровнем кримина</w:t>
      </w:r>
      <w:r>
        <w:rPr>
          <w:rFonts w:ascii="Times New Roman" w:hAnsi="Times New Roman" w:cs="Times New Roman"/>
          <w:sz w:val="28"/>
          <w:szCs w:val="28"/>
        </w:rPr>
        <w:t>лизации и коррупции, большим объемом контрафактной и некачественной продукции на российском рынке.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касается внешней торговли, то наблюдается увеличение поставок алкогольной продукции на 3,8 млн литров, при этом большая доля поставок алкогольной продукц</w:t>
      </w:r>
      <w:r>
        <w:rPr>
          <w:rFonts w:ascii="Times New Roman" w:hAnsi="Times New Roman" w:cs="Times New Roman"/>
          <w:sz w:val="28"/>
          <w:szCs w:val="28"/>
        </w:rPr>
        <w:t>ии приходится на ликероводочную продукцию.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рынок алкогольной продукции характеризуется высокой рентабельностью и быстрым оборотом капитала.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тенденциями на рынке алкогольной продукции являются: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Восстановление рынка алкогольной продукции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Восстановление баланса внутреннего и импортного рынков алкогольной продукции на российском рынке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Смещение потребительских предпочтений с высоких ценовых сегментов в более низкие.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Компания ООО «Объединенн</w:t>
      </w:r>
      <w:r>
        <w:rPr>
          <w:rFonts w:ascii="Times New Roman" w:hAnsi="Times New Roman" w:cs="Times New Roman"/>
          <w:sz w:val="28"/>
          <w:szCs w:val="28"/>
        </w:rPr>
        <w:t>ые Пензенские водочные заводы» играет важную роль в экспорте алкогольной продукции. Его доля в экспорте алкогольной продукции на данный момент не велика, но у компании есть хорошие перспективы для развития экспортной деятельности.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то, что уже </w:t>
      </w:r>
      <w:r>
        <w:rPr>
          <w:rFonts w:ascii="Times New Roman" w:hAnsi="Times New Roman" w:cs="Times New Roman"/>
          <w:sz w:val="28"/>
          <w:szCs w:val="28"/>
        </w:rPr>
        <w:t>более 10 лет ООО «Объединенные Пензенские водочные заводы» успешно осуществляет внешнеэкономическую деятельность, масштабы которой с каждым годом увеличиваются, был выявлен ряд проблем как организационного, так и экономического характера: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Недостаточная </w:t>
      </w:r>
      <w:r>
        <w:rPr>
          <w:rFonts w:ascii="Times New Roman" w:hAnsi="Times New Roman" w:cs="Times New Roman"/>
          <w:sz w:val="28"/>
          <w:szCs w:val="28"/>
        </w:rPr>
        <w:t>численность сотрудников отдела ВЭД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Отсутствие базы данных возможных покупателей продукции, что снижает скорость поиска новых партнеров 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Неэффективная маркетинговая деятельность на внешних рынках, сотрудники не анализируют рынок стран, в которые осуще</w:t>
      </w:r>
      <w:r>
        <w:rPr>
          <w:rFonts w:ascii="Times New Roman" w:hAnsi="Times New Roman" w:cs="Times New Roman"/>
          <w:sz w:val="28"/>
          <w:szCs w:val="28"/>
        </w:rPr>
        <w:t>ствляется экспорт, а также тех стран, с которыми ООО «Объединенные Пензенские водочные заводы» могло бы начать торговые отношения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Получение лицензии на экспорт продукции в Минпромторг с использованием услуг фирм-посредников.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Получение акцизной льготы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устранения вышеуказанных недостатков необходимо осуществить следующие мероприятия: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Организация структуры управления внешнеэкономической деятельностью с четким разграничением функций специалистов по осуществлению внешнеторговых операций, путем расши</w:t>
      </w:r>
      <w:r>
        <w:rPr>
          <w:rFonts w:ascii="Times New Roman" w:hAnsi="Times New Roman" w:cs="Times New Roman"/>
          <w:sz w:val="28"/>
          <w:szCs w:val="28"/>
        </w:rPr>
        <w:t xml:space="preserve">рения отдела внешней торговли ООО «Объединенные Пензенские водочные заводы». Предлагается расширить ОВЭД предприятия до 6 человек, в том числе еще одного менеджера ВЭД, специалиста по маркетингу, специалиста </w:t>
      </w:r>
      <w:r>
        <w:rPr>
          <w:rFonts w:ascii="Times New Roman" w:hAnsi="Times New Roman" w:cs="Times New Roman"/>
          <w:sz w:val="28"/>
          <w:szCs w:val="28"/>
        </w:rPr>
        <w:lastRenderedPageBreak/>
        <w:t>юридической поддержки. В дальнейшем, с расширени</w:t>
      </w:r>
      <w:r>
        <w:rPr>
          <w:rFonts w:ascii="Times New Roman" w:hAnsi="Times New Roman" w:cs="Times New Roman"/>
          <w:sz w:val="28"/>
          <w:szCs w:val="28"/>
        </w:rPr>
        <w:t xml:space="preserve">ем поставок, в состав отдела может войти специалист по логистике, который будет осуществлять мероприятия по оптимизации стоимости транспортировки и организации складского хранения. На специалиста по правовому сопровождению могут быть возложены обязанности </w:t>
      </w:r>
      <w:r>
        <w:rPr>
          <w:rFonts w:ascii="Times New Roman" w:hAnsi="Times New Roman" w:cs="Times New Roman"/>
          <w:sz w:val="28"/>
          <w:szCs w:val="28"/>
        </w:rPr>
        <w:t>по структурированию внешнеэкономических сделок, а также взаимодействие с таможенными органами, это позволит снять эти обязанности с менеджеров ОВЭД, выполнить свои обязательства по поиску новых покупателей и ведению переговоров.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ОВЭД ООО «Объединенные п</w:t>
      </w:r>
      <w:r>
        <w:rPr>
          <w:rFonts w:ascii="Times New Roman" w:hAnsi="Times New Roman" w:cs="Times New Roman"/>
          <w:sz w:val="28"/>
          <w:szCs w:val="28"/>
        </w:rPr>
        <w:t>ензенские водочные заводы» не имеет собственной базы данных о возможных зарубежных покупателях продукции компании, может быть рекомендовано проанализировать перспективные рынки для экспорта продукции, а также подготовить базу данных потенциальных покупател</w:t>
      </w:r>
      <w:r>
        <w:rPr>
          <w:rFonts w:ascii="Times New Roman" w:hAnsi="Times New Roman" w:cs="Times New Roman"/>
          <w:sz w:val="28"/>
          <w:szCs w:val="28"/>
        </w:rPr>
        <w:t>ей экспортируемой продукции. В такой базе данных необходимо будет предоставить основную информацию о возможном покупателе, а также включить контактную информацию представителей. Эту информацию можно получить, проанализировав сайты потенциальных покупателей</w:t>
      </w:r>
      <w:r>
        <w:rPr>
          <w:rFonts w:ascii="Times New Roman" w:hAnsi="Times New Roman" w:cs="Times New Roman"/>
          <w:sz w:val="28"/>
          <w:szCs w:val="28"/>
        </w:rPr>
        <w:t>. В дальнейшем, данные из базы данных могут быть использованы для подготовки и направление коммерческих предложений, а также презентации продуктов компании.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Неэффективная маркетинговая деятельность ООО «Объединенные пензенские водочные заводы» на внешни</w:t>
      </w:r>
      <w:r>
        <w:rPr>
          <w:rFonts w:ascii="Times New Roman" w:hAnsi="Times New Roman" w:cs="Times New Roman"/>
          <w:sz w:val="28"/>
          <w:szCs w:val="28"/>
        </w:rPr>
        <w:t>х рынках связана с отсутствием специалиста по маркетингу в составе ОВЭД. Включение специалиста по маркетингу в штат ОВЭД позволит разработать маркетинговую стратегию для предприятий на внешних рынках.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Регистрация ООО «Объединенные Пензенские водочные за</w:t>
      </w:r>
      <w:r>
        <w:rPr>
          <w:rFonts w:ascii="Times New Roman" w:hAnsi="Times New Roman" w:cs="Times New Roman"/>
          <w:sz w:val="28"/>
          <w:szCs w:val="28"/>
        </w:rPr>
        <w:t>воды» на портале «Государственные услуги» позволит самостоятельно получить лицензию на экспорт продукции. Дистанционный способ подачи документов через портал «Государственные услуги» может осуществляться внешнеторговыми менеджерами или при расширении штата</w:t>
      </w:r>
      <w:r>
        <w:rPr>
          <w:rFonts w:ascii="Times New Roman" w:hAnsi="Times New Roman" w:cs="Times New Roman"/>
          <w:sz w:val="28"/>
          <w:szCs w:val="28"/>
        </w:rPr>
        <w:t xml:space="preserve"> специалистами </w:t>
      </w:r>
      <w:r>
        <w:rPr>
          <w:rFonts w:ascii="Times New Roman" w:hAnsi="Times New Roman" w:cs="Times New Roman"/>
          <w:sz w:val="28"/>
          <w:szCs w:val="28"/>
        </w:rPr>
        <w:lastRenderedPageBreak/>
        <w:t>по правовому обеспечению ОВЭД. Это позволит снизить затраты компании на услуги посреднических компаний.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Получение банковской гарантии или поручительства.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внешнеэкономическая деятельность ООО «Объединенные Пензенские водочные завод</w:t>
      </w:r>
      <w:r>
        <w:rPr>
          <w:rFonts w:ascii="Times New Roman" w:hAnsi="Times New Roman" w:cs="Times New Roman"/>
          <w:sz w:val="28"/>
          <w:szCs w:val="28"/>
        </w:rPr>
        <w:t>ы» заслуживает положительной оценки в свете экономических и политических реалий в Российской Федерации. Однако в целях повышения эффективности внешнеторговой деятельности необходимо совершенствовать организацию управления экспортно-импортными операциями, р</w:t>
      </w:r>
      <w:r>
        <w:rPr>
          <w:rFonts w:ascii="Times New Roman" w:hAnsi="Times New Roman" w:cs="Times New Roman"/>
          <w:sz w:val="28"/>
          <w:szCs w:val="28"/>
        </w:rPr>
        <w:t>азвитие маркетинговой деятельности, ориентированной на внешний рынок.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предлагаемых мероприятий в отношении экспорта алкогольной продукции позволит увеличить эффективность работы предприятия на внешних рынках.</w:t>
      </w:r>
    </w:p>
    <w:p w:rsidR="005D63CC" w:rsidRDefault="006C44A8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ИСПОЛЬЗОВАННЫХ ИСТОЧНИКОВ</w:t>
      </w:r>
    </w:p>
    <w:p w:rsidR="005D63CC" w:rsidRDefault="005D63CC">
      <w:pPr>
        <w:tabs>
          <w:tab w:val="left" w:pos="167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30.12.2008 № 7-ФКЗ, от 05.02.2014 № 2-ФКЗ, от 21.07.2014 № 11-ФКЗ) // Собрани</w:t>
      </w:r>
      <w:r>
        <w:rPr>
          <w:rFonts w:ascii="Times New Roman" w:eastAsia="Times New Roman" w:hAnsi="Times New Roman" w:cs="Times New Roman"/>
          <w:sz w:val="28"/>
          <w:szCs w:val="28"/>
        </w:rPr>
        <w:t>и законодательства РФ. - 04.08.2014. - № 3. - Ст. 4398.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Уголовный кодекс Российской Федерации от 13.06.1996 № 63-ФЗ// Собрание законодательства РФ.- 17.06.1996.- № 25.- Ст. 2954.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Кодекс Российской Федерации об административных правонарушениях от 30.1</w:t>
      </w:r>
      <w:r>
        <w:rPr>
          <w:rFonts w:ascii="Times New Roman" w:eastAsia="Times New Roman" w:hAnsi="Times New Roman" w:cs="Times New Roman"/>
          <w:sz w:val="28"/>
          <w:szCs w:val="28"/>
        </w:rPr>
        <w:t>2.2001 № 195-ФЗ // Собрание законодательства РФ.-07.01.2002.- № 1 (ч. 1).- Ст. 1.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Налоговый кодекс Российской Федерации (часть первая) от 31.07.1998 № 146-ФЗ // Собрание законодательства РФ.- 03.08.1998.- № 31.- Ст. 3824.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 Таможенный кодекс ЕАЭС.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 Ф</w:t>
      </w:r>
      <w:r>
        <w:rPr>
          <w:rFonts w:ascii="Times New Roman" w:eastAsia="Times New Roman" w:hAnsi="Times New Roman" w:cs="Times New Roman"/>
          <w:sz w:val="28"/>
          <w:szCs w:val="28"/>
        </w:rPr>
        <w:t>едеральный Закон РФ «Об основах государственного регулирования внешнеторговой деятельности» №164-ФЗ от 8.12.2003 // Собрание законодательства РФ.- 15.12.2003.- № 50.- ст. 4850.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 Федеральный Закон РФ «О таможенном тарифе» от 23.12.2003 // Ведомости СНД и </w:t>
      </w:r>
      <w:r>
        <w:rPr>
          <w:rFonts w:ascii="Times New Roman" w:eastAsia="Times New Roman" w:hAnsi="Times New Roman" w:cs="Times New Roman"/>
          <w:sz w:val="28"/>
          <w:szCs w:val="28"/>
        </w:rPr>
        <w:t>ВС РФ.- 10.06.1993.- № 23.- Ст. 821.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 Федеральный Закон РФ «О специальных защитных, антидемпинговых и компенсационных мерах при импорте товаров» № 165-ФЗ от 8.12.2003 // Собрание законодательства РФ.- 15.12.2003.- № 50.- Ст. 4851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 Федеральный Закон РФ </w:t>
      </w:r>
      <w:r>
        <w:rPr>
          <w:rFonts w:ascii="Times New Roman" w:eastAsia="Times New Roman" w:hAnsi="Times New Roman" w:cs="Times New Roman"/>
          <w:sz w:val="28"/>
          <w:szCs w:val="28"/>
        </w:rPr>
        <w:t>«О валютном регулировании и валютном контроле» № 173-ФЗ от 10.12.2003 // Собрание законодательства РФ.-15.12.2003.- № 50.- Ст. 4859.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10. Федеральный закон «О таможенном регулировании в Российской Федерации» № 311-ФЗ от 27.11.2010 // Собрание </w:t>
      </w:r>
      <w:r>
        <w:rPr>
          <w:rFonts w:ascii="Times New Roman" w:eastAsia="Times New Roman" w:hAnsi="Times New Roman" w:cs="Times New Roman"/>
          <w:sz w:val="28"/>
          <w:szCs w:val="28"/>
        </w:rPr>
        <w:t>законодательства РФ.- 29.11.2010.- № 48.- Ст. 6252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 Федеральный закон «О государственном регулировании производства и оборота этилового спирта, алкогольной и спиртосодержащей продукции» № 171-ФЗ от 22.11.1995 // Собрание законодательства РФ.-27.11.1995.</w:t>
      </w:r>
      <w:r>
        <w:rPr>
          <w:rFonts w:ascii="Times New Roman" w:eastAsia="Times New Roman" w:hAnsi="Times New Roman" w:cs="Times New Roman"/>
          <w:sz w:val="28"/>
          <w:szCs w:val="28"/>
        </w:rPr>
        <w:t>- № 48.- Ст. 4553.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 Постановление Правительства РФ от 21.12.2005 № 785 «О маркировке алкогольной продукции федеральными специальными марками» // Собрание законодательства РФ.- 26.12.2005.- № 52 (3 ч.).- Ст.5748.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 Приказ Минфина России от 11.05.2016 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58н «Об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процентов» // Официальный интернет-портал правовой информации URL: h</w:t>
      </w:r>
      <w:r>
        <w:rPr>
          <w:rFonts w:ascii="Times New Roman" w:eastAsia="Times New Roman" w:hAnsi="Times New Roman" w:cs="Times New Roman"/>
          <w:sz w:val="28"/>
          <w:szCs w:val="28"/>
        </w:rPr>
        <w:t>ttp://www.pravo.gov.ru, от 02.06.2016.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 Приказ ФНС России от 12.01.2016 № ММВ-7-3/1 «Об утверждении формы и формата представления налоговой декларации по акцизам на этиловый спирт, алкогольную и (или) подакцизную спиртосодержащую продукцию в электронной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форме и порядка ее заполнения, а также формы и формата представления налоговой декларации по акцизам на автомобильный бензин, дизельное топливо, моторные масла для дизельных и (или) карбюраторных (инжекторных) двигателей, прямогонный бензин, средние дисти</w:t>
      </w:r>
      <w:r>
        <w:rPr>
          <w:rFonts w:ascii="Times New Roman" w:eastAsia="Times New Roman" w:hAnsi="Times New Roman" w:cs="Times New Roman"/>
          <w:sz w:val="28"/>
          <w:szCs w:val="28"/>
        </w:rPr>
        <w:t>лляты, бензол, параксилол, ортоксилол, авиационный керосин, природный газ, автомобили легковые и мотоциклы в электронной форме и порядка ее заполнения» // Официальный интернет-портал правовой информации URL: http://www.pravo.gov.ru, от 11.05.2016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15. ООО </w:t>
      </w:r>
      <w:r>
        <w:rPr>
          <w:rFonts w:ascii="Times New Roman" w:eastAsia="Times New Roman" w:hAnsi="Times New Roman" w:cs="Times New Roman"/>
          <w:sz w:val="28"/>
          <w:szCs w:val="28"/>
        </w:rPr>
        <w:t>Астринский, Д.А. Экономический анализ финансового положения предприятия / Д.А.Астринский, В.Н. Наоян.- М.: Экономист. – 2015. – 430 с.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16. ООО Беляшов, В.А. Таможенные процедуры: учебно-практическое пособие. / В.А. Беляшов. - М.: Экономист.- 2016. - 272 с.</w:t>
      </w:r>
    </w:p>
    <w:p w:rsidR="005D63CC" w:rsidRDefault="006C44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 ООО Бикмухаметов,  Р.А.  Импорт  алкоголя  вышел  из  кризиса  / Р.А. Бикмухаметов // Экономика и жизнь. - 2010. - №6. – С. 41-53.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18. Воловик, Л.А. Основы внешнеэкономической деятельности / Л.А. Воловик. Калининград.- М.: ЮНИТИ.- 2016. – 364 с.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 В</w:t>
      </w:r>
      <w:r>
        <w:rPr>
          <w:rFonts w:ascii="Times New Roman" w:eastAsia="Times New Roman" w:hAnsi="Times New Roman" w:cs="Times New Roman"/>
          <w:sz w:val="28"/>
          <w:szCs w:val="28"/>
        </w:rPr>
        <w:t>оронкова, О.Н. Внешнеэкономическая деятельность / О.Н. Воронкова, Е.П. Пузакова.- М.: Экономистъ. - 2015. -180 с.</w:t>
      </w:r>
    </w:p>
    <w:p w:rsidR="005D63CC" w:rsidRDefault="006C44A8">
      <w:pPr>
        <w:tabs>
          <w:tab w:val="left" w:pos="16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20. Гущин, В.В. Российское предпринимательское право: Учебник / Гущин, Ю.А. Дмитриев — М.: Эксмо. - 2017. – 420 с.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 Дегтярева, О.И. Внешнеэ</w:t>
      </w:r>
      <w:r>
        <w:rPr>
          <w:rFonts w:ascii="Times New Roman" w:eastAsia="Times New Roman" w:hAnsi="Times New Roman" w:cs="Times New Roman"/>
          <w:sz w:val="28"/>
          <w:szCs w:val="28"/>
        </w:rPr>
        <w:t>кономическая деятельность / О.И. Дегтярева, Т.Н. Полянова, С.В. Саркисов. – М.: Дело. - 2016. – 282 с.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22. Диденко, Н.А. Основы внешнеэкономической деятельности в Российской Федерации / Н.А. Диденко.- М.: ИНФРА-М.- 2015. – 364 с.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 Корызин, А.Н. Организа</w:t>
      </w:r>
      <w:r>
        <w:rPr>
          <w:rFonts w:ascii="Times New Roman" w:eastAsia="Times New Roman" w:hAnsi="Times New Roman" w:cs="Times New Roman"/>
          <w:sz w:val="28"/>
          <w:szCs w:val="28"/>
        </w:rPr>
        <w:t>ционно – правовые основы таможенного регулирования в Таможенном союзе ЕврАзЭс / А.Н. Корызин // Реформы и право. - 2016. - №1. – С. 17-25.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24. Крадинов, В.А. Первые в южной столице / В.А. Крадинов // Общество и экономика. – 2009. - №11.- С. 33-51.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25. Кург</w:t>
      </w:r>
      <w:r>
        <w:rPr>
          <w:rFonts w:ascii="Times New Roman" w:eastAsia="Times New Roman" w:hAnsi="Times New Roman" w:cs="Times New Roman"/>
          <w:sz w:val="28"/>
          <w:szCs w:val="28"/>
        </w:rPr>
        <w:t>анская, Н.И., Анализ финансового состояния предприятия его конкурентами / Н.И. Курганская, О.В. Вишневская // Вестник ДГТУ. - 2013. - №1. – С. 24-36.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26. Матвеева, О.П. Лицензирование внешнеторговых операций / О.П. Матвеева, Г.В. Макарова.- М.: ИНФРА-М.- 2</w:t>
      </w:r>
      <w:r>
        <w:rPr>
          <w:rFonts w:ascii="Times New Roman" w:eastAsia="Times New Roman" w:hAnsi="Times New Roman" w:cs="Times New Roman"/>
          <w:sz w:val="28"/>
          <w:szCs w:val="28"/>
        </w:rPr>
        <w:t>016. - 179 с.</w:t>
      </w:r>
    </w:p>
    <w:p w:rsidR="005D63CC" w:rsidRDefault="006C44A8">
      <w:pPr>
        <w:tabs>
          <w:tab w:val="left" w:pos="168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27. Миронкин, В.А. Проблемы трансграничного оборота алкогольной продукции / В.А. Миронкин // Сборник статей по материаламмеждународной научно-практической конференции.- 2017.- №7.- С. 120-125.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28. Особенности классификации товаров по ТН ВЭД </w:t>
      </w:r>
      <w:r>
        <w:rPr>
          <w:rFonts w:ascii="Times New Roman" w:eastAsia="Times New Roman" w:hAnsi="Times New Roman" w:cs="Times New Roman"/>
          <w:sz w:val="28"/>
          <w:szCs w:val="28"/>
        </w:rPr>
        <w:t>России. - СПб: Тирекс, 2016. – 480 с.</w:t>
      </w:r>
    </w:p>
    <w:p w:rsidR="005D63CC" w:rsidRDefault="006C44A8">
      <w:pPr>
        <w:tabs>
          <w:tab w:val="left" w:pos="16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29. Ростовский, Ю.М. Внешнеэкономическая деятельность: Учебник.Ю.М. Ростовский, В.Ю. Гречков - 6-е изд., - М.: Экономистъ. - 2015. - 470 с.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30. Савицкая, Г. В. Анализ хозяйственной деятельности предприятия: учебник / Г</w:t>
      </w:r>
      <w:r>
        <w:rPr>
          <w:rFonts w:ascii="Times New Roman" w:eastAsia="Times New Roman" w:hAnsi="Times New Roman" w:cs="Times New Roman"/>
          <w:sz w:val="28"/>
          <w:szCs w:val="28"/>
        </w:rPr>
        <w:t>.В. Савицкая.- 7-е изд.- М: ИНФРА-М. - 2016. – 344 с.</w:t>
      </w:r>
    </w:p>
    <w:p w:rsidR="005D63CC" w:rsidRDefault="006C44A8">
      <w:pPr>
        <w:tabs>
          <w:tab w:val="left" w:pos="1660"/>
          <w:tab w:val="left" w:pos="3640"/>
          <w:tab w:val="left" w:pos="4760"/>
          <w:tab w:val="left" w:pos="81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Стровский,Л.Е.Внешнеэкономическаядеятельностьпредприятия. / Л.Е. Стровский. - М.: ЮНИТИ. - 2008. – 340 с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32. Официальный сайт Федеральной таможенной службы – URL: http://customs.ru.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33. Официальный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сайт Федеральной службы по регулированию алкогольного рынка – URL: http://www.fsrar.ru/activities/informacionnye-materialy.</w:t>
      </w:r>
    </w:p>
    <w:p w:rsidR="005D63CC" w:rsidRDefault="006C44A8">
      <w:pPr>
        <w:tabs>
          <w:tab w:val="left" w:pos="16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34. Официальный   сайт   Федеральной   службы   государственной статистики.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URL:http://www.gks.ru/wps/wcm/connect/rosstat_main/ross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tat/ru/statistics/populati on/demography.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35. Официальный сайт телеканала РБК URL: http://www.rbc.ru/business/24/01/2017/5887470e9a7947cb2786c18c.</w:t>
      </w:r>
    </w:p>
    <w:p w:rsidR="005D63CC" w:rsidRDefault="006C44A8">
      <w:pPr>
        <w:tabs>
          <w:tab w:val="left" w:pos="16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36. Официальный сайт ООО «ОПВЗ» URL: http://opvz.ru.</w:t>
      </w:r>
    </w:p>
    <w:p w:rsidR="005D63CC" w:rsidRDefault="006C44A8">
      <w:pPr>
        <w:tabs>
          <w:tab w:val="left" w:pos="16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37. Все о таможне URL: </w:t>
      </w:r>
      <w:r>
        <w:rPr>
          <w:rFonts w:ascii="Times New Roman" w:eastAsia="Times New Roman" w:hAnsi="Times New Roman" w:cs="Times New Roman"/>
          <w:sz w:val="28"/>
          <w:szCs w:val="28"/>
        </w:rPr>
        <w:t>http://www.tks.ru/reviews/2017/02/16/15.</w:t>
      </w:r>
    </w:p>
    <w:p w:rsidR="005D63CC" w:rsidRDefault="006C44A8">
      <w:pPr>
        <w:tabs>
          <w:tab w:val="left" w:pos="16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38. Спирт экспресс. Новости алкогольного рынка URL:   http://spirt-express.ru/.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39. Транспортно-экспедиционная компания ООО «Агат-Транс» URL: http://agat-trans.ru.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40. Официальный сайт Правительства Пензенской облас</w:t>
      </w:r>
      <w:r>
        <w:rPr>
          <w:rFonts w:ascii="Times New Roman" w:eastAsia="Times New Roman" w:hAnsi="Times New Roman" w:cs="Times New Roman"/>
          <w:sz w:val="28"/>
          <w:szCs w:val="28"/>
        </w:rPr>
        <w:t>ти URL : http://www.pnzreg.ru.</w:t>
      </w:r>
    </w:p>
    <w:p w:rsidR="005D63CC" w:rsidRDefault="006C44A8">
      <w:pPr>
        <w:tabs>
          <w:tab w:val="left" w:pos="16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41. Официальный   сайт   Союза   «Пензенская   областная   торгово- промышленная палата» URL : https://www.tpppnz.ru.</w:t>
      </w:r>
    </w:p>
    <w:p w:rsidR="005D63CC" w:rsidRDefault="006C44A8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42. Портал государственных услуг Российской Федерации URL : https://www.gosuslugi.ru.</w:t>
      </w:r>
    </w:p>
    <w:p w:rsidR="005D63CC" w:rsidRDefault="006C44A8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br w:type="page"/>
      </w: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6C44A8">
      <w:pPr>
        <w:tabs>
          <w:tab w:val="left" w:pos="1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ПРИЛОЖЕНИЯ</w:t>
      </w: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6C44A8">
      <w:pPr>
        <w:tabs>
          <w:tab w:val="left" w:pos="1680"/>
        </w:tabs>
        <w:spacing w:after="0" w:line="240" w:lineRule="auto"/>
        <w:ind w:left="168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А</w:t>
      </w: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5D63CC">
      <w:pPr>
        <w:tabs>
          <w:tab w:val="left" w:pos="1680"/>
        </w:tabs>
        <w:spacing w:after="0" w:line="240" w:lineRule="auto"/>
        <w:ind w:left="168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6C44A8">
      <w:pPr>
        <w:tabs>
          <w:tab w:val="left" w:pos="1680"/>
        </w:tabs>
        <w:spacing w:after="0" w:line="240" w:lineRule="auto"/>
        <w:ind w:left="16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Бухгалтерский баланс ООО «Объединенные Пензенские водочные заводы»</w:t>
      </w:r>
    </w:p>
    <w:p w:rsidR="005D63CC" w:rsidRDefault="005D63CC">
      <w:pPr>
        <w:tabs>
          <w:tab w:val="left" w:pos="1680"/>
        </w:tabs>
        <w:spacing w:after="0" w:line="240" w:lineRule="auto"/>
        <w:ind w:left="1680"/>
        <w:jc w:val="center"/>
        <w:rPr>
          <w:rFonts w:eastAsia="Times New Roman"/>
          <w:b/>
          <w:sz w:val="28"/>
          <w:szCs w:val="28"/>
        </w:rPr>
      </w:pPr>
    </w:p>
    <w:tbl>
      <w:tblPr>
        <w:tblW w:w="99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85"/>
        <w:gridCol w:w="709"/>
        <w:gridCol w:w="1134"/>
        <w:gridCol w:w="1075"/>
        <w:gridCol w:w="1058"/>
        <w:gridCol w:w="1058"/>
        <w:gridCol w:w="1058"/>
        <w:gridCol w:w="1058"/>
        <w:gridCol w:w="1032"/>
      </w:tblGrid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31.12.17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31.12.16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31.12.15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31.12.14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31.12.13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31.12.12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31.12.11</w:t>
            </w:r>
          </w:p>
        </w:tc>
      </w:tr>
      <w:tr w:rsidR="005D63CC">
        <w:tc>
          <w:tcPr>
            <w:tcW w:w="9967" w:type="dxa"/>
            <w:gridSpan w:val="9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</w:t>
            </w:r>
          </w:p>
        </w:tc>
      </w:tr>
      <w:tr w:rsidR="005D63CC">
        <w:tc>
          <w:tcPr>
            <w:tcW w:w="9967" w:type="dxa"/>
            <w:gridSpan w:val="9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 ВНЕОБОРОТНЫЕ АКТИВЫ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Нематериальные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активы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2165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1823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средства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2324538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2206402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909025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745665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1333693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1289567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280587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Финансовые вложения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45768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173383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194710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371354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166384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48290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45114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18587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17957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13496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внеоборотные активы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28646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212677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по разделу I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2355349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2466670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1132183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986504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1724117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1474089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294170</w:t>
            </w:r>
          </w:p>
        </w:tc>
      </w:tr>
      <w:tr w:rsidR="005D63CC">
        <w:tc>
          <w:tcPr>
            <w:tcW w:w="9967" w:type="dxa"/>
            <w:gridSpan w:val="9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II. ОБОРОТНЫЕ АКТИВЫ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Запасы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1754740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1335265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832888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615880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901262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127101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176558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Налог на добавленную стоимость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приобретенным ценностям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22713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41863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11157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45629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12463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36328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2508905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2512939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933667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1123440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3471064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1030241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293150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Финансовые вложения (за исключением денежных эквивалентов)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34362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18665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18157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85150</w:t>
            </w:r>
          </w:p>
        </w:tc>
        <w:tc>
          <w:tcPr>
            <w:tcW w:w="103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</w:tbl>
    <w:p w:rsidR="005D63CC" w:rsidRDefault="006C44A8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таблицы – Бухгалтерский баланс ООО «Объединенные Пензенские водочные заводы»</w:t>
      </w:r>
    </w:p>
    <w:tbl>
      <w:tblPr>
        <w:tblW w:w="984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85"/>
        <w:gridCol w:w="709"/>
        <w:gridCol w:w="1134"/>
        <w:gridCol w:w="1075"/>
        <w:gridCol w:w="1058"/>
        <w:gridCol w:w="1058"/>
        <w:gridCol w:w="1058"/>
        <w:gridCol w:w="1058"/>
        <w:gridCol w:w="906"/>
      </w:tblGrid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Денежные средства и денежные эквиваленты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3352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132347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29476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36703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3086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по разделу II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4289710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4022414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1810506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1798618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4438612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1291658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509188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БАЛАНС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1600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6645059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6489084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2942689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2785122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6162729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2765747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803358</w:t>
            </w:r>
          </w:p>
        </w:tc>
      </w:tr>
      <w:tr w:rsidR="005D63CC">
        <w:tc>
          <w:tcPr>
            <w:tcW w:w="9841" w:type="dxa"/>
            <w:gridSpan w:val="9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ПАССИВ</w:t>
            </w:r>
          </w:p>
        </w:tc>
      </w:tr>
      <w:tr w:rsidR="005D63CC">
        <w:tc>
          <w:tcPr>
            <w:tcW w:w="9841" w:type="dxa"/>
            <w:gridSpan w:val="9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III. КАПИТАЛ И РЕЗЕРВЫ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170182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170182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170182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170182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170182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170182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170182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Добавочный капитал (без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переоценки)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2924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2924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2924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283989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133370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89837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55356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34911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(55114)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(126635)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по разделу III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457095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306476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262943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228462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208017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117992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46471</w:t>
            </w:r>
          </w:p>
        </w:tc>
      </w:tr>
      <w:tr w:rsidR="005D63CC">
        <w:tc>
          <w:tcPr>
            <w:tcW w:w="9841" w:type="dxa"/>
            <w:gridSpan w:val="9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IV. ДОЛГОСРОЧНЫЕ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Заемные средства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1100000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907428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316489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429911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1054534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1119379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437715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82779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52937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50096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46354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39330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6611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5231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обязательства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2372883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2332945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596680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по разделу IV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3555662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3293310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366585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476265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1690544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1125990</w:t>
            </w:r>
          </w:p>
        </w:tc>
        <w:tc>
          <w:tcPr>
            <w:tcW w:w="90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442946</w:t>
            </w:r>
          </w:p>
        </w:tc>
      </w:tr>
      <w:tr w:rsidR="005D63CC">
        <w:tc>
          <w:tcPr>
            <w:tcW w:w="9841" w:type="dxa"/>
            <w:gridSpan w:val="9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V. КРАТКОСРОЧНЫЕ ОБЯЗАТЕЛЬСТВА</w:t>
            </w:r>
          </w:p>
        </w:tc>
      </w:tr>
    </w:tbl>
    <w:p w:rsidR="005D63CC" w:rsidRDefault="006C44A8">
      <w:pPr>
        <w:jc w:val="both"/>
      </w:pPr>
      <w: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таблицы – Бухгалтерский баланс ООО «Объединенные Пензенские водочные заводы»</w:t>
      </w:r>
    </w:p>
    <w:tbl>
      <w:tblPr>
        <w:tblW w:w="98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85"/>
        <w:gridCol w:w="709"/>
        <w:gridCol w:w="1134"/>
        <w:gridCol w:w="1075"/>
        <w:gridCol w:w="1058"/>
        <w:gridCol w:w="1058"/>
        <w:gridCol w:w="1058"/>
        <w:gridCol w:w="1058"/>
        <w:gridCol w:w="934"/>
      </w:tblGrid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Заемные средства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61958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381693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590000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46222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6438</w:t>
            </w:r>
          </w:p>
        </w:tc>
        <w:tc>
          <w:tcPr>
            <w:tcW w:w="9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112774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Кредиторская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задолженность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2632302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2827340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1931468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1490395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4217946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1515327</w:t>
            </w:r>
          </w:p>
        </w:tc>
        <w:tc>
          <w:tcPr>
            <w:tcW w:w="9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201167</w:t>
            </w:r>
          </w:p>
        </w:tc>
      </w:tr>
      <w:tr w:rsidR="005D63CC"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по разделу V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2632302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2889298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2313161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2080395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4264168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1521765</w:t>
            </w:r>
          </w:p>
        </w:tc>
        <w:tc>
          <w:tcPr>
            <w:tcW w:w="9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313941</w:t>
            </w:r>
          </w:p>
        </w:tc>
      </w:tr>
      <w:tr w:rsidR="005D63CC">
        <w:trPr>
          <w:trHeight w:val="437"/>
        </w:trPr>
        <w:tc>
          <w:tcPr>
            <w:tcW w:w="178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БАЛАНС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1700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6645059</w:t>
            </w:r>
          </w:p>
        </w:tc>
        <w:tc>
          <w:tcPr>
            <w:tcW w:w="10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6489084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2942689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2785122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6162729</w:t>
            </w:r>
          </w:p>
        </w:tc>
        <w:tc>
          <w:tcPr>
            <w:tcW w:w="105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2765747</w:t>
            </w:r>
          </w:p>
        </w:tc>
        <w:tc>
          <w:tcPr>
            <w:tcW w:w="9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803358</w:t>
            </w:r>
          </w:p>
        </w:tc>
      </w:tr>
    </w:tbl>
    <w:p w:rsidR="005D63CC" w:rsidRDefault="005D63C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6C44A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5D63CC" w:rsidRDefault="006C44A8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Б</w:t>
      </w:r>
    </w:p>
    <w:p w:rsidR="005D63CC" w:rsidRDefault="005D63C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5D63C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6C44A8">
      <w:pPr>
        <w:spacing w:after="0" w:line="360" w:lineRule="auto"/>
        <w:ind w:firstLine="709"/>
        <w:jc w:val="center"/>
        <w:rPr>
          <w:rFonts w:eastAsia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Структура имущества и источники его формирования </w:t>
      </w:r>
      <w:r>
        <w:rPr>
          <w:rFonts w:eastAsia="Times New Roman"/>
          <w:b/>
          <w:sz w:val="28"/>
          <w:szCs w:val="28"/>
        </w:rPr>
        <w:t>ООО «Объединенные Пензенские водочные заводы»</w:t>
      </w:r>
    </w:p>
    <w:p w:rsidR="005D63CC" w:rsidRDefault="005D63CC">
      <w:pPr>
        <w:spacing w:after="0" w:line="360" w:lineRule="auto"/>
        <w:ind w:firstLine="709"/>
        <w:jc w:val="center"/>
        <w:rPr>
          <w:rFonts w:eastAsia="Times New Roman"/>
          <w:b/>
          <w:sz w:val="28"/>
          <w:szCs w:val="28"/>
        </w:rPr>
      </w:pPr>
    </w:p>
    <w:tbl>
      <w:tblPr>
        <w:tblW w:w="9415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79"/>
        <w:gridCol w:w="803"/>
        <w:gridCol w:w="41"/>
        <w:gridCol w:w="1134"/>
        <w:gridCol w:w="49"/>
        <w:gridCol w:w="1227"/>
        <w:gridCol w:w="1561"/>
        <w:gridCol w:w="1134"/>
        <w:gridCol w:w="990"/>
        <w:gridCol w:w="65"/>
        <w:gridCol w:w="791"/>
        <w:gridCol w:w="741"/>
      </w:tblGrid>
      <w:tr w:rsidR="005D63CC">
        <w:trPr>
          <w:jc w:val="center"/>
        </w:trPr>
        <w:tc>
          <w:tcPr>
            <w:tcW w:w="87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6939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 </w:t>
            </w:r>
          </w:p>
        </w:tc>
        <w:tc>
          <w:tcPr>
            <w:tcW w:w="1597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 анализируемый период</w:t>
            </w:r>
          </w:p>
        </w:tc>
      </w:tr>
      <w:tr w:rsidR="005D63CC">
        <w:trPr>
          <w:jc w:val="center"/>
        </w:trPr>
        <w:tc>
          <w:tcPr>
            <w:tcW w:w="87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5D6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тыс. руб.</w:t>
            </w:r>
          </w:p>
        </w:tc>
        <w:tc>
          <w:tcPr>
            <w:tcW w:w="212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% к валюте баланса </w:t>
            </w:r>
          </w:p>
        </w:tc>
        <w:tc>
          <w:tcPr>
            <w:tcW w:w="856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тыс. руб.</w:t>
            </w:r>
          </w:p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(гр.5-гр.2)</w:t>
            </w:r>
          </w:p>
        </w:tc>
        <w:tc>
          <w:tcPr>
            <w:tcW w:w="74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± %</w:t>
            </w:r>
          </w:p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((гр.5-гр.2) : гр.2)</w:t>
            </w:r>
          </w:p>
        </w:tc>
      </w:tr>
      <w:tr w:rsidR="005D63CC">
        <w:trPr>
          <w:jc w:val="center"/>
        </w:trPr>
        <w:tc>
          <w:tcPr>
            <w:tcW w:w="87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5D6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31.12.2011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31.12.2012 – 31.12.2015 (в среднем)</w:t>
            </w:r>
          </w:p>
        </w:tc>
        <w:tc>
          <w:tcPr>
            <w:tcW w:w="127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31.12.2016 </w:t>
            </w:r>
          </w:p>
        </w:tc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31.12.2017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начало</w:t>
            </w:r>
          </w:p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анализируемого периода 31.12.2011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конец анализируемого периода 31.12.2017</w:t>
            </w:r>
          </w:p>
        </w:tc>
        <w:tc>
          <w:tcPr>
            <w:tcW w:w="856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5D6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5D6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7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D63CC">
        <w:trPr>
          <w:jc w:val="center"/>
        </w:trPr>
        <w:tc>
          <w:tcPr>
            <w:tcW w:w="9415" w:type="dxa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Актив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Внеоборотные активы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294170</w:t>
            </w:r>
          </w:p>
        </w:tc>
        <w:tc>
          <w:tcPr>
            <w:tcW w:w="122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1329223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2466670</w:t>
            </w:r>
          </w:p>
        </w:tc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2355349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36,6 </w:t>
            </w:r>
          </w:p>
        </w:tc>
        <w:tc>
          <w:tcPr>
            <w:tcW w:w="105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+2061179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+8 раз 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 основные средства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280587</w:t>
            </w:r>
          </w:p>
        </w:tc>
        <w:tc>
          <w:tcPr>
            <w:tcW w:w="122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1069488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2206402</w:t>
            </w:r>
          </w:p>
        </w:tc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2324538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34,9</w:t>
            </w:r>
          </w:p>
        </w:tc>
        <w:tc>
          <w:tcPr>
            <w:tcW w:w="105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+2043951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+8,3 раза</w:t>
            </w:r>
          </w:p>
        </w:tc>
      </w:tr>
    </w:tbl>
    <w:p w:rsidR="005D63CC" w:rsidRDefault="006C44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таблицы – Структура имущества и источники его формирования </w:t>
      </w:r>
      <w:r>
        <w:rPr>
          <w:rFonts w:ascii="Times New Roman" w:eastAsia="Times New Roman" w:hAnsi="Times New Roman" w:cs="Times New Roman"/>
          <w:sz w:val="28"/>
          <w:szCs w:val="28"/>
        </w:rPr>
        <w:t>ООО «Объединенные Пензенские водочные заводы»</w:t>
      </w:r>
    </w:p>
    <w:tbl>
      <w:tblPr>
        <w:tblW w:w="9415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79"/>
        <w:gridCol w:w="803"/>
        <w:gridCol w:w="1224"/>
        <w:gridCol w:w="1227"/>
        <w:gridCol w:w="1561"/>
        <w:gridCol w:w="6"/>
        <w:gridCol w:w="1128"/>
        <w:gridCol w:w="6"/>
        <w:gridCol w:w="1049"/>
        <w:gridCol w:w="791"/>
        <w:gridCol w:w="741"/>
      </w:tblGrid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нематериальные активы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1823</w:t>
            </w:r>
          </w:p>
        </w:tc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2165</w:t>
            </w:r>
          </w:p>
        </w:tc>
        <w:tc>
          <w:tcPr>
            <w:tcW w:w="11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&lt;0,1</w:t>
            </w:r>
          </w:p>
        </w:tc>
        <w:tc>
          <w:tcPr>
            <w:tcW w:w="105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&lt;0,1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+2078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+24,9 раза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Оборотные, всего 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509188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2334849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4022414</w:t>
            </w:r>
          </w:p>
        </w:tc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4289710</w:t>
            </w:r>
          </w:p>
        </w:tc>
        <w:tc>
          <w:tcPr>
            <w:tcW w:w="11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105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64,6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+3780522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+8,4 раза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 запасы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176558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619283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1335265</w:t>
            </w:r>
          </w:p>
        </w:tc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1754740</w:t>
            </w:r>
          </w:p>
        </w:tc>
        <w:tc>
          <w:tcPr>
            <w:tcW w:w="11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5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+1578182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+9,9 раза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293150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1639603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2512939</w:t>
            </w:r>
          </w:p>
        </w:tc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2508905</w:t>
            </w:r>
          </w:p>
        </w:tc>
        <w:tc>
          <w:tcPr>
            <w:tcW w:w="11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105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+2215755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+8,6 раза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и краткосрочные финансовые вложения 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3152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56669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132347</w:t>
            </w:r>
          </w:p>
        </w:tc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3352</w:t>
            </w:r>
          </w:p>
        </w:tc>
        <w:tc>
          <w:tcPr>
            <w:tcW w:w="11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05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+200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+6,3</w:t>
            </w:r>
          </w:p>
        </w:tc>
      </w:tr>
      <w:tr w:rsidR="005D63CC">
        <w:trPr>
          <w:jc w:val="center"/>
        </w:trPr>
        <w:tc>
          <w:tcPr>
            <w:tcW w:w="9415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Пассив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Собственный капитал 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46471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204354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306476</w:t>
            </w:r>
          </w:p>
        </w:tc>
        <w:tc>
          <w:tcPr>
            <w:tcW w:w="1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457095</w:t>
            </w:r>
          </w:p>
        </w:tc>
        <w:tc>
          <w:tcPr>
            <w:tcW w:w="11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5,8 </w:t>
            </w:r>
          </w:p>
        </w:tc>
        <w:tc>
          <w:tcPr>
            <w:tcW w:w="1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6,9 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+410624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+9,8 раза </w:t>
            </w:r>
          </w:p>
        </w:tc>
      </w:tr>
    </w:tbl>
    <w:p w:rsidR="005D63CC" w:rsidRDefault="006C44A8">
      <w: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таблицы – Структура имущества и источники его формирования </w:t>
      </w:r>
      <w:r>
        <w:rPr>
          <w:rFonts w:ascii="Times New Roman" w:eastAsia="Times New Roman" w:hAnsi="Times New Roman" w:cs="Times New Roman"/>
          <w:sz w:val="28"/>
          <w:szCs w:val="28"/>
        </w:rPr>
        <w:t>ООО «Объединенные Пензенские водочные заводы»</w:t>
      </w:r>
    </w:p>
    <w:tbl>
      <w:tblPr>
        <w:tblW w:w="9415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79"/>
        <w:gridCol w:w="803"/>
        <w:gridCol w:w="1224"/>
        <w:gridCol w:w="1227"/>
        <w:gridCol w:w="1567"/>
        <w:gridCol w:w="1134"/>
        <w:gridCol w:w="1049"/>
        <w:gridCol w:w="791"/>
        <w:gridCol w:w="741"/>
      </w:tblGrid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Долгосрочные обязательства, всего 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442946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914846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3293310</w:t>
            </w:r>
          </w:p>
        </w:tc>
        <w:tc>
          <w:tcPr>
            <w:tcW w:w="1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3555662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  <w:tc>
          <w:tcPr>
            <w:tcW w:w="1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+3112716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+8 раз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 заемные средства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437715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730078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907428</w:t>
            </w:r>
          </w:p>
        </w:tc>
        <w:tc>
          <w:tcPr>
            <w:tcW w:w="1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1100000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  <w:tc>
          <w:tcPr>
            <w:tcW w:w="1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+662285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+151,3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Краткосрочные обязательства, всего 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313941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2544872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2889298</w:t>
            </w:r>
          </w:p>
        </w:tc>
        <w:tc>
          <w:tcPr>
            <w:tcW w:w="1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2632302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1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+2318361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+8,4 раза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 заемные средства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112774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256088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61958</w:t>
            </w:r>
          </w:p>
        </w:tc>
        <w:tc>
          <w:tcPr>
            <w:tcW w:w="1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-112 774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-100</w:t>
            </w:r>
          </w:p>
        </w:tc>
      </w:tr>
      <w:tr w:rsidR="005D63CC">
        <w:trPr>
          <w:jc w:val="center"/>
        </w:trPr>
        <w:tc>
          <w:tcPr>
            <w:tcW w:w="8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63CC" w:rsidRDefault="006C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Валюта баланса</w:t>
            </w:r>
          </w:p>
        </w:tc>
        <w:tc>
          <w:tcPr>
            <w:tcW w:w="8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803358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3664072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6489084</w:t>
            </w:r>
          </w:p>
        </w:tc>
        <w:tc>
          <w:tcPr>
            <w:tcW w:w="1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6645059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100</w:t>
            </w:r>
          </w:p>
        </w:tc>
        <w:tc>
          <w:tcPr>
            <w:tcW w:w="1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100</w:t>
            </w:r>
          </w:p>
        </w:tc>
        <w:tc>
          <w:tcPr>
            <w:tcW w:w="7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+5 841 701</w:t>
            </w:r>
          </w:p>
        </w:tc>
        <w:tc>
          <w:tcPr>
            <w:tcW w:w="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D63CC" w:rsidRDefault="006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+8,3 раза </w:t>
            </w:r>
          </w:p>
        </w:tc>
      </w:tr>
    </w:tbl>
    <w:p w:rsidR="005D63CC" w:rsidRDefault="005D63C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3CC" w:rsidRDefault="006C44A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5D63CC" w:rsidRDefault="006C44A8">
      <w:pPr>
        <w:tabs>
          <w:tab w:val="left" w:pos="1676"/>
        </w:tabs>
        <w:spacing w:after="0" w:line="344" w:lineRule="auto"/>
        <w:ind w:left="97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В</w:t>
      </w:r>
    </w:p>
    <w:p w:rsidR="005D63CC" w:rsidRDefault="005D63CC">
      <w:pPr>
        <w:tabs>
          <w:tab w:val="left" w:pos="1676"/>
        </w:tabs>
        <w:spacing w:after="0" w:line="344" w:lineRule="auto"/>
        <w:ind w:left="970"/>
        <w:jc w:val="right"/>
        <w:rPr>
          <w:rFonts w:eastAsia="Times New Roman"/>
          <w:b/>
          <w:sz w:val="28"/>
          <w:szCs w:val="28"/>
        </w:rPr>
      </w:pPr>
    </w:p>
    <w:p w:rsidR="005D63CC" w:rsidRDefault="005D63CC">
      <w:pPr>
        <w:tabs>
          <w:tab w:val="left" w:pos="1676"/>
        </w:tabs>
        <w:spacing w:after="0" w:line="344" w:lineRule="auto"/>
        <w:ind w:left="970"/>
        <w:jc w:val="right"/>
        <w:rPr>
          <w:rFonts w:eastAsia="Times New Roman"/>
          <w:b/>
          <w:sz w:val="28"/>
          <w:szCs w:val="28"/>
        </w:rPr>
      </w:pPr>
    </w:p>
    <w:p w:rsidR="005D63CC" w:rsidRDefault="006C44A8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прибылях и затратах ООО «Объединенные Пензенские водочные заводы»</w:t>
      </w: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63CC" w:rsidRDefault="005D63CC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51"/>
        <w:gridCol w:w="709"/>
        <w:gridCol w:w="1134"/>
        <w:gridCol w:w="1134"/>
        <w:gridCol w:w="1134"/>
        <w:gridCol w:w="1134"/>
        <w:gridCol w:w="1008"/>
        <w:gridCol w:w="959"/>
        <w:gridCol w:w="942"/>
      </w:tblGrid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2017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2016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2015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2014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2013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2012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2011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Выручка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2110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4422381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4976142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2280215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2035202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2470069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1075958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349674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Себестоимость продаж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2120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(3693232)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(4168612)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(2194113)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(1970435)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(2128358)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(829874)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(288694)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Валовая прибыль (убыток)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729149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807530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86102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64767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341711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246084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60980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Коммерческие расходы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2210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(52957)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(63199)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(44935)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(95197)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(63120)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(54954)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(17814)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Управленческие расходы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(78296)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(91036)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(62108)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(39162)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(61426)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(43270)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(30205)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Прибыль (убыток) от продаж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597896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653295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(20941)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(69592)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217165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147860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12961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Проценты к получению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2320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1116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16221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22613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6606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4504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630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509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Проценты </w:t>
            </w:r>
            <w:r>
              <w:rPr>
                <w:rFonts w:ascii="Times New Roman" w:eastAsia="Times New Roman" w:hAnsi="Times New Roman" w:cs="Times New Roman"/>
              </w:rPr>
              <w:t>к уплате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2330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(132205)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(126404)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(81198)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(72991)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(14494)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(12004)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(133)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доходы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2340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77932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233711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469719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785663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348503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121854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209746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2350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(348812)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(685737)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(355175)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(641583)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(438744)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(166911)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(217733)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Прибыль (убыток) до </w:t>
            </w:r>
            <w:r>
              <w:rPr>
                <w:rFonts w:ascii="Times New Roman" w:eastAsia="Times New Roman" w:hAnsi="Times New Roman" w:cs="Times New Roman"/>
              </w:rPr>
              <w:t>налогообложения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195927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9 086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35018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8103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116934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91429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5350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Текущий налог на прибыль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2410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(15474)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(0)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(42)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(0)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(5180)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(22990)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(1042)</w:t>
            </w:r>
          </w:p>
        </w:tc>
      </w:tr>
    </w:tbl>
    <w:p w:rsidR="005D63CC" w:rsidRDefault="006C44A8">
      <w:pPr>
        <w:tabs>
          <w:tab w:val="left" w:pos="547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таблицы – Отчет о прибылях и затратах ООО «Объединенные Пензенские водочные заводы»</w:t>
      </w:r>
    </w:p>
    <w:tbl>
      <w:tblPr>
        <w:tblW w:w="95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51"/>
        <w:gridCol w:w="709"/>
        <w:gridCol w:w="1134"/>
        <w:gridCol w:w="1134"/>
        <w:gridCol w:w="1134"/>
        <w:gridCol w:w="1134"/>
        <w:gridCol w:w="1008"/>
        <w:gridCol w:w="959"/>
        <w:gridCol w:w="942"/>
      </w:tblGrid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т.ч. постоянные </w:t>
            </w:r>
            <w:r>
              <w:rPr>
                <w:rFonts w:ascii="Times New Roman" w:eastAsia="Times New Roman" w:hAnsi="Times New Roman" w:cs="Times New Roman"/>
              </w:rPr>
              <w:t>налоговые обязательства (активы)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2421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(6122)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34832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6397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13995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3521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1623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1917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отложенных налоговых обязательств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2430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(36748)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(50417)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(3742)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(22359)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(1379)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(2826)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отложенных налоговых активов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2450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6914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15585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3247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12361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630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4461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880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Чистая прибыль (убыток)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150619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56254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34481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20464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90025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71521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2362</w:t>
            </w:r>
          </w:p>
        </w:tc>
      </w:tr>
      <w:tr w:rsidR="005D63CC">
        <w:tc>
          <w:tcPr>
            <w:tcW w:w="9505" w:type="dxa"/>
            <w:gridSpan w:val="9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СПРАВОЧНО</w:t>
            </w:r>
          </w:p>
        </w:tc>
      </w:tr>
      <w:tr w:rsidR="005D63CC">
        <w:tc>
          <w:tcPr>
            <w:tcW w:w="13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Совокупный финансовый результат периода</w:t>
            </w:r>
          </w:p>
        </w:tc>
        <w:tc>
          <w:tcPr>
            <w:tcW w:w="70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2500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150619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56254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34481</w:t>
            </w:r>
          </w:p>
        </w:tc>
        <w:tc>
          <w:tcPr>
            <w:tcW w:w="113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20464</w:t>
            </w:r>
          </w:p>
        </w:tc>
        <w:tc>
          <w:tcPr>
            <w:tcW w:w="1008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90025</w:t>
            </w:r>
          </w:p>
        </w:tc>
        <w:tc>
          <w:tcPr>
            <w:tcW w:w="959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71521</w:t>
            </w:r>
          </w:p>
        </w:tc>
        <w:tc>
          <w:tcPr>
            <w:tcW w:w="942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63CC" w:rsidRDefault="006C4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2362</w:t>
            </w:r>
          </w:p>
        </w:tc>
      </w:tr>
    </w:tbl>
    <w:p w:rsidR="005D63CC" w:rsidRDefault="005D63CC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63CC" w:rsidRDefault="005D63CC">
      <w:pPr>
        <w:tabs>
          <w:tab w:val="left" w:pos="1676"/>
        </w:tabs>
        <w:spacing w:after="0" w:line="344" w:lineRule="auto"/>
        <w:ind w:left="970"/>
        <w:jc w:val="center"/>
        <w:rPr>
          <w:rFonts w:eastAsia="Times New Roman"/>
          <w:sz w:val="28"/>
          <w:szCs w:val="28"/>
        </w:rPr>
      </w:pPr>
    </w:p>
    <w:p w:rsidR="005D63CC" w:rsidRDefault="005D63CC">
      <w:pPr>
        <w:tabs>
          <w:tab w:val="left" w:pos="16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tabs>
          <w:tab w:val="left" w:pos="1660"/>
          <w:tab w:val="left" w:pos="2600"/>
          <w:tab w:val="left" w:pos="3380"/>
          <w:tab w:val="left" w:pos="4580"/>
          <w:tab w:val="left" w:pos="5020"/>
          <w:tab w:val="left" w:pos="5900"/>
          <w:tab w:val="left" w:pos="7580"/>
          <w:tab w:val="left" w:pos="8320"/>
        </w:tabs>
        <w:spacing w:after="0" w:line="360" w:lineRule="auto"/>
        <w:ind w:firstLine="709"/>
        <w:jc w:val="both"/>
        <w:rPr>
          <w:sz w:val="20"/>
          <w:szCs w:val="20"/>
        </w:rPr>
      </w:pPr>
    </w:p>
    <w:p w:rsidR="005D63CC" w:rsidRDefault="005D63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CC" w:rsidRDefault="005D63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63CC" w:rsidRDefault="005D63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5D63CC" w:rsidSect="005D63CC">
      <w:footerReference w:type="default" r:id="rId9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3CC" w:rsidRDefault="005D63CC" w:rsidP="005D63CC">
      <w:pPr>
        <w:spacing w:after="0" w:line="240" w:lineRule="auto"/>
      </w:pPr>
      <w:r>
        <w:separator/>
      </w:r>
    </w:p>
  </w:endnote>
  <w:endnote w:type="continuationSeparator" w:id="1">
    <w:p w:rsidR="005D63CC" w:rsidRDefault="005D63CC" w:rsidP="005D6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0174"/>
    </w:sdtPr>
    <w:sdtContent>
      <w:p w:rsidR="005D63CC" w:rsidRDefault="005D63CC">
        <w:pPr>
          <w:pStyle w:val="a9"/>
          <w:jc w:val="center"/>
        </w:pPr>
        <w:r>
          <w:fldChar w:fldCharType="begin"/>
        </w:r>
        <w:r w:rsidR="006C44A8">
          <w:instrText xml:space="preserve"> PAGE   \* MERGEFORMAT </w:instrText>
        </w:r>
        <w:r>
          <w:fldChar w:fldCharType="separate"/>
        </w:r>
        <w:r w:rsidR="006C44A8">
          <w:rPr>
            <w:noProof/>
          </w:rPr>
          <w:t>1</w:t>
        </w:r>
        <w:r>
          <w:fldChar w:fldCharType="end"/>
        </w:r>
      </w:p>
    </w:sdtContent>
  </w:sdt>
  <w:p w:rsidR="005D63CC" w:rsidRDefault="005D63C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3CC" w:rsidRDefault="005D63CC" w:rsidP="005D63CC">
      <w:pPr>
        <w:spacing w:after="0" w:line="240" w:lineRule="auto"/>
      </w:pPr>
      <w:r>
        <w:separator/>
      </w:r>
    </w:p>
  </w:footnote>
  <w:footnote w:type="continuationSeparator" w:id="1">
    <w:p w:rsidR="005D63CC" w:rsidRDefault="005D63CC" w:rsidP="005D63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0C69"/>
    <w:rsid w:val="00000E35"/>
    <w:rsid w:val="00010B54"/>
    <w:rsid w:val="000129C8"/>
    <w:rsid w:val="0001412D"/>
    <w:rsid w:val="0001495C"/>
    <w:rsid w:val="000270D0"/>
    <w:rsid w:val="00027D00"/>
    <w:rsid w:val="00031134"/>
    <w:rsid w:val="00032121"/>
    <w:rsid w:val="00034A1E"/>
    <w:rsid w:val="00042E5B"/>
    <w:rsid w:val="0004375A"/>
    <w:rsid w:val="00045568"/>
    <w:rsid w:val="00050144"/>
    <w:rsid w:val="000625D9"/>
    <w:rsid w:val="00071AF7"/>
    <w:rsid w:val="000752A9"/>
    <w:rsid w:val="00076A89"/>
    <w:rsid w:val="00077357"/>
    <w:rsid w:val="000809D1"/>
    <w:rsid w:val="000854BD"/>
    <w:rsid w:val="000866C5"/>
    <w:rsid w:val="00094001"/>
    <w:rsid w:val="000A1EC7"/>
    <w:rsid w:val="000A317F"/>
    <w:rsid w:val="000A3983"/>
    <w:rsid w:val="000A40C7"/>
    <w:rsid w:val="000A48C2"/>
    <w:rsid w:val="000A5298"/>
    <w:rsid w:val="000A5A8B"/>
    <w:rsid w:val="000B0BF1"/>
    <w:rsid w:val="000B4F35"/>
    <w:rsid w:val="000C0A6F"/>
    <w:rsid w:val="000C1E1D"/>
    <w:rsid w:val="000C2392"/>
    <w:rsid w:val="000C2ED7"/>
    <w:rsid w:val="000C4B5A"/>
    <w:rsid w:val="000D4476"/>
    <w:rsid w:val="000D49AE"/>
    <w:rsid w:val="000E2432"/>
    <w:rsid w:val="000E296D"/>
    <w:rsid w:val="000E4910"/>
    <w:rsid w:val="000F3631"/>
    <w:rsid w:val="000F42D0"/>
    <w:rsid w:val="000F6637"/>
    <w:rsid w:val="000F79E4"/>
    <w:rsid w:val="0011083F"/>
    <w:rsid w:val="001121BC"/>
    <w:rsid w:val="00117132"/>
    <w:rsid w:val="00127B2E"/>
    <w:rsid w:val="00133ECA"/>
    <w:rsid w:val="0014097F"/>
    <w:rsid w:val="00142C56"/>
    <w:rsid w:val="001541FD"/>
    <w:rsid w:val="00170D97"/>
    <w:rsid w:val="00172891"/>
    <w:rsid w:val="00172FED"/>
    <w:rsid w:val="0017528E"/>
    <w:rsid w:val="001764AA"/>
    <w:rsid w:val="001770D7"/>
    <w:rsid w:val="001871A6"/>
    <w:rsid w:val="00192801"/>
    <w:rsid w:val="00195006"/>
    <w:rsid w:val="00195083"/>
    <w:rsid w:val="001A7C48"/>
    <w:rsid w:val="001B0E5F"/>
    <w:rsid w:val="001B2576"/>
    <w:rsid w:val="001B2BCC"/>
    <w:rsid w:val="001C2973"/>
    <w:rsid w:val="001D2F90"/>
    <w:rsid w:val="001D7BB6"/>
    <w:rsid w:val="001E1BBB"/>
    <w:rsid w:val="0020121C"/>
    <w:rsid w:val="00201D18"/>
    <w:rsid w:val="0020485A"/>
    <w:rsid w:val="002051EA"/>
    <w:rsid w:val="00207561"/>
    <w:rsid w:val="00224335"/>
    <w:rsid w:val="00224E47"/>
    <w:rsid w:val="002252A2"/>
    <w:rsid w:val="00251180"/>
    <w:rsid w:val="00253234"/>
    <w:rsid w:val="002602A7"/>
    <w:rsid w:val="00261B74"/>
    <w:rsid w:val="002665D5"/>
    <w:rsid w:val="00281862"/>
    <w:rsid w:val="0028293F"/>
    <w:rsid w:val="0029738A"/>
    <w:rsid w:val="002B0593"/>
    <w:rsid w:val="002B7951"/>
    <w:rsid w:val="002C2825"/>
    <w:rsid w:val="002C380B"/>
    <w:rsid w:val="002C6DCB"/>
    <w:rsid w:val="002C76E5"/>
    <w:rsid w:val="002E2D2A"/>
    <w:rsid w:val="002E4875"/>
    <w:rsid w:val="002F112B"/>
    <w:rsid w:val="003000F4"/>
    <w:rsid w:val="003021CD"/>
    <w:rsid w:val="00322681"/>
    <w:rsid w:val="00323512"/>
    <w:rsid w:val="003276BF"/>
    <w:rsid w:val="003353C7"/>
    <w:rsid w:val="003374B1"/>
    <w:rsid w:val="00354E5B"/>
    <w:rsid w:val="00361DBF"/>
    <w:rsid w:val="00365182"/>
    <w:rsid w:val="003661D5"/>
    <w:rsid w:val="0037568D"/>
    <w:rsid w:val="0038073C"/>
    <w:rsid w:val="003851BA"/>
    <w:rsid w:val="00385943"/>
    <w:rsid w:val="00391415"/>
    <w:rsid w:val="00392895"/>
    <w:rsid w:val="003930E9"/>
    <w:rsid w:val="003975F5"/>
    <w:rsid w:val="003A4BCA"/>
    <w:rsid w:val="003B76B5"/>
    <w:rsid w:val="003C0AB8"/>
    <w:rsid w:val="003C58D4"/>
    <w:rsid w:val="003C7FF7"/>
    <w:rsid w:val="003D1884"/>
    <w:rsid w:val="003D3F82"/>
    <w:rsid w:val="003D4011"/>
    <w:rsid w:val="003D480A"/>
    <w:rsid w:val="003D75EB"/>
    <w:rsid w:val="003E2FF1"/>
    <w:rsid w:val="003E4C98"/>
    <w:rsid w:val="003E4D2E"/>
    <w:rsid w:val="003E5662"/>
    <w:rsid w:val="003E7049"/>
    <w:rsid w:val="003E739B"/>
    <w:rsid w:val="00405E51"/>
    <w:rsid w:val="00412DAE"/>
    <w:rsid w:val="00415812"/>
    <w:rsid w:val="00420383"/>
    <w:rsid w:val="0042306B"/>
    <w:rsid w:val="00435320"/>
    <w:rsid w:val="00451A15"/>
    <w:rsid w:val="0045743A"/>
    <w:rsid w:val="00460992"/>
    <w:rsid w:val="00462BBE"/>
    <w:rsid w:val="00472ED5"/>
    <w:rsid w:val="0049084A"/>
    <w:rsid w:val="004908B9"/>
    <w:rsid w:val="004911F7"/>
    <w:rsid w:val="004A3CA4"/>
    <w:rsid w:val="004A5274"/>
    <w:rsid w:val="004B5E7B"/>
    <w:rsid w:val="004B6396"/>
    <w:rsid w:val="004D1FAA"/>
    <w:rsid w:val="004D2F08"/>
    <w:rsid w:val="004E34D5"/>
    <w:rsid w:val="004E5BF9"/>
    <w:rsid w:val="004F0103"/>
    <w:rsid w:val="00505A4F"/>
    <w:rsid w:val="005121A7"/>
    <w:rsid w:val="005125D7"/>
    <w:rsid w:val="00512D5D"/>
    <w:rsid w:val="00515C2C"/>
    <w:rsid w:val="0052566D"/>
    <w:rsid w:val="00534212"/>
    <w:rsid w:val="00535F13"/>
    <w:rsid w:val="005372C7"/>
    <w:rsid w:val="00540BDE"/>
    <w:rsid w:val="00546687"/>
    <w:rsid w:val="00550C8E"/>
    <w:rsid w:val="005510A7"/>
    <w:rsid w:val="00553E3B"/>
    <w:rsid w:val="00564724"/>
    <w:rsid w:val="00582EB1"/>
    <w:rsid w:val="0058542D"/>
    <w:rsid w:val="005864B3"/>
    <w:rsid w:val="00590B75"/>
    <w:rsid w:val="00590D42"/>
    <w:rsid w:val="00593DD1"/>
    <w:rsid w:val="00593E7E"/>
    <w:rsid w:val="005A00E1"/>
    <w:rsid w:val="005B0C69"/>
    <w:rsid w:val="005B4865"/>
    <w:rsid w:val="005C7F5E"/>
    <w:rsid w:val="005D267C"/>
    <w:rsid w:val="005D63CC"/>
    <w:rsid w:val="005D706D"/>
    <w:rsid w:val="005E48C5"/>
    <w:rsid w:val="005E7D95"/>
    <w:rsid w:val="005F1FBF"/>
    <w:rsid w:val="005F2885"/>
    <w:rsid w:val="0060668B"/>
    <w:rsid w:val="00610AF9"/>
    <w:rsid w:val="00613E86"/>
    <w:rsid w:val="00613FBA"/>
    <w:rsid w:val="0061504F"/>
    <w:rsid w:val="0061681D"/>
    <w:rsid w:val="00621013"/>
    <w:rsid w:val="0062741C"/>
    <w:rsid w:val="006314E2"/>
    <w:rsid w:val="00631712"/>
    <w:rsid w:val="00632617"/>
    <w:rsid w:val="00633BDE"/>
    <w:rsid w:val="00634321"/>
    <w:rsid w:val="00651640"/>
    <w:rsid w:val="00655B74"/>
    <w:rsid w:val="00665947"/>
    <w:rsid w:val="00675946"/>
    <w:rsid w:val="00686A12"/>
    <w:rsid w:val="006A4546"/>
    <w:rsid w:val="006A515A"/>
    <w:rsid w:val="006A56A4"/>
    <w:rsid w:val="006B26A5"/>
    <w:rsid w:val="006C0E0D"/>
    <w:rsid w:val="006C24F5"/>
    <w:rsid w:val="006C44A8"/>
    <w:rsid w:val="006C7071"/>
    <w:rsid w:val="006D2DFE"/>
    <w:rsid w:val="006D4FAC"/>
    <w:rsid w:val="006E0325"/>
    <w:rsid w:val="006E2EB3"/>
    <w:rsid w:val="006F138A"/>
    <w:rsid w:val="00704A24"/>
    <w:rsid w:val="00711EE6"/>
    <w:rsid w:val="00721D0C"/>
    <w:rsid w:val="00724FEC"/>
    <w:rsid w:val="00733EB8"/>
    <w:rsid w:val="00735857"/>
    <w:rsid w:val="00743C8C"/>
    <w:rsid w:val="00753B22"/>
    <w:rsid w:val="007558B6"/>
    <w:rsid w:val="00757CF5"/>
    <w:rsid w:val="00760299"/>
    <w:rsid w:val="0076445B"/>
    <w:rsid w:val="00765D0E"/>
    <w:rsid w:val="0077370D"/>
    <w:rsid w:val="00781C29"/>
    <w:rsid w:val="00781DB0"/>
    <w:rsid w:val="007838F5"/>
    <w:rsid w:val="00785F90"/>
    <w:rsid w:val="0078739E"/>
    <w:rsid w:val="007946C5"/>
    <w:rsid w:val="007A16D6"/>
    <w:rsid w:val="007A271F"/>
    <w:rsid w:val="007A620E"/>
    <w:rsid w:val="007C1C7E"/>
    <w:rsid w:val="007C1EB2"/>
    <w:rsid w:val="007D4227"/>
    <w:rsid w:val="007E1E1C"/>
    <w:rsid w:val="007F52D6"/>
    <w:rsid w:val="007F70F4"/>
    <w:rsid w:val="00804E5E"/>
    <w:rsid w:val="00807F72"/>
    <w:rsid w:val="008121B5"/>
    <w:rsid w:val="0081417F"/>
    <w:rsid w:val="00817AF1"/>
    <w:rsid w:val="0082308E"/>
    <w:rsid w:val="008265EC"/>
    <w:rsid w:val="00851335"/>
    <w:rsid w:val="008560C6"/>
    <w:rsid w:val="008631D0"/>
    <w:rsid w:val="008652B2"/>
    <w:rsid w:val="00866184"/>
    <w:rsid w:val="008726E9"/>
    <w:rsid w:val="0087321F"/>
    <w:rsid w:val="00874602"/>
    <w:rsid w:val="00882E27"/>
    <w:rsid w:val="008919EE"/>
    <w:rsid w:val="008A3657"/>
    <w:rsid w:val="008A37CD"/>
    <w:rsid w:val="008B2F9C"/>
    <w:rsid w:val="008B3F5E"/>
    <w:rsid w:val="008C1FA2"/>
    <w:rsid w:val="008C27CE"/>
    <w:rsid w:val="008C5316"/>
    <w:rsid w:val="008D5C0E"/>
    <w:rsid w:val="008D69B9"/>
    <w:rsid w:val="008D6B14"/>
    <w:rsid w:val="008D6B9B"/>
    <w:rsid w:val="008E32C1"/>
    <w:rsid w:val="008E420A"/>
    <w:rsid w:val="008F26DC"/>
    <w:rsid w:val="008F36E4"/>
    <w:rsid w:val="008F7461"/>
    <w:rsid w:val="008F7EF3"/>
    <w:rsid w:val="00917FE0"/>
    <w:rsid w:val="00922E93"/>
    <w:rsid w:val="009470CF"/>
    <w:rsid w:val="00947319"/>
    <w:rsid w:val="009524FE"/>
    <w:rsid w:val="00957E48"/>
    <w:rsid w:val="009613F1"/>
    <w:rsid w:val="0096260D"/>
    <w:rsid w:val="00967BF0"/>
    <w:rsid w:val="00981EFE"/>
    <w:rsid w:val="00983A84"/>
    <w:rsid w:val="00985C07"/>
    <w:rsid w:val="009916FC"/>
    <w:rsid w:val="00997B3D"/>
    <w:rsid w:val="009B7314"/>
    <w:rsid w:val="009B7830"/>
    <w:rsid w:val="009B7D53"/>
    <w:rsid w:val="009C201E"/>
    <w:rsid w:val="009D0216"/>
    <w:rsid w:val="009D024E"/>
    <w:rsid w:val="009D066D"/>
    <w:rsid w:val="009D4374"/>
    <w:rsid w:val="00A10773"/>
    <w:rsid w:val="00A11451"/>
    <w:rsid w:val="00A16A41"/>
    <w:rsid w:val="00A17CC1"/>
    <w:rsid w:val="00A3129C"/>
    <w:rsid w:val="00A34F57"/>
    <w:rsid w:val="00A452F5"/>
    <w:rsid w:val="00A45976"/>
    <w:rsid w:val="00A45DBA"/>
    <w:rsid w:val="00A55E98"/>
    <w:rsid w:val="00A626E4"/>
    <w:rsid w:val="00A6675D"/>
    <w:rsid w:val="00A701A3"/>
    <w:rsid w:val="00A72F0B"/>
    <w:rsid w:val="00A946CF"/>
    <w:rsid w:val="00AA1B14"/>
    <w:rsid w:val="00AB2823"/>
    <w:rsid w:val="00AB35A0"/>
    <w:rsid w:val="00AC1623"/>
    <w:rsid w:val="00AC4E6B"/>
    <w:rsid w:val="00AD1685"/>
    <w:rsid w:val="00AD4E4D"/>
    <w:rsid w:val="00AE0B65"/>
    <w:rsid w:val="00AF2B3F"/>
    <w:rsid w:val="00AF4611"/>
    <w:rsid w:val="00AF6597"/>
    <w:rsid w:val="00B2132D"/>
    <w:rsid w:val="00B2192B"/>
    <w:rsid w:val="00B2606B"/>
    <w:rsid w:val="00B34B83"/>
    <w:rsid w:val="00B358F1"/>
    <w:rsid w:val="00B35C04"/>
    <w:rsid w:val="00B4106E"/>
    <w:rsid w:val="00B468D5"/>
    <w:rsid w:val="00B5456D"/>
    <w:rsid w:val="00B6116D"/>
    <w:rsid w:val="00B66265"/>
    <w:rsid w:val="00B7413F"/>
    <w:rsid w:val="00B81335"/>
    <w:rsid w:val="00B96FD9"/>
    <w:rsid w:val="00B97B6A"/>
    <w:rsid w:val="00BA2D8F"/>
    <w:rsid w:val="00BA740E"/>
    <w:rsid w:val="00BB59D0"/>
    <w:rsid w:val="00BB6283"/>
    <w:rsid w:val="00BC2151"/>
    <w:rsid w:val="00BC29D9"/>
    <w:rsid w:val="00BD2427"/>
    <w:rsid w:val="00BE2D7F"/>
    <w:rsid w:val="00BE62FD"/>
    <w:rsid w:val="00BE7D28"/>
    <w:rsid w:val="00C01F8F"/>
    <w:rsid w:val="00C0254D"/>
    <w:rsid w:val="00C04F7F"/>
    <w:rsid w:val="00C133F1"/>
    <w:rsid w:val="00C14C65"/>
    <w:rsid w:val="00C30625"/>
    <w:rsid w:val="00C32938"/>
    <w:rsid w:val="00C36E6C"/>
    <w:rsid w:val="00C407FE"/>
    <w:rsid w:val="00C41F19"/>
    <w:rsid w:val="00C46A33"/>
    <w:rsid w:val="00C537C1"/>
    <w:rsid w:val="00C56157"/>
    <w:rsid w:val="00C73265"/>
    <w:rsid w:val="00C76578"/>
    <w:rsid w:val="00C76FCA"/>
    <w:rsid w:val="00C815F5"/>
    <w:rsid w:val="00C83CF6"/>
    <w:rsid w:val="00C92801"/>
    <w:rsid w:val="00C9562B"/>
    <w:rsid w:val="00CA0040"/>
    <w:rsid w:val="00CA43E4"/>
    <w:rsid w:val="00CA654B"/>
    <w:rsid w:val="00CA7FE0"/>
    <w:rsid w:val="00CB038E"/>
    <w:rsid w:val="00CB0B21"/>
    <w:rsid w:val="00CC14AB"/>
    <w:rsid w:val="00CC2587"/>
    <w:rsid w:val="00CC6B0A"/>
    <w:rsid w:val="00CE68F0"/>
    <w:rsid w:val="00CE6D55"/>
    <w:rsid w:val="00CF226E"/>
    <w:rsid w:val="00CF2F35"/>
    <w:rsid w:val="00CF3E1F"/>
    <w:rsid w:val="00CF5939"/>
    <w:rsid w:val="00D01FFC"/>
    <w:rsid w:val="00D1529F"/>
    <w:rsid w:val="00D1725C"/>
    <w:rsid w:val="00D27153"/>
    <w:rsid w:val="00D33264"/>
    <w:rsid w:val="00D336D8"/>
    <w:rsid w:val="00D33D71"/>
    <w:rsid w:val="00D340DF"/>
    <w:rsid w:val="00D4099C"/>
    <w:rsid w:val="00D45D65"/>
    <w:rsid w:val="00D51D60"/>
    <w:rsid w:val="00D53A51"/>
    <w:rsid w:val="00D61F42"/>
    <w:rsid w:val="00D63277"/>
    <w:rsid w:val="00D64223"/>
    <w:rsid w:val="00D66EF1"/>
    <w:rsid w:val="00D7535D"/>
    <w:rsid w:val="00D866F4"/>
    <w:rsid w:val="00D9477A"/>
    <w:rsid w:val="00D974F8"/>
    <w:rsid w:val="00DA5B36"/>
    <w:rsid w:val="00DB59BB"/>
    <w:rsid w:val="00DD7F9C"/>
    <w:rsid w:val="00DE7478"/>
    <w:rsid w:val="00DF012C"/>
    <w:rsid w:val="00DF2407"/>
    <w:rsid w:val="00E00E71"/>
    <w:rsid w:val="00E07649"/>
    <w:rsid w:val="00E21BF9"/>
    <w:rsid w:val="00E33A20"/>
    <w:rsid w:val="00E347B9"/>
    <w:rsid w:val="00E4614E"/>
    <w:rsid w:val="00E54788"/>
    <w:rsid w:val="00E55BC8"/>
    <w:rsid w:val="00E575F6"/>
    <w:rsid w:val="00E64FC6"/>
    <w:rsid w:val="00E66398"/>
    <w:rsid w:val="00E7752D"/>
    <w:rsid w:val="00E938F0"/>
    <w:rsid w:val="00EC22A6"/>
    <w:rsid w:val="00EC3931"/>
    <w:rsid w:val="00EC534A"/>
    <w:rsid w:val="00EC5E45"/>
    <w:rsid w:val="00ED1724"/>
    <w:rsid w:val="00ED2F22"/>
    <w:rsid w:val="00ED35A6"/>
    <w:rsid w:val="00ED67E9"/>
    <w:rsid w:val="00ED684E"/>
    <w:rsid w:val="00EE42E0"/>
    <w:rsid w:val="00F0403B"/>
    <w:rsid w:val="00F1064B"/>
    <w:rsid w:val="00F11719"/>
    <w:rsid w:val="00F45CB7"/>
    <w:rsid w:val="00F502D7"/>
    <w:rsid w:val="00F53FC5"/>
    <w:rsid w:val="00F54978"/>
    <w:rsid w:val="00F65EC3"/>
    <w:rsid w:val="00F701B4"/>
    <w:rsid w:val="00F729C5"/>
    <w:rsid w:val="00F739DE"/>
    <w:rsid w:val="00F845BF"/>
    <w:rsid w:val="00F84C57"/>
    <w:rsid w:val="00F8687D"/>
    <w:rsid w:val="00F875B3"/>
    <w:rsid w:val="00F918F9"/>
    <w:rsid w:val="00FA7AC5"/>
    <w:rsid w:val="00FB0FD0"/>
    <w:rsid w:val="00FD1357"/>
    <w:rsid w:val="00FD18B5"/>
    <w:rsid w:val="00FD445D"/>
    <w:rsid w:val="00FE2C74"/>
    <w:rsid w:val="00FE55C6"/>
    <w:rsid w:val="00FE61D4"/>
    <w:rsid w:val="00FE7B5A"/>
    <w:rsid w:val="00FF0936"/>
    <w:rsid w:val="00FF3200"/>
    <w:rsid w:val="00FF6115"/>
    <w:rsid w:val="0422082B"/>
    <w:rsid w:val="11F67383"/>
    <w:rsid w:val="65077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8" fillcolor="white">
      <v:fill color="white"/>
    </o:shapedefaults>
    <o:shapelayout v:ext="edit">
      <o:idmap v:ext="edit" data="1"/>
      <o:rules v:ext="edit">
        <o:r id="V:Rule35" type="connector" idref="#_x0000_s1203"/>
        <o:r id="V:Rule36" type="connector" idref="#_x0000_s1050"/>
        <o:r id="V:Rule37" type="connector" idref="#_x0000_s1083"/>
        <o:r id="V:Rule38" type="connector" idref="#_x0000_s1081"/>
        <o:r id="V:Rule39" type="connector" idref="#_x0000_s1052"/>
        <o:r id="V:Rule40" type="connector" idref="#_x0000_s1082"/>
        <o:r id="V:Rule41" type="connector" idref="#_x0000_s1051"/>
        <o:r id="V:Rule42" type="connector" idref="#_x0000_s1080"/>
        <o:r id="V:Rule43" type="connector" idref="#_x0000_s1204"/>
        <o:r id="V:Rule44" type="connector" idref="#_x0000_s1056"/>
        <o:r id="V:Rule45" type="connector" idref="#_x0000_s1068"/>
        <o:r id="V:Rule46" type="connector" idref="#_x0000_s1055"/>
        <o:r id="V:Rule47" type="connector" idref="#_x0000_s1070"/>
        <o:r id="V:Rule48" type="connector" idref="#_x0000_s1079"/>
        <o:r id="V:Rule49" type="connector" idref="#_x0000_s1053"/>
        <o:r id="V:Rule50" type="connector" idref="#_x0000_s1054"/>
        <o:r id="V:Rule51" type="connector" idref="#_x0000_s1059"/>
        <o:r id="V:Rule52" type="connector" idref="#_x0000_s1072"/>
        <o:r id="V:Rule53" type="connector" idref="#_x0000_s1071"/>
        <o:r id="V:Rule54" type="connector" idref="#_x0000_s1060"/>
        <o:r id="V:Rule55" type="connector" idref="#_x0000_s1073"/>
        <o:r id="V:Rule56" type="connector" idref="#_x0000_s1062"/>
        <o:r id="V:Rule57" type="connector" idref="#_x0000_s1061"/>
        <o:r id="V:Rule58" type="connector" idref="#_x0000_s1074"/>
        <o:r id="V:Rule59" type="connector" idref="#_x0000_s1077"/>
        <o:r id="V:Rule60" type="connector" idref="#_x0000_s1067"/>
        <o:r id="V:Rule61" type="connector" idref="#_x0000_s1057"/>
        <o:r id="V:Rule62" type="connector" idref="#_x0000_s1066"/>
        <o:r id="V:Rule63" type="connector" idref="#_x0000_s1058"/>
        <o:r id="V:Rule64" type="connector" idref="#_x0000_s1078"/>
        <o:r id="V:Rule65" type="connector" idref="#_x0000_s1063"/>
        <o:r id="V:Rule66" type="connector" idref="#_x0000_s1076"/>
        <o:r id="V:Rule67" type="connector" idref="#_x0000_s1075"/>
        <o:r id="V:Rule68" type="connector" idref="#_x0000_s106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Normal (Web)" w:semiHidden="0" w:qFormat="1"/>
    <w:lsdException w:name="Normal Table" w:semiHidden="0" w:qFormat="1"/>
    <w:lsdException w:name="Balloon Text" w:semiHidden="0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3CC"/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D6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D63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5D63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5D63C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unhideWhenUsed/>
    <w:qFormat/>
    <w:rsid w:val="005D63C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rsid w:val="005D63CC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toc 1"/>
    <w:basedOn w:val="a"/>
    <w:next w:val="a"/>
    <w:uiPriority w:val="39"/>
    <w:unhideWhenUsed/>
    <w:qFormat/>
    <w:rsid w:val="005D63CC"/>
    <w:pPr>
      <w:spacing w:after="0" w:line="360" w:lineRule="auto"/>
      <w:ind w:firstLine="709"/>
      <w:jc w:val="center"/>
    </w:pPr>
    <w:rPr>
      <w:rFonts w:ascii="Times New Roman" w:hAnsi="Times New Roman" w:cs="Times New Roman"/>
      <w:b/>
      <w:sz w:val="28"/>
      <w:szCs w:val="28"/>
      <w:lang w:eastAsia="en-US"/>
    </w:rPr>
  </w:style>
  <w:style w:type="paragraph" w:styleId="31">
    <w:name w:val="toc 3"/>
    <w:basedOn w:val="a"/>
    <w:next w:val="a"/>
    <w:uiPriority w:val="39"/>
    <w:unhideWhenUsed/>
    <w:qFormat/>
    <w:rsid w:val="005D63CC"/>
    <w:pPr>
      <w:spacing w:after="100"/>
      <w:ind w:left="440"/>
    </w:pPr>
    <w:rPr>
      <w:lang w:eastAsia="en-US"/>
    </w:rPr>
  </w:style>
  <w:style w:type="paragraph" w:styleId="21">
    <w:name w:val="toc 2"/>
    <w:basedOn w:val="a"/>
    <w:next w:val="a"/>
    <w:uiPriority w:val="39"/>
    <w:unhideWhenUsed/>
    <w:qFormat/>
    <w:rsid w:val="005D63CC"/>
    <w:pPr>
      <w:spacing w:after="100"/>
      <w:ind w:left="220"/>
    </w:pPr>
    <w:rPr>
      <w:lang w:eastAsia="en-US"/>
    </w:rPr>
  </w:style>
  <w:style w:type="paragraph" w:styleId="a9">
    <w:name w:val="footer"/>
    <w:basedOn w:val="a"/>
    <w:link w:val="aa"/>
    <w:uiPriority w:val="99"/>
    <w:unhideWhenUsed/>
    <w:qFormat/>
    <w:rsid w:val="005D63CC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rsid w:val="005D6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qFormat/>
    <w:rsid w:val="005D63CC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D63CC"/>
    <w:rPr>
      <w:b/>
      <w:bCs/>
    </w:rPr>
  </w:style>
  <w:style w:type="table" w:styleId="ae">
    <w:name w:val="Table Grid"/>
    <w:basedOn w:val="a1"/>
    <w:uiPriority w:val="59"/>
    <w:qFormat/>
    <w:rsid w:val="005D63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D6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rsid w:val="005D63CC"/>
    <w:pPr>
      <w:outlineLvl w:val="9"/>
    </w:pPr>
    <w:rPr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5D63C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5D63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D63C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qFormat/>
    <w:rsid w:val="005D63CC"/>
  </w:style>
  <w:style w:type="character" w:customStyle="1" w:styleId="zero">
    <w:name w:val="zero"/>
    <w:basedOn w:val="a0"/>
    <w:qFormat/>
    <w:rsid w:val="005D63CC"/>
  </w:style>
  <w:style w:type="character" w:customStyle="1" w:styleId="a8">
    <w:name w:val="Верхний колонтитул Знак"/>
    <w:basedOn w:val="a0"/>
    <w:link w:val="a7"/>
    <w:uiPriority w:val="99"/>
    <w:rsid w:val="005D63CC"/>
  </w:style>
  <w:style w:type="character" w:customStyle="1" w:styleId="aa">
    <w:name w:val="Нижний колонтитул Знак"/>
    <w:basedOn w:val="a0"/>
    <w:link w:val="a9"/>
    <w:uiPriority w:val="99"/>
    <w:qFormat/>
    <w:rsid w:val="005D63CC"/>
  </w:style>
  <w:style w:type="table" w:customStyle="1" w:styleId="13">
    <w:name w:val="Светлая заливка1"/>
    <w:basedOn w:val="a1"/>
    <w:uiPriority w:val="60"/>
    <w:qFormat/>
    <w:rsid w:val="005D63CC"/>
    <w:pPr>
      <w:spacing w:after="0" w:line="240" w:lineRule="auto"/>
    </w:pPr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6">
    <w:name w:val="Схема документа Знак"/>
    <w:basedOn w:val="a0"/>
    <w:link w:val="a5"/>
    <w:uiPriority w:val="99"/>
    <w:semiHidden/>
    <w:qFormat/>
    <w:rsid w:val="005D63CC"/>
    <w:rPr>
      <w:rFonts w:ascii="Tahoma" w:hAnsi="Tahoma" w:cs="Tahoma"/>
      <w:sz w:val="16"/>
      <w:szCs w:val="16"/>
    </w:rPr>
  </w:style>
  <w:style w:type="character" w:customStyle="1" w:styleId="14">
    <w:name w:val="Замещающий текст1"/>
    <w:basedOn w:val="a0"/>
    <w:uiPriority w:val="99"/>
    <w:semiHidden/>
    <w:qFormat/>
    <w:rsid w:val="005D63C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1.xml"/><Relationship Id="rId18" Type="http://schemas.openxmlformats.org/officeDocument/2006/relationships/diagramQuickStyle" Target="diagrams/quickStyle2.xml"/><Relationship Id="rId26" Type="http://schemas.openxmlformats.org/officeDocument/2006/relationships/diagramLayout" Target="diagrams/layout4.xml"/><Relationship Id="rId39" Type="http://schemas.openxmlformats.org/officeDocument/2006/relationships/diagramLayout" Target="diagrams/layout7.xml"/><Relationship Id="rId21" Type="http://schemas.openxmlformats.org/officeDocument/2006/relationships/diagramLayout" Target="diagrams/layout3.xml"/><Relationship Id="rId34" Type="http://schemas.openxmlformats.org/officeDocument/2006/relationships/diagramData" Target="diagrams/data6.xml"/><Relationship Id="rId42" Type="http://schemas.openxmlformats.org/officeDocument/2006/relationships/chart" Target="charts/chart1.xml"/><Relationship Id="rId47" Type="http://schemas.openxmlformats.org/officeDocument/2006/relationships/image" Target="media/image8.png"/><Relationship Id="rId50" Type="http://schemas.openxmlformats.org/officeDocument/2006/relationships/oleObject" Target="embeddings/oleObject3.bin"/><Relationship Id="rId55" Type="http://schemas.openxmlformats.org/officeDocument/2006/relationships/image" Target="media/image12.png"/><Relationship Id="rId63" Type="http://schemas.openxmlformats.org/officeDocument/2006/relationships/image" Target="media/image16.png"/><Relationship Id="rId68" Type="http://schemas.openxmlformats.org/officeDocument/2006/relationships/oleObject" Target="embeddings/oleObject12.bin"/><Relationship Id="rId76" Type="http://schemas.openxmlformats.org/officeDocument/2006/relationships/oleObject" Target="embeddings/oleObject16.bin"/><Relationship Id="rId84" Type="http://schemas.openxmlformats.org/officeDocument/2006/relationships/chart" Target="charts/chart7.xml"/><Relationship Id="rId89" Type="http://schemas.openxmlformats.org/officeDocument/2006/relationships/image" Target="media/image28.png"/><Relationship Id="rId7" Type="http://schemas.openxmlformats.org/officeDocument/2006/relationships/endnotes" Target="endnotes.xml"/><Relationship Id="rId71" Type="http://schemas.openxmlformats.org/officeDocument/2006/relationships/image" Target="media/image20.png"/><Relationship Id="rId92" Type="http://schemas.openxmlformats.org/officeDocument/2006/relationships/diagramQuickStyle" Target="diagrams/quickStyle8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2.xml"/><Relationship Id="rId29" Type="http://schemas.openxmlformats.org/officeDocument/2006/relationships/image" Target="media/image6.png"/><Relationship Id="rId11" Type="http://schemas.openxmlformats.org/officeDocument/2006/relationships/image" Target="media/image4.png"/><Relationship Id="rId24" Type="http://schemas.openxmlformats.org/officeDocument/2006/relationships/image" Target="media/image5.png"/><Relationship Id="rId32" Type="http://schemas.openxmlformats.org/officeDocument/2006/relationships/diagramQuickStyle" Target="diagrams/quickStyle5.xml"/><Relationship Id="rId37" Type="http://schemas.openxmlformats.org/officeDocument/2006/relationships/diagramColors" Target="diagrams/colors6.xml"/><Relationship Id="rId40" Type="http://schemas.openxmlformats.org/officeDocument/2006/relationships/diagramQuickStyle" Target="diagrams/quickStyle7.xml"/><Relationship Id="rId45" Type="http://schemas.openxmlformats.org/officeDocument/2006/relationships/image" Target="media/image7.png"/><Relationship Id="rId53" Type="http://schemas.openxmlformats.org/officeDocument/2006/relationships/image" Target="media/image11.png"/><Relationship Id="rId58" Type="http://schemas.openxmlformats.org/officeDocument/2006/relationships/oleObject" Target="embeddings/oleObject7.bin"/><Relationship Id="rId66" Type="http://schemas.openxmlformats.org/officeDocument/2006/relationships/oleObject" Target="embeddings/oleObject11.bin"/><Relationship Id="rId74" Type="http://schemas.openxmlformats.org/officeDocument/2006/relationships/oleObject" Target="embeddings/oleObject15.bin"/><Relationship Id="rId79" Type="http://schemas.openxmlformats.org/officeDocument/2006/relationships/image" Target="media/image24.png"/><Relationship Id="rId87" Type="http://schemas.openxmlformats.org/officeDocument/2006/relationships/image" Target="media/image26.png"/><Relationship Id="rId5" Type="http://schemas.openxmlformats.org/officeDocument/2006/relationships/webSettings" Target="webSettings.xml"/><Relationship Id="rId61" Type="http://schemas.openxmlformats.org/officeDocument/2006/relationships/image" Target="media/image15.png"/><Relationship Id="rId82" Type="http://schemas.openxmlformats.org/officeDocument/2006/relationships/chart" Target="charts/chart5.xml"/><Relationship Id="rId90" Type="http://schemas.openxmlformats.org/officeDocument/2006/relationships/diagramData" Target="diagrams/data8.xml"/><Relationship Id="rId95" Type="http://schemas.openxmlformats.org/officeDocument/2006/relationships/fontTable" Target="fontTable.xml"/><Relationship Id="rId19" Type="http://schemas.openxmlformats.org/officeDocument/2006/relationships/diagramColors" Target="diagrams/colors2.xml"/><Relationship Id="rId14" Type="http://schemas.openxmlformats.org/officeDocument/2006/relationships/diagramQuickStyle" Target="diagrams/quickStyle1.xml"/><Relationship Id="rId22" Type="http://schemas.openxmlformats.org/officeDocument/2006/relationships/diagramQuickStyle" Target="diagrams/quickStyle3.xml"/><Relationship Id="rId27" Type="http://schemas.openxmlformats.org/officeDocument/2006/relationships/diagramQuickStyle" Target="diagrams/quickStyle4.xml"/><Relationship Id="rId30" Type="http://schemas.openxmlformats.org/officeDocument/2006/relationships/diagramData" Target="diagrams/data5.xml"/><Relationship Id="rId35" Type="http://schemas.openxmlformats.org/officeDocument/2006/relationships/diagramLayout" Target="diagrams/layout6.xml"/><Relationship Id="rId43" Type="http://schemas.openxmlformats.org/officeDocument/2006/relationships/chart" Target="charts/chart2.xml"/><Relationship Id="rId48" Type="http://schemas.openxmlformats.org/officeDocument/2006/relationships/oleObject" Target="embeddings/oleObject2.bin"/><Relationship Id="rId56" Type="http://schemas.openxmlformats.org/officeDocument/2006/relationships/oleObject" Target="embeddings/oleObject6.bin"/><Relationship Id="rId64" Type="http://schemas.openxmlformats.org/officeDocument/2006/relationships/oleObject" Target="embeddings/oleObject10.bin"/><Relationship Id="rId69" Type="http://schemas.openxmlformats.org/officeDocument/2006/relationships/image" Target="media/image19.png"/><Relationship Id="rId77" Type="http://schemas.openxmlformats.org/officeDocument/2006/relationships/image" Target="media/image23.png"/><Relationship Id="rId8" Type="http://schemas.openxmlformats.org/officeDocument/2006/relationships/image" Target="media/image1.png"/><Relationship Id="rId51" Type="http://schemas.openxmlformats.org/officeDocument/2006/relationships/image" Target="media/image10.png"/><Relationship Id="rId72" Type="http://schemas.openxmlformats.org/officeDocument/2006/relationships/oleObject" Target="embeddings/oleObject14.bin"/><Relationship Id="rId80" Type="http://schemas.openxmlformats.org/officeDocument/2006/relationships/oleObject" Target="embeddings/oleObject18.bin"/><Relationship Id="rId85" Type="http://schemas.openxmlformats.org/officeDocument/2006/relationships/chart" Target="charts/chart8.xml"/><Relationship Id="rId93" Type="http://schemas.openxmlformats.org/officeDocument/2006/relationships/diagramColors" Target="diagrams/colors8.xml"/><Relationship Id="rId3" Type="http://schemas.openxmlformats.org/officeDocument/2006/relationships/styles" Target="styles.xml"/><Relationship Id="rId12" Type="http://schemas.openxmlformats.org/officeDocument/2006/relationships/diagramData" Target="diagrams/data1.xml"/><Relationship Id="rId17" Type="http://schemas.openxmlformats.org/officeDocument/2006/relationships/diagramLayout" Target="diagrams/layout2.xml"/><Relationship Id="rId25" Type="http://schemas.openxmlformats.org/officeDocument/2006/relationships/diagramData" Target="diagrams/data4.xml"/><Relationship Id="rId33" Type="http://schemas.openxmlformats.org/officeDocument/2006/relationships/diagramColors" Target="diagrams/colors5.xml"/><Relationship Id="rId38" Type="http://schemas.openxmlformats.org/officeDocument/2006/relationships/diagramData" Target="diagrams/data7.xml"/><Relationship Id="rId46" Type="http://schemas.openxmlformats.org/officeDocument/2006/relationships/oleObject" Target="embeddings/oleObject1.bin"/><Relationship Id="rId59" Type="http://schemas.openxmlformats.org/officeDocument/2006/relationships/image" Target="media/image14.png"/><Relationship Id="rId67" Type="http://schemas.openxmlformats.org/officeDocument/2006/relationships/image" Target="media/image18.png"/><Relationship Id="rId20" Type="http://schemas.openxmlformats.org/officeDocument/2006/relationships/diagramData" Target="diagrams/data3.xml"/><Relationship Id="rId41" Type="http://schemas.openxmlformats.org/officeDocument/2006/relationships/diagramColors" Target="diagrams/colors7.xml"/><Relationship Id="rId54" Type="http://schemas.openxmlformats.org/officeDocument/2006/relationships/oleObject" Target="embeddings/oleObject5.bin"/><Relationship Id="rId62" Type="http://schemas.openxmlformats.org/officeDocument/2006/relationships/oleObject" Target="embeddings/oleObject9.bin"/><Relationship Id="rId70" Type="http://schemas.openxmlformats.org/officeDocument/2006/relationships/oleObject" Target="embeddings/oleObject13.bin"/><Relationship Id="rId75" Type="http://schemas.openxmlformats.org/officeDocument/2006/relationships/image" Target="media/image22.png"/><Relationship Id="rId83" Type="http://schemas.openxmlformats.org/officeDocument/2006/relationships/chart" Target="charts/chart6.xml"/><Relationship Id="rId88" Type="http://schemas.openxmlformats.org/officeDocument/2006/relationships/image" Target="media/image27.png"/><Relationship Id="rId91" Type="http://schemas.openxmlformats.org/officeDocument/2006/relationships/diagramLayout" Target="diagrams/layout8.xm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diagramColors" Target="diagrams/colors1.xml"/><Relationship Id="rId23" Type="http://schemas.openxmlformats.org/officeDocument/2006/relationships/diagramColors" Target="diagrams/colors3.xml"/><Relationship Id="rId28" Type="http://schemas.openxmlformats.org/officeDocument/2006/relationships/diagramColors" Target="diagrams/colors4.xml"/><Relationship Id="rId36" Type="http://schemas.openxmlformats.org/officeDocument/2006/relationships/diagramQuickStyle" Target="diagrams/quickStyle6.xml"/><Relationship Id="rId49" Type="http://schemas.openxmlformats.org/officeDocument/2006/relationships/image" Target="media/image9.png"/><Relationship Id="rId57" Type="http://schemas.openxmlformats.org/officeDocument/2006/relationships/image" Target="media/image13.png"/><Relationship Id="rId10" Type="http://schemas.openxmlformats.org/officeDocument/2006/relationships/image" Target="media/image3.png"/><Relationship Id="rId31" Type="http://schemas.openxmlformats.org/officeDocument/2006/relationships/diagramLayout" Target="diagrams/layout5.xml"/><Relationship Id="rId44" Type="http://schemas.openxmlformats.org/officeDocument/2006/relationships/chart" Target="charts/chart3.xml"/><Relationship Id="rId52" Type="http://schemas.openxmlformats.org/officeDocument/2006/relationships/oleObject" Target="embeddings/oleObject4.bin"/><Relationship Id="rId60" Type="http://schemas.openxmlformats.org/officeDocument/2006/relationships/oleObject" Target="embeddings/oleObject8.bin"/><Relationship Id="rId65" Type="http://schemas.openxmlformats.org/officeDocument/2006/relationships/image" Target="media/image17.png"/><Relationship Id="rId73" Type="http://schemas.openxmlformats.org/officeDocument/2006/relationships/image" Target="media/image21.png"/><Relationship Id="rId78" Type="http://schemas.openxmlformats.org/officeDocument/2006/relationships/oleObject" Target="embeddings/oleObject17.bin"/><Relationship Id="rId81" Type="http://schemas.openxmlformats.org/officeDocument/2006/relationships/chart" Target="charts/chart4.xml"/><Relationship Id="rId86" Type="http://schemas.openxmlformats.org/officeDocument/2006/relationships/image" Target="media/image25.png"/><Relationship Id="rId9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чистые активы</c:v>
                </c:pt>
              </c:strCache>
            </c:strRef>
          </c:tx>
          <c:cat>
            <c:numRef>
              <c:f>Лист1!$A$2:$A$8</c:f>
              <c:numCache>
                <c:formatCode>dd/mm/yyyy</c:formatCode>
                <c:ptCount val="7"/>
                <c:pt idx="0">
                  <c:v>40908</c:v>
                </c:pt>
                <c:pt idx="1">
                  <c:v>41274</c:v>
                </c:pt>
                <c:pt idx="2">
                  <c:v>41639</c:v>
                </c:pt>
                <c:pt idx="3">
                  <c:v>42004</c:v>
                </c:pt>
                <c:pt idx="4">
                  <c:v>42369</c:v>
                </c:pt>
                <c:pt idx="5">
                  <c:v>42735</c:v>
                </c:pt>
                <c:pt idx="6">
                  <c:v>43100</c:v>
                </c:pt>
              </c:numCache>
            </c:num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46471</c:v>
                </c:pt>
                <c:pt idx="1">
                  <c:v>117992</c:v>
                </c:pt>
                <c:pt idx="2">
                  <c:v>208017</c:v>
                </c:pt>
                <c:pt idx="3">
                  <c:v>228462</c:v>
                </c:pt>
                <c:pt idx="4">
                  <c:v>250222</c:v>
                </c:pt>
                <c:pt idx="5">
                  <c:v>306476</c:v>
                </c:pt>
                <c:pt idx="6">
                  <c:v>457095</c:v>
                </c:pt>
              </c:numCache>
            </c:numRef>
          </c:val>
        </c:ser>
        <c:dLbls/>
        <c:axId val="39561088"/>
        <c:axId val="39562624"/>
      </c:barChart>
      <c:lineChart>
        <c:grouping val="standard"/>
        <c:ser>
          <c:idx val="1"/>
          <c:order val="1"/>
          <c:tx>
            <c:strRef>
              <c:f>Лист1!$C$1</c:f>
              <c:strCache>
                <c:ptCount val="1"/>
                <c:pt idx="0">
                  <c:v>внеоборотные активы</c:v>
                </c:pt>
              </c:strCache>
            </c:strRef>
          </c:tx>
          <c:cat>
            <c:numRef>
              <c:f>Лист1!$A$2:$A$8</c:f>
              <c:numCache>
                <c:formatCode>dd/mm/yyyy</c:formatCode>
                <c:ptCount val="7"/>
                <c:pt idx="0">
                  <c:v>40908</c:v>
                </c:pt>
                <c:pt idx="1">
                  <c:v>41274</c:v>
                </c:pt>
                <c:pt idx="2">
                  <c:v>41639</c:v>
                </c:pt>
                <c:pt idx="3">
                  <c:v>42004</c:v>
                </c:pt>
                <c:pt idx="4">
                  <c:v>42369</c:v>
                </c:pt>
                <c:pt idx="5">
                  <c:v>42735</c:v>
                </c:pt>
                <c:pt idx="6">
                  <c:v>43100</c:v>
                </c:pt>
              </c:numCache>
            </c:num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294170</c:v>
                </c:pt>
                <c:pt idx="1">
                  <c:v>1474000</c:v>
                </c:pt>
                <c:pt idx="2">
                  <c:v>1724000</c:v>
                </c:pt>
                <c:pt idx="3">
                  <c:v>986504</c:v>
                </c:pt>
                <c:pt idx="4">
                  <c:v>1132000</c:v>
                </c:pt>
                <c:pt idx="5">
                  <c:v>2467000</c:v>
                </c:pt>
                <c:pt idx="6">
                  <c:v>2355000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всего активов</c:v>
                </c:pt>
              </c:strCache>
            </c:strRef>
          </c:tx>
          <c:cat>
            <c:numRef>
              <c:f>Лист1!$A$2:$A$8</c:f>
              <c:numCache>
                <c:formatCode>dd/mm/yyyy</c:formatCode>
                <c:ptCount val="7"/>
                <c:pt idx="0">
                  <c:v>40908</c:v>
                </c:pt>
                <c:pt idx="1">
                  <c:v>41274</c:v>
                </c:pt>
                <c:pt idx="2">
                  <c:v>41639</c:v>
                </c:pt>
                <c:pt idx="3">
                  <c:v>42004</c:v>
                </c:pt>
                <c:pt idx="4">
                  <c:v>42369</c:v>
                </c:pt>
                <c:pt idx="5">
                  <c:v>42735</c:v>
                </c:pt>
                <c:pt idx="6">
                  <c:v>43100</c:v>
                </c:pt>
              </c:numCache>
            </c:num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803358</c:v>
                </c:pt>
                <c:pt idx="1">
                  <c:v>2766000</c:v>
                </c:pt>
                <c:pt idx="2">
                  <c:v>6163000</c:v>
                </c:pt>
                <c:pt idx="3">
                  <c:v>2785000</c:v>
                </c:pt>
                <c:pt idx="4">
                  <c:v>2943000</c:v>
                </c:pt>
                <c:pt idx="5">
                  <c:v>6489000</c:v>
                </c:pt>
                <c:pt idx="6">
                  <c:v>6645000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капитал и резерв</c:v>
                </c:pt>
              </c:strCache>
            </c:strRef>
          </c:tx>
          <c:cat>
            <c:numRef>
              <c:f>Лист1!$A$2:$A$8</c:f>
              <c:numCache>
                <c:formatCode>dd/mm/yyyy</c:formatCode>
                <c:ptCount val="7"/>
                <c:pt idx="0">
                  <c:v>40908</c:v>
                </c:pt>
                <c:pt idx="1">
                  <c:v>41274</c:v>
                </c:pt>
                <c:pt idx="2">
                  <c:v>41639</c:v>
                </c:pt>
                <c:pt idx="3">
                  <c:v>42004</c:v>
                </c:pt>
                <c:pt idx="4">
                  <c:v>42369</c:v>
                </c:pt>
                <c:pt idx="5">
                  <c:v>42735</c:v>
                </c:pt>
                <c:pt idx="6">
                  <c:v>43100</c:v>
                </c:pt>
              </c:numCache>
            </c:numRef>
          </c:cat>
          <c:val>
            <c:numRef>
              <c:f>Лист1!$E$2:$E$8</c:f>
              <c:numCache>
                <c:formatCode>General</c:formatCode>
                <c:ptCount val="7"/>
                <c:pt idx="0">
                  <c:v>46471</c:v>
                </c:pt>
                <c:pt idx="1">
                  <c:v>117992</c:v>
                </c:pt>
                <c:pt idx="2">
                  <c:v>208017</c:v>
                </c:pt>
                <c:pt idx="3">
                  <c:v>228462</c:v>
                </c:pt>
                <c:pt idx="4">
                  <c:v>262943</c:v>
                </c:pt>
                <c:pt idx="5">
                  <c:v>306476</c:v>
                </c:pt>
                <c:pt idx="6">
                  <c:v>457095</c:v>
                </c:pt>
              </c:numCache>
            </c:numRef>
          </c:val>
        </c:ser>
        <c:dLbls/>
        <c:marker val="1"/>
        <c:axId val="39561088"/>
        <c:axId val="39562624"/>
      </c:lineChart>
      <c:dateAx>
        <c:axId val="39561088"/>
        <c:scaling>
          <c:orientation val="minMax"/>
        </c:scaling>
        <c:axPos val="b"/>
        <c:numFmt formatCode="dd/mm/yyyy" sourceLinked="1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562624"/>
        <c:crosses val="autoZero"/>
        <c:auto val="1"/>
        <c:lblOffset val="100"/>
        <c:baseTimeUnit val="years"/>
      </c:dateAx>
      <c:valAx>
        <c:axId val="39562624"/>
        <c:scaling>
          <c:orientation val="minMax"/>
        </c:scaling>
        <c:axPos val="l"/>
        <c:majorGridlines/>
        <c:numFmt formatCode="General" sourceLinked="1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561088"/>
        <c:crosses val="autoZero"/>
        <c:crossBetween val="between"/>
      </c:valAx>
    </c:plotArea>
    <c:legend>
      <c:legendPos val="r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lang="ru-RU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"/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 sz="1400" b="0">
                <a:latin typeface="Times New Roman" panose="02020603050405020304" charset="0"/>
                <a:cs typeface="Times New Roman" panose="02020603050405020304" charset="0"/>
              </a:rPr>
              <a:t>Струкрута активов организации на 31.12.2017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chemeClr val="lt1"/>
            </a:solidFill>
            <a:ln w="25400" cap="flat" cmpd="sng" algn="ctr">
              <a:solidFill>
                <a:schemeClr val="dk1"/>
              </a:solidFill>
              <a:prstDash val="solid"/>
            </a:ln>
            <a:effectLst/>
          </c:spPr>
          <c:explosion val="12"/>
          <c:dPt>
            <c:idx val="0"/>
          </c:dPt>
          <c:dPt>
            <c:idx val="1"/>
          </c:dPt>
          <c:dPt>
            <c:idx val="2"/>
          </c:dPt>
          <c:dPt>
            <c:idx val="3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Прочие оборотные активы
0,4%</a:t>
                    </a:r>
                  </a:p>
                </c:rich>
              </c:tx>
              <c:dLblPos val="bestFit"/>
              <c:showCatName val="1"/>
              <c:showPercent val="1"/>
              <c:separator>
</c:separator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CatName val="1"/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>
                  <c:v>Прочие оборотные активы</c:v>
                </c:pt>
                <c:pt idx="1">
                  <c:v>Запасы</c:v>
                </c:pt>
                <c:pt idx="2">
                  <c:v>Дебиторская задолженность</c:v>
                </c:pt>
                <c:pt idx="3">
                  <c:v>Внеоборотные активы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4.0000000000000114E-3</c:v>
                </c:pt>
                <c:pt idx="1">
                  <c:v>0.26400000000000001</c:v>
                </c:pt>
                <c:pt idx="2">
                  <c:v>0.37800000000000405</c:v>
                </c:pt>
                <c:pt idx="3">
                  <c:v>0.35400000000000004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lang="ru-RU"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чистая прибыль</c:v>
                </c:pt>
              </c:strCache>
            </c:strRef>
          </c:tx>
          <c:spPr>
            <a:solidFill>
              <a:schemeClr val="lt1"/>
            </a:solidFill>
            <a:ln w="25400" cap="flat" cmpd="sng" algn="ctr">
              <a:solidFill>
                <a:schemeClr val="accent2"/>
              </a:solidFill>
              <a:prstDash val="solid"/>
            </a:ln>
            <a:effectLst/>
          </c:spPr>
          <c:dLbls>
            <c:dLbl>
              <c:idx val="0"/>
              <c:layout>
                <c:manualLayout>
                  <c:x val="-2.3148148148148102E-2"/>
                  <c:y val="1.65631469979296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2362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8518518518518604E-2"/>
                  <c:y val="-0.1081506423539170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71521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-0.1283643892339549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90025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2437781360068041E-17"/>
                  <c:y val="-2.898550724637680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20464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4.629629629629671E-3"/>
                  <c:y val="-6.21118012422366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34481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0"/>
                  <c:y val="-9.52380952380956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56254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8.4875562720136599E-17"/>
                  <c:y val="-0.2070393374741220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150619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</c:numCache>
            </c:num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2362</c:v>
                </c:pt>
                <c:pt idx="1">
                  <c:v>71521</c:v>
                </c:pt>
                <c:pt idx="2">
                  <c:v>90025</c:v>
                </c:pt>
                <c:pt idx="3">
                  <c:v>20464</c:v>
                </c:pt>
                <c:pt idx="4">
                  <c:v>34481</c:v>
                </c:pt>
                <c:pt idx="5">
                  <c:v>56254</c:v>
                </c:pt>
                <c:pt idx="6">
                  <c:v>150619</c:v>
                </c:pt>
              </c:numCache>
            </c:numRef>
          </c:val>
        </c:ser>
        <c:dLbls>
          <c:showVal val="1"/>
        </c:dLbls>
        <c:axId val="40854272"/>
        <c:axId val="40855808"/>
      </c:barChart>
      <c:lineChart>
        <c:grouping val="stacked"/>
        <c:ser>
          <c:idx val="1"/>
          <c:order val="1"/>
          <c:tx>
            <c:strRef>
              <c:f>Лист1!$C$1</c:f>
              <c:strCache>
                <c:ptCount val="1"/>
                <c:pt idx="0">
                  <c:v>EBIT</c:v>
                </c:pt>
              </c:strCache>
            </c:strRef>
          </c:tx>
          <c:spPr>
            <a:ln w="25400" cap="flat" cmpd="sng" algn="ctr">
              <a:solidFill>
                <a:schemeClr val="dk1"/>
              </a:solidFill>
              <a:prstDash val="solid"/>
              <a:round/>
            </a:ln>
            <a:effectLst/>
          </c:spPr>
          <c:marker>
            <c:spPr>
              <a:solidFill>
                <a:schemeClr val="lt1"/>
              </a:solidFill>
              <a:ln w="25400" cap="flat" cmpd="sng" algn="ctr">
                <a:solidFill>
                  <a:schemeClr val="dk1"/>
                </a:solidFill>
                <a:prstDash val="solid"/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0"/>
                  <c:y val="-5.38302277432716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5483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3148148148148099E-3"/>
                  <c:y val="-5.38302277432716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103433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-4.96894409937888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131428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3148148148147696E-3"/>
                  <c:y val="-4.55486542443064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81094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7777777777778206E-2"/>
                  <c:y val="-4.96894409937888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116216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7777777777778206E-2"/>
                  <c:y val="-4.5548654244306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217490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4.6296296296295504E-3"/>
                  <c:y val="-4.55486542443064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328132</a:t>
                    </a:r>
                  </a:p>
                </c:rich>
              </c:tx>
              <c:dLblPos val="ctr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</c:numCache>
            </c:num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5483</c:v>
                </c:pt>
                <c:pt idx="1">
                  <c:v>103433</c:v>
                </c:pt>
                <c:pt idx="2">
                  <c:v>131428</c:v>
                </c:pt>
                <c:pt idx="3">
                  <c:v>81094</c:v>
                </c:pt>
                <c:pt idx="4">
                  <c:v>116216</c:v>
                </c:pt>
                <c:pt idx="5">
                  <c:v>217490</c:v>
                </c:pt>
                <c:pt idx="6">
                  <c:v>328132</c:v>
                </c:pt>
              </c:numCache>
            </c:numRef>
          </c:val>
        </c:ser>
        <c:dLbls>
          <c:showVal val="1"/>
        </c:dLbls>
        <c:marker val="1"/>
        <c:axId val="40854272"/>
        <c:axId val="40855808"/>
      </c:lineChart>
      <c:catAx>
        <c:axId val="40854272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855808"/>
        <c:crosses val="autoZero"/>
        <c:auto val="1"/>
        <c:lblAlgn val="ctr"/>
        <c:lblOffset val="100"/>
      </c:catAx>
      <c:valAx>
        <c:axId val="40855808"/>
        <c:scaling>
          <c:orientation val="minMax"/>
        </c:scaling>
        <c:axPos val="l"/>
        <c:numFmt formatCode="General" sourceLinked="1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854272"/>
        <c:crosses val="autoZero"/>
        <c:crossBetween val="between"/>
        <c:dispUnits>
          <c:builtInUnit val="thousands"/>
        </c:dispUnits>
      </c:valAx>
    </c:plotArea>
    <c:legend>
      <c:legendPos val="r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</c:chart>
  <c:txPr>
    <a:bodyPr/>
    <a:lstStyle/>
    <a:p>
      <a:pPr>
        <a:defRPr lang="ru-RU"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chemeClr val="lt1"/>
            </a:solidFill>
            <a:ln w="25400" cap="flat" cmpd="sng" algn="ctr">
              <a:solidFill>
                <a:schemeClr val="dk1"/>
              </a:solidFill>
              <a:prstDash val="solid"/>
            </a:ln>
            <a:effectLst/>
          </c:spPr>
          <c:dPt>
            <c:idx val="0"/>
            <c:spPr>
              <a:noFill/>
              <a:ln w="25400" cap="flat" cmpd="sng" algn="ctr">
                <a:solidFill>
                  <a:schemeClr val="dk1"/>
                </a:solidFill>
                <a:prstDash val="solid"/>
              </a:ln>
              <a:effectLst/>
            </c:spPr>
          </c:dPt>
          <c:dPt>
            <c:idx val="1"/>
          </c:dPt>
          <c:dPt>
            <c:idx val="2"/>
          </c:dPt>
          <c:dPt>
            <c:idx val="3"/>
          </c:dPt>
          <c:dPt>
            <c:idx val="4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CatName val="1"/>
            <c:showPercent val="1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>
                  <c:v>Водка</c:v>
                </c:pt>
                <c:pt idx="1">
                  <c:v>Коньянк</c:v>
                </c:pt>
                <c:pt idx="2">
                  <c:v>Ликеро-водочные изделия</c:v>
                </c:pt>
                <c:pt idx="3">
                  <c:v>Винные напитки</c:v>
                </c:pt>
                <c:pt idx="4">
                  <c:v>Другая алкогольная продукция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0.24000000000000002</c:v>
                </c:pt>
                <c:pt idx="1">
                  <c:v>0.17</c:v>
                </c:pt>
                <c:pt idx="2">
                  <c:v>0.17</c:v>
                </c:pt>
                <c:pt idx="3">
                  <c:v>0.12000000000000001</c:v>
                </c:pt>
                <c:pt idx="4">
                  <c:v>0.30000000000000004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lang="ru-RU"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</c:dPt>
          <c:dPt>
            <c:idx val="1"/>
          </c:dPt>
          <c:dPt>
            <c:idx val="2"/>
          </c:dPt>
          <c:dPt>
            <c:idx val="3"/>
          </c:dPt>
          <c:dLbls>
            <c:dLbl>
              <c:idx val="0"/>
              <c:layout>
                <c:manualLayout>
                  <c:x val="1.1711231408573901E-2"/>
                  <c:y val="-4.3805774278215213E-2"/>
                </c:manualLayout>
              </c:layout>
              <c:dLblPos val="bestFit"/>
              <c:showCatName val="1"/>
              <c:showPercent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8784266550014619E-3"/>
                  <c:y val="-3.7704036995375598E-2"/>
                </c:manualLayout>
              </c:layout>
              <c:dLblPos val="bestFit"/>
              <c:showCatName val="1"/>
              <c:showPercent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CatName val="1"/>
            <c:showPercent val="1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>
                  <c:v>Украина</c:v>
                </c:pt>
                <c:pt idx="1">
                  <c:v>Таджикистан</c:v>
                </c:pt>
                <c:pt idx="2">
                  <c:v>Грузия</c:v>
                </c:pt>
                <c:pt idx="3">
                  <c:v>Азербайджан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0.67000000000001014</c:v>
                </c:pt>
                <c:pt idx="1">
                  <c:v>0.18000000000000002</c:v>
                </c:pt>
                <c:pt idx="2">
                  <c:v>8.0000000000000016E-2</c:v>
                </c:pt>
                <c:pt idx="3">
                  <c:v>7.0000000000000007E-2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lang="ru-RU"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chemeClr val="lt1"/>
            </a:solidFill>
            <a:ln w="25400" cap="flat" cmpd="sng" algn="ctr">
              <a:solidFill>
                <a:schemeClr val="dk1"/>
              </a:solidFill>
              <a:prstDash val="solid"/>
            </a:ln>
            <a:effectLst/>
          </c:spPr>
          <c:explosion val="25"/>
          <c:dPt>
            <c:idx val="0"/>
          </c:dPt>
          <c:dPt>
            <c:idx val="1"/>
          </c:dPt>
          <c:dPt>
            <c:idx val="2"/>
          </c:dPt>
          <c:dPt>
            <c:idx val="3"/>
          </c:dPt>
          <c:dPt>
            <c:idx val="4"/>
          </c:dPt>
          <c:dPt>
            <c:idx val="5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CatName val="1"/>
            <c:showPercent val="1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Лист1!$A$2:$A$7</c:f>
              <c:strCache>
                <c:ptCount val="6"/>
                <c:pt idx="0">
                  <c:v>Германия </c:v>
                </c:pt>
                <c:pt idx="1">
                  <c:v>Эстония</c:v>
                </c:pt>
                <c:pt idx="2">
                  <c:v>Китай</c:v>
                </c:pt>
                <c:pt idx="3">
                  <c:v>Латвия </c:v>
                </c:pt>
                <c:pt idx="4">
                  <c:v>Литва</c:v>
                </c:pt>
                <c:pt idx="5">
                  <c:v>Финляндия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0.28000000000000003</c:v>
                </c:pt>
                <c:pt idx="1">
                  <c:v>0.15000000000000002</c:v>
                </c:pt>
                <c:pt idx="2">
                  <c:v>7.0000000000000007E-2</c:v>
                </c:pt>
                <c:pt idx="3">
                  <c:v>0.18000000000000002</c:v>
                </c:pt>
                <c:pt idx="4">
                  <c:v>0.23</c:v>
                </c:pt>
                <c:pt idx="5">
                  <c:v>9.0000000000000011E-2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zero"/>
  </c:chart>
  <c:txPr>
    <a:bodyPr/>
    <a:lstStyle/>
    <a:p>
      <a:pPr>
        <a:defRPr lang="ru-RU"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lt1"/>
            </a:solidFill>
            <a:ln w="25400" cap="flat" cmpd="sng" algn="ctr">
              <a:solidFill>
                <a:schemeClr val="accent1"/>
              </a:solidFill>
              <a:prstDash val="solid"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53</c:v>
                </c:pt>
                <c:pt idx="1">
                  <c:v>76</c:v>
                </c:pt>
                <c:pt idx="2">
                  <c:v>93.3</c:v>
                </c:pt>
              </c:numCache>
            </c:numRef>
          </c:val>
        </c:ser>
        <c:dLbls>
          <c:showVal val="1"/>
        </c:dLbls>
        <c:gapWidth val="95"/>
        <c:overlap val="100"/>
        <c:axId val="41434112"/>
        <c:axId val="41440000"/>
      </c:barChart>
      <c:catAx>
        <c:axId val="41434112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440000"/>
        <c:crosses val="autoZero"/>
        <c:auto val="1"/>
        <c:lblAlgn val="ctr"/>
        <c:lblOffset val="100"/>
      </c:catAx>
      <c:valAx>
        <c:axId val="41440000"/>
        <c:scaling>
          <c:orientation val="minMax"/>
        </c:scaling>
        <c:axPos val="l"/>
        <c:majorGridlines/>
        <c:numFmt formatCode="General" sourceLinked="1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434112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</c:chart>
  <c:txPr>
    <a:bodyPr/>
    <a:lstStyle/>
    <a:p>
      <a:pPr>
        <a:defRPr lang="ru-RU"/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5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экспорт</c:v>
                </c:pt>
              </c:strCache>
            </c:strRef>
          </c:tx>
          <c:spPr>
            <a:solidFill>
              <a:schemeClr val="lt1"/>
            </a:solidFill>
            <a:ln w="25400" cap="flat" cmpd="sng" algn="ctr">
              <a:solidFill>
                <a:schemeClr val="dk1"/>
              </a:solidFill>
              <a:prstDash val="solid"/>
              <a:round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240</c:v>
                </c:pt>
                <c:pt idx="1">
                  <c:v>47</c:v>
                </c:pt>
                <c:pt idx="2">
                  <c:v>137</c:v>
                </c:pt>
                <c:pt idx="3">
                  <c:v>400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импорт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15</c:v>
                </c:pt>
                <c:pt idx="1">
                  <c:v>3</c:v>
                </c:pt>
                <c:pt idx="2">
                  <c:v>17</c:v>
                </c:pt>
                <c:pt idx="3">
                  <c:v>27</c:v>
                </c:pt>
              </c:numCache>
            </c:numRef>
          </c:val>
        </c:ser>
        <c:dLbls>
          <c:showVal val="1"/>
        </c:dLbls>
        <c:axId val="41112704"/>
        <c:axId val="41114240"/>
      </c:barChart>
      <c:catAx>
        <c:axId val="41112704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114240"/>
        <c:crosses val="autoZero"/>
        <c:auto val="1"/>
        <c:lblAlgn val="ctr"/>
        <c:lblOffset val="100"/>
      </c:catAx>
      <c:valAx>
        <c:axId val="41114240"/>
        <c:scaling>
          <c:orientation val="minMax"/>
        </c:scaling>
        <c:delete val="1"/>
        <c:axPos val="l"/>
        <c:numFmt formatCode="General" sourceLinked="1"/>
        <c:tickLblPos val="nextTo"/>
        <c:crossAx val="41112704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t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lang="ru-RU"/>
      </a:pPr>
      <a:endParaRPr lang="ru-RU"/>
    </a:p>
  </c:tx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#1">
  <dgm:title val=""/>
  <dgm:desc val=""/>
  <dgm:catLst>
    <dgm:cat type="mainScheme" pri="10100"/>
  </dgm:catLst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#2">
  <dgm:title val=""/>
  <dgm:desc val=""/>
  <dgm:catLst>
    <dgm:cat type="mainScheme" pri="10100"/>
  </dgm:catLst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#3">
  <dgm:title val=""/>
  <dgm:desc val=""/>
  <dgm:catLst>
    <dgm:cat type="mainScheme" pri="10100"/>
  </dgm:catLst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1#4">
  <dgm:title val=""/>
  <dgm:desc val=""/>
  <dgm:catLst>
    <dgm:cat type="mainScheme" pri="10100"/>
  </dgm:catLst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0_1#5">
  <dgm:title val=""/>
  <dgm:desc val=""/>
  <dgm:catLst>
    <dgm:cat type="mainScheme" pri="10100"/>
  </dgm:catLst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0_1#6">
  <dgm:title val=""/>
  <dgm:desc val=""/>
  <dgm:catLst>
    <dgm:cat type="mainScheme" pri="10100"/>
  </dgm:catLst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0_1#7">
  <dgm:title val=""/>
  <dgm:desc val=""/>
  <dgm:catLst>
    <dgm:cat type="mainScheme" pri="10100"/>
  </dgm:catLst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6BC8E1D-349E-41CB-B488-50850A408D87}" type="doc">
      <dgm:prSet loTypeId="urn:microsoft.com/office/officeart/2005/8/layout/orgChart1#1" loCatId="hierarchy" qsTypeId="urn:microsoft.com/office/officeart/2005/8/quickstyle/simple1#1" qsCatId="simple" csTypeId="urn:microsoft.com/office/officeart/2005/8/colors/accent0_1#1" csCatId="mainScheme" phldr="1"/>
      <dgm:spPr/>
      <dgm:t>
        <a:bodyPr/>
        <a:lstStyle/>
        <a:p>
          <a:endParaRPr lang="ru-RU"/>
        </a:p>
      </dgm:t>
    </dgm:pt>
    <dgm:pt modelId="{16460BF1-F015-4BEB-AE2D-E945CC0B712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ООО «Объединенные Пензенские водочные заводы»</a:t>
          </a:r>
        </a:p>
      </dgm:t>
    </dgm:pt>
    <dgm:pt modelId="{0CE7B305-D5E9-4F62-970C-0CE551ED41A8}" type="parTrans" cxnId="{5B8E774A-0631-418E-993C-3C4BF5E10DA8}">
      <dgm:prSet/>
      <dgm:spPr/>
      <dgm:t>
        <a:bodyPr/>
        <a:lstStyle/>
        <a:p>
          <a:endParaRPr lang="ru-RU"/>
        </a:p>
      </dgm:t>
    </dgm:pt>
    <dgm:pt modelId="{454369AD-DB68-417D-BCE5-9C3D848BC413}" type="sibTrans" cxnId="{5B8E774A-0631-418E-993C-3C4BF5E10DA8}">
      <dgm:prSet/>
      <dgm:spPr/>
      <dgm:t>
        <a:bodyPr/>
        <a:lstStyle/>
        <a:p>
          <a:endParaRPr lang="ru-RU"/>
        </a:p>
      </dgm:t>
    </dgm:pt>
    <dgm:pt modelId="{634706A5-C738-4173-AE4D-E4A2ADA845E8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Нижнеломовский ликероводочный завод</a:t>
          </a:r>
        </a:p>
      </dgm:t>
    </dgm:pt>
    <dgm:pt modelId="{1870F04D-FF35-46C2-8864-530B3E773173}" type="parTrans" cxnId="{D5D961B5-132B-44ED-9952-B804FF7FFF05}">
      <dgm:prSet/>
      <dgm:spPr/>
      <dgm:t>
        <a:bodyPr/>
        <a:lstStyle/>
        <a:p>
          <a:endParaRPr lang="ru-RU"/>
        </a:p>
      </dgm:t>
    </dgm:pt>
    <dgm:pt modelId="{D5ACD962-45A5-4337-9346-C5A186C9BB2F}" type="sibTrans" cxnId="{D5D961B5-132B-44ED-9952-B804FF7FFF05}">
      <dgm:prSet/>
      <dgm:spPr/>
      <dgm:t>
        <a:bodyPr/>
        <a:lstStyle/>
        <a:p>
          <a:endParaRPr lang="ru-RU"/>
        </a:p>
      </dgm:t>
    </dgm:pt>
    <dgm:pt modelId="{E8D5D6A3-15C8-42B2-AF6F-69DD69E3FC33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Кузнецкий ликероводочный завод</a:t>
          </a:r>
        </a:p>
      </dgm:t>
    </dgm:pt>
    <dgm:pt modelId="{2CAE847E-34F5-440D-8A12-E41BDE1BDC17}" type="parTrans" cxnId="{61A6BAB5-43D0-4071-A9AF-B4BA302A17B0}">
      <dgm:prSet/>
      <dgm:spPr/>
      <dgm:t>
        <a:bodyPr/>
        <a:lstStyle/>
        <a:p>
          <a:endParaRPr lang="ru-RU"/>
        </a:p>
      </dgm:t>
    </dgm:pt>
    <dgm:pt modelId="{4A2AC1A9-17A5-4332-8C37-A3376899D4F8}" type="sibTrans" cxnId="{61A6BAB5-43D0-4071-A9AF-B4BA302A17B0}">
      <dgm:prSet/>
      <dgm:spPr/>
      <dgm:t>
        <a:bodyPr/>
        <a:lstStyle/>
        <a:p>
          <a:endParaRPr lang="ru-RU"/>
        </a:p>
      </dgm:t>
    </dgm:pt>
    <dgm:pt modelId="{102F8015-17B5-4797-A7EC-45E921194A91}" type="pres">
      <dgm:prSet presAssocID="{76BC8E1D-349E-41CB-B488-50850A408D8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CFD70C33-83CF-4E91-9CD2-DD26813643AE}" type="pres">
      <dgm:prSet presAssocID="{16460BF1-F015-4BEB-AE2D-E945CC0B712F}" presName="hierRoot1" presStyleCnt="0">
        <dgm:presLayoutVars>
          <dgm:hierBranch val="init"/>
        </dgm:presLayoutVars>
      </dgm:prSet>
      <dgm:spPr/>
    </dgm:pt>
    <dgm:pt modelId="{F9D9A137-B279-4736-8787-403E78A1345F}" type="pres">
      <dgm:prSet presAssocID="{16460BF1-F015-4BEB-AE2D-E945CC0B712F}" presName="rootComposite1" presStyleCnt="0"/>
      <dgm:spPr/>
    </dgm:pt>
    <dgm:pt modelId="{AD6D67D0-0F2B-49BF-AA7E-FB8A8185EBF2}" type="pres">
      <dgm:prSet presAssocID="{16460BF1-F015-4BEB-AE2D-E945CC0B712F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F19DF83-EE0E-411A-BA50-FD4F891D6F04}" type="pres">
      <dgm:prSet presAssocID="{16460BF1-F015-4BEB-AE2D-E945CC0B712F}" presName="rootConnector1" presStyleLbl="node1" presStyleIdx="0" presStyleCnt="0"/>
      <dgm:spPr/>
      <dgm:t>
        <a:bodyPr/>
        <a:lstStyle/>
        <a:p>
          <a:endParaRPr lang="ru-RU"/>
        </a:p>
      </dgm:t>
    </dgm:pt>
    <dgm:pt modelId="{2395E42A-6A75-4CA5-A006-017135DC5287}" type="pres">
      <dgm:prSet presAssocID="{16460BF1-F015-4BEB-AE2D-E945CC0B712F}" presName="hierChild2" presStyleCnt="0"/>
      <dgm:spPr/>
    </dgm:pt>
    <dgm:pt modelId="{E9DA6D01-A410-408A-9C83-0815BFD4A507}" type="pres">
      <dgm:prSet presAssocID="{1870F04D-FF35-46C2-8864-530B3E773173}" presName="Name37" presStyleLbl="parChTrans1D2" presStyleIdx="0" presStyleCnt="2"/>
      <dgm:spPr/>
      <dgm:t>
        <a:bodyPr/>
        <a:lstStyle/>
        <a:p>
          <a:endParaRPr lang="ru-RU"/>
        </a:p>
      </dgm:t>
    </dgm:pt>
    <dgm:pt modelId="{2A5238B2-DA3D-4D62-BCB1-09BB74125B01}" type="pres">
      <dgm:prSet presAssocID="{634706A5-C738-4173-AE4D-E4A2ADA845E8}" presName="hierRoot2" presStyleCnt="0">
        <dgm:presLayoutVars>
          <dgm:hierBranch val="init"/>
        </dgm:presLayoutVars>
      </dgm:prSet>
      <dgm:spPr/>
    </dgm:pt>
    <dgm:pt modelId="{73C952EB-9113-41D8-BFA5-390F97CA4EFE}" type="pres">
      <dgm:prSet presAssocID="{634706A5-C738-4173-AE4D-E4A2ADA845E8}" presName="rootComposite" presStyleCnt="0"/>
      <dgm:spPr/>
    </dgm:pt>
    <dgm:pt modelId="{BE6051C4-7D6F-455A-8E12-AC106AA2F3E6}" type="pres">
      <dgm:prSet presAssocID="{634706A5-C738-4173-AE4D-E4A2ADA845E8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DD7E0FE-3D60-41FC-94B1-773E7D8E1E11}" type="pres">
      <dgm:prSet presAssocID="{634706A5-C738-4173-AE4D-E4A2ADA845E8}" presName="rootConnector" presStyleLbl="node2" presStyleIdx="0" presStyleCnt="2"/>
      <dgm:spPr/>
      <dgm:t>
        <a:bodyPr/>
        <a:lstStyle/>
        <a:p>
          <a:endParaRPr lang="ru-RU"/>
        </a:p>
      </dgm:t>
    </dgm:pt>
    <dgm:pt modelId="{2C576527-7BB2-47AE-A097-3F7EA20D38BF}" type="pres">
      <dgm:prSet presAssocID="{634706A5-C738-4173-AE4D-E4A2ADA845E8}" presName="hierChild4" presStyleCnt="0"/>
      <dgm:spPr/>
    </dgm:pt>
    <dgm:pt modelId="{807BEEE7-90A3-4E4E-85BC-CEE4FCF2BC87}" type="pres">
      <dgm:prSet presAssocID="{634706A5-C738-4173-AE4D-E4A2ADA845E8}" presName="hierChild5" presStyleCnt="0"/>
      <dgm:spPr/>
    </dgm:pt>
    <dgm:pt modelId="{81480706-1692-4C05-B296-964C483F18ED}" type="pres">
      <dgm:prSet presAssocID="{2CAE847E-34F5-440D-8A12-E41BDE1BDC17}" presName="Name37" presStyleLbl="parChTrans1D2" presStyleIdx="1" presStyleCnt="2"/>
      <dgm:spPr/>
      <dgm:t>
        <a:bodyPr/>
        <a:lstStyle/>
        <a:p>
          <a:endParaRPr lang="ru-RU"/>
        </a:p>
      </dgm:t>
    </dgm:pt>
    <dgm:pt modelId="{A969E963-3CFC-4774-8DF5-5A225E99182E}" type="pres">
      <dgm:prSet presAssocID="{E8D5D6A3-15C8-42B2-AF6F-69DD69E3FC33}" presName="hierRoot2" presStyleCnt="0">
        <dgm:presLayoutVars>
          <dgm:hierBranch val="init"/>
        </dgm:presLayoutVars>
      </dgm:prSet>
      <dgm:spPr/>
    </dgm:pt>
    <dgm:pt modelId="{516B9919-2079-409A-BA04-12E3AA862174}" type="pres">
      <dgm:prSet presAssocID="{E8D5D6A3-15C8-42B2-AF6F-69DD69E3FC33}" presName="rootComposite" presStyleCnt="0"/>
      <dgm:spPr/>
    </dgm:pt>
    <dgm:pt modelId="{0089B561-F09F-45F8-BD1E-3F32D03435F1}" type="pres">
      <dgm:prSet presAssocID="{E8D5D6A3-15C8-42B2-AF6F-69DD69E3FC33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B05C67C-CF1A-4740-B4C3-996283423948}" type="pres">
      <dgm:prSet presAssocID="{E8D5D6A3-15C8-42B2-AF6F-69DD69E3FC33}" presName="rootConnector" presStyleLbl="node2" presStyleIdx="1" presStyleCnt="2"/>
      <dgm:spPr/>
      <dgm:t>
        <a:bodyPr/>
        <a:lstStyle/>
        <a:p>
          <a:endParaRPr lang="ru-RU"/>
        </a:p>
      </dgm:t>
    </dgm:pt>
    <dgm:pt modelId="{74D3EEB9-36A2-4BF7-9A7D-F53FBF85192B}" type="pres">
      <dgm:prSet presAssocID="{E8D5D6A3-15C8-42B2-AF6F-69DD69E3FC33}" presName="hierChild4" presStyleCnt="0"/>
      <dgm:spPr/>
    </dgm:pt>
    <dgm:pt modelId="{5D049745-CB13-44AD-A378-9C21DCFD1221}" type="pres">
      <dgm:prSet presAssocID="{E8D5D6A3-15C8-42B2-AF6F-69DD69E3FC33}" presName="hierChild5" presStyleCnt="0"/>
      <dgm:spPr/>
    </dgm:pt>
    <dgm:pt modelId="{9BFF529D-268A-4610-8066-5757464F89D7}" type="pres">
      <dgm:prSet presAssocID="{16460BF1-F015-4BEB-AE2D-E945CC0B712F}" presName="hierChild3" presStyleCnt="0"/>
      <dgm:spPr/>
    </dgm:pt>
  </dgm:ptLst>
  <dgm:cxnLst>
    <dgm:cxn modelId="{3FD47523-6E81-4287-BD89-A101A4BFA73E}" type="presOf" srcId="{2CAE847E-34F5-440D-8A12-E41BDE1BDC17}" destId="{81480706-1692-4C05-B296-964C483F18ED}" srcOrd="0" destOrd="0" presId="urn:microsoft.com/office/officeart/2005/8/layout/orgChart1#1"/>
    <dgm:cxn modelId="{89CCFC1A-CFE1-44FE-A85E-E8B397D37649}" type="presOf" srcId="{76BC8E1D-349E-41CB-B488-50850A408D87}" destId="{102F8015-17B5-4797-A7EC-45E921194A91}" srcOrd="0" destOrd="0" presId="urn:microsoft.com/office/officeart/2005/8/layout/orgChart1#1"/>
    <dgm:cxn modelId="{B153089A-A244-4C5F-8CBE-5994E2467E05}" type="presOf" srcId="{634706A5-C738-4173-AE4D-E4A2ADA845E8}" destId="{BE6051C4-7D6F-455A-8E12-AC106AA2F3E6}" srcOrd="0" destOrd="0" presId="urn:microsoft.com/office/officeart/2005/8/layout/orgChart1#1"/>
    <dgm:cxn modelId="{7EC5A657-7823-4445-9901-56CC741B31EB}" type="presOf" srcId="{1870F04D-FF35-46C2-8864-530B3E773173}" destId="{E9DA6D01-A410-408A-9C83-0815BFD4A507}" srcOrd="0" destOrd="0" presId="urn:microsoft.com/office/officeart/2005/8/layout/orgChart1#1"/>
    <dgm:cxn modelId="{C45746B9-BCED-49F9-A35C-39AE8932B81F}" type="presOf" srcId="{16460BF1-F015-4BEB-AE2D-E945CC0B712F}" destId="{AD6D67D0-0F2B-49BF-AA7E-FB8A8185EBF2}" srcOrd="0" destOrd="0" presId="urn:microsoft.com/office/officeart/2005/8/layout/orgChart1#1"/>
    <dgm:cxn modelId="{ABAFD75F-71CE-4D69-8456-2252AB72459B}" type="presOf" srcId="{E8D5D6A3-15C8-42B2-AF6F-69DD69E3FC33}" destId="{1B05C67C-CF1A-4740-B4C3-996283423948}" srcOrd="1" destOrd="0" presId="urn:microsoft.com/office/officeart/2005/8/layout/orgChart1#1"/>
    <dgm:cxn modelId="{89D400F1-A902-4952-BB33-B5C91277FEC7}" type="presOf" srcId="{E8D5D6A3-15C8-42B2-AF6F-69DD69E3FC33}" destId="{0089B561-F09F-45F8-BD1E-3F32D03435F1}" srcOrd="0" destOrd="0" presId="urn:microsoft.com/office/officeart/2005/8/layout/orgChart1#1"/>
    <dgm:cxn modelId="{D5D961B5-132B-44ED-9952-B804FF7FFF05}" srcId="{16460BF1-F015-4BEB-AE2D-E945CC0B712F}" destId="{634706A5-C738-4173-AE4D-E4A2ADA845E8}" srcOrd="0" destOrd="0" parTransId="{1870F04D-FF35-46C2-8864-530B3E773173}" sibTransId="{D5ACD962-45A5-4337-9346-C5A186C9BB2F}"/>
    <dgm:cxn modelId="{61A6BAB5-43D0-4071-A9AF-B4BA302A17B0}" srcId="{16460BF1-F015-4BEB-AE2D-E945CC0B712F}" destId="{E8D5D6A3-15C8-42B2-AF6F-69DD69E3FC33}" srcOrd="1" destOrd="0" parTransId="{2CAE847E-34F5-440D-8A12-E41BDE1BDC17}" sibTransId="{4A2AC1A9-17A5-4332-8C37-A3376899D4F8}"/>
    <dgm:cxn modelId="{5B8E774A-0631-418E-993C-3C4BF5E10DA8}" srcId="{76BC8E1D-349E-41CB-B488-50850A408D87}" destId="{16460BF1-F015-4BEB-AE2D-E945CC0B712F}" srcOrd="0" destOrd="0" parTransId="{0CE7B305-D5E9-4F62-970C-0CE551ED41A8}" sibTransId="{454369AD-DB68-417D-BCE5-9C3D848BC413}"/>
    <dgm:cxn modelId="{AC359884-5603-4FBB-9E39-E63CA1A82808}" type="presOf" srcId="{16460BF1-F015-4BEB-AE2D-E945CC0B712F}" destId="{AF19DF83-EE0E-411A-BA50-FD4F891D6F04}" srcOrd="1" destOrd="0" presId="urn:microsoft.com/office/officeart/2005/8/layout/orgChart1#1"/>
    <dgm:cxn modelId="{30D08139-2080-4E67-8BCD-80C3A5526C61}" type="presOf" srcId="{634706A5-C738-4173-AE4D-E4A2ADA845E8}" destId="{5DD7E0FE-3D60-41FC-94B1-773E7D8E1E11}" srcOrd="1" destOrd="0" presId="urn:microsoft.com/office/officeart/2005/8/layout/orgChart1#1"/>
    <dgm:cxn modelId="{5B43B7F0-14E7-4CE9-BB7C-01D26009CF5F}" type="presParOf" srcId="{102F8015-17B5-4797-A7EC-45E921194A91}" destId="{CFD70C33-83CF-4E91-9CD2-DD26813643AE}" srcOrd="0" destOrd="0" presId="urn:microsoft.com/office/officeart/2005/8/layout/orgChart1#1"/>
    <dgm:cxn modelId="{6A7D2357-45BE-418E-8C39-B7AE174811E6}" type="presParOf" srcId="{CFD70C33-83CF-4E91-9CD2-DD26813643AE}" destId="{F9D9A137-B279-4736-8787-403E78A1345F}" srcOrd="0" destOrd="0" presId="urn:microsoft.com/office/officeart/2005/8/layout/orgChart1#1"/>
    <dgm:cxn modelId="{D4827266-DC33-47E4-839F-BCA7152DCCE8}" type="presParOf" srcId="{F9D9A137-B279-4736-8787-403E78A1345F}" destId="{AD6D67D0-0F2B-49BF-AA7E-FB8A8185EBF2}" srcOrd="0" destOrd="0" presId="urn:microsoft.com/office/officeart/2005/8/layout/orgChart1#1"/>
    <dgm:cxn modelId="{A9EFAAF5-619C-4E92-BDB0-9CF76C039943}" type="presParOf" srcId="{F9D9A137-B279-4736-8787-403E78A1345F}" destId="{AF19DF83-EE0E-411A-BA50-FD4F891D6F04}" srcOrd="1" destOrd="0" presId="urn:microsoft.com/office/officeart/2005/8/layout/orgChart1#1"/>
    <dgm:cxn modelId="{E0C5B4DD-8D96-4A53-8853-5986CFFDFA59}" type="presParOf" srcId="{CFD70C33-83CF-4E91-9CD2-DD26813643AE}" destId="{2395E42A-6A75-4CA5-A006-017135DC5287}" srcOrd="1" destOrd="0" presId="urn:microsoft.com/office/officeart/2005/8/layout/orgChart1#1"/>
    <dgm:cxn modelId="{953B03E9-9D00-4342-A1A9-FA1EB5977F46}" type="presParOf" srcId="{2395E42A-6A75-4CA5-A006-017135DC5287}" destId="{E9DA6D01-A410-408A-9C83-0815BFD4A507}" srcOrd="0" destOrd="0" presId="urn:microsoft.com/office/officeart/2005/8/layout/orgChart1#1"/>
    <dgm:cxn modelId="{D9DA1603-C76A-47C6-9C27-D9767972BB1D}" type="presParOf" srcId="{2395E42A-6A75-4CA5-A006-017135DC5287}" destId="{2A5238B2-DA3D-4D62-BCB1-09BB74125B01}" srcOrd="1" destOrd="0" presId="urn:microsoft.com/office/officeart/2005/8/layout/orgChart1#1"/>
    <dgm:cxn modelId="{2679FF0F-A659-475D-8B76-683E8963B174}" type="presParOf" srcId="{2A5238B2-DA3D-4D62-BCB1-09BB74125B01}" destId="{73C952EB-9113-41D8-BFA5-390F97CA4EFE}" srcOrd="0" destOrd="0" presId="urn:microsoft.com/office/officeart/2005/8/layout/orgChart1#1"/>
    <dgm:cxn modelId="{5B6CBA0B-C17F-4FEB-8153-82E27332222B}" type="presParOf" srcId="{73C952EB-9113-41D8-BFA5-390F97CA4EFE}" destId="{BE6051C4-7D6F-455A-8E12-AC106AA2F3E6}" srcOrd="0" destOrd="0" presId="urn:microsoft.com/office/officeart/2005/8/layout/orgChart1#1"/>
    <dgm:cxn modelId="{7466487D-369F-4567-BAAB-08528645BAD4}" type="presParOf" srcId="{73C952EB-9113-41D8-BFA5-390F97CA4EFE}" destId="{5DD7E0FE-3D60-41FC-94B1-773E7D8E1E11}" srcOrd="1" destOrd="0" presId="urn:microsoft.com/office/officeart/2005/8/layout/orgChart1#1"/>
    <dgm:cxn modelId="{A4CD065B-82A3-4BE9-9048-BDFDDA112F24}" type="presParOf" srcId="{2A5238B2-DA3D-4D62-BCB1-09BB74125B01}" destId="{2C576527-7BB2-47AE-A097-3F7EA20D38BF}" srcOrd="1" destOrd="0" presId="urn:microsoft.com/office/officeart/2005/8/layout/orgChart1#1"/>
    <dgm:cxn modelId="{B981FF51-BA90-4693-ABCF-2305111E1FEC}" type="presParOf" srcId="{2A5238B2-DA3D-4D62-BCB1-09BB74125B01}" destId="{807BEEE7-90A3-4E4E-85BC-CEE4FCF2BC87}" srcOrd="2" destOrd="0" presId="urn:microsoft.com/office/officeart/2005/8/layout/orgChart1#1"/>
    <dgm:cxn modelId="{F6DB59B2-DFCA-4743-B19B-5DA5E3264562}" type="presParOf" srcId="{2395E42A-6A75-4CA5-A006-017135DC5287}" destId="{81480706-1692-4C05-B296-964C483F18ED}" srcOrd="2" destOrd="0" presId="urn:microsoft.com/office/officeart/2005/8/layout/orgChart1#1"/>
    <dgm:cxn modelId="{6DB709AC-2EFE-49A8-BBBA-FF333636CE18}" type="presParOf" srcId="{2395E42A-6A75-4CA5-A006-017135DC5287}" destId="{A969E963-3CFC-4774-8DF5-5A225E99182E}" srcOrd="3" destOrd="0" presId="urn:microsoft.com/office/officeart/2005/8/layout/orgChart1#1"/>
    <dgm:cxn modelId="{115D39F6-6943-4F29-944E-CBF968DCE459}" type="presParOf" srcId="{A969E963-3CFC-4774-8DF5-5A225E99182E}" destId="{516B9919-2079-409A-BA04-12E3AA862174}" srcOrd="0" destOrd="0" presId="urn:microsoft.com/office/officeart/2005/8/layout/orgChart1#1"/>
    <dgm:cxn modelId="{B5F1F7C4-A148-4735-BDA2-2023D5450C1E}" type="presParOf" srcId="{516B9919-2079-409A-BA04-12E3AA862174}" destId="{0089B561-F09F-45F8-BD1E-3F32D03435F1}" srcOrd="0" destOrd="0" presId="urn:microsoft.com/office/officeart/2005/8/layout/orgChart1#1"/>
    <dgm:cxn modelId="{E865C83A-1CF5-4811-AD88-C059DCC4A21F}" type="presParOf" srcId="{516B9919-2079-409A-BA04-12E3AA862174}" destId="{1B05C67C-CF1A-4740-B4C3-996283423948}" srcOrd="1" destOrd="0" presId="urn:microsoft.com/office/officeart/2005/8/layout/orgChart1#1"/>
    <dgm:cxn modelId="{D2562636-25CB-4CFF-84DE-ED7733EE8BCC}" type="presParOf" srcId="{A969E963-3CFC-4774-8DF5-5A225E99182E}" destId="{74D3EEB9-36A2-4BF7-9A7D-F53FBF85192B}" srcOrd="1" destOrd="0" presId="urn:microsoft.com/office/officeart/2005/8/layout/orgChart1#1"/>
    <dgm:cxn modelId="{8144AA0C-CF0C-40FD-BA29-8FDEF0E45891}" type="presParOf" srcId="{A969E963-3CFC-4774-8DF5-5A225E99182E}" destId="{5D049745-CB13-44AD-A378-9C21DCFD1221}" srcOrd="2" destOrd="0" presId="urn:microsoft.com/office/officeart/2005/8/layout/orgChart1#1"/>
    <dgm:cxn modelId="{86595215-1676-4563-A64A-8FBF06851481}" type="presParOf" srcId="{CFD70C33-83CF-4E91-9CD2-DD26813643AE}" destId="{9BFF529D-268A-4610-8066-5757464F89D7}" srcOrd="2" destOrd="0" presId="urn:microsoft.com/office/officeart/2005/8/layout/orgChart1#1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9DA97AA-2C90-44EA-8E15-914014E60994}" type="doc">
      <dgm:prSet loTypeId="urn:microsoft.com/office/officeart/2005/8/layout/orgChart1#2" loCatId="hierarchy" qsTypeId="urn:microsoft.com/office/officeart/2005/8/quickstyle/simple1#2" qsCatId="simple" csTypeId="urn:microsoft.com/office/officeart/2005/8/colors/accent0_1#2" csCatId="mainScheme" phldr="1"/>
      <dgm:spPr/>
      <dgm:t>
        <a:bodyPr/>
        <a:lstStyle/>
        <a:p>
          <a:endParaRPr lang="ru-RU"/>
        </a:p>
      </dgm:t>
    </dgm:pt>
    <dgm:pt modelId="{83F4A4A6-5614-48C0-9E02-50A518F234E2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Генеральный директор</a:t>
          </a:r>
        </a:p>
      </dgm:t>
    </dgm:pt>
    <dgm:pt modelId="{83AB8082-7FD3-4F4A-8C4A-12143B852BFF}" type="parTrans" cxnId="{E212FAA3-E34C-4FA1-A7C4-9ACA98A42664}">
      <dgm:prSet/>
      <dgm:spPr/>
      <dgm:t>
        <a:bodyPr/>
        <a:lstStyle/>
        <a:p>
          <a:endParaRPr lang="ru-RU"/>
        </a:p>
      </dgm:t>
    </dgm:pt>
    <dgm:pt modelId="{B9A56AB9-BB8F-4EBE-88B7-D767EB8A3B30}" type="sibTrans" cxnId="{E212FAA3-E34C-4FA1-A7C4-9ACA98A42664}">
      <dgm:prSet/>
      <dgm:spPr/>
      <dgm:t>
        <a:bodyPr/>
        <a:lstStyle/>
        <a:p>
          <a:endParaRPr lang="ru-RU"/>
        </a:p>
      </dgm:t>
    </dgm:pt>
    <dgm:pt modelId="{CCAAC12B-69E3-4E68-BE13-881FDD7A459B}" type="asst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Заместитель генерального директора</a:t>
          </a:r>
        </a:p>
      </dgm:t>
    </dgm:pt>
    <dgm:pt modelId="{C8BF2CBF-28EA-49B8-B08D-8D7F0E8D39DF}" type="parTrans" cxnId="{7599408E-7505-433A-91D1-52C7549148D4}">
      <dgm:prSet/>
      <dgm:spPr/>
      <dgm:t>
        <a:bodyPr/>
        <a:lstStyle/>
        <a:p>
          <a:endParaRPr lang="ru-RU"/>
        </a:p>
      </dgm:t>
    </dgm:pt>
    <dgm:pt modelId="{AD1ADC32-DE0E-4B7D-AF43-FF7F0DF4E79A}" type="sibTrans" cxnId="{7599408E-7505-433A-91D1-52C7549148D4}">
      <dgm:prSet/>
      <dgm:spPr/>
      <dgm:t>
        <a:bodyPr/>
        <a:lstStyle/>
        <a:p>
          <a:endParaRPr lang="ru-RU"/>
        </a:p>
      </dgm:t>
    </dgm:pt>
    <dgm:pt modelId="{3F89D193-725A-4A80-9C71-AA62C5090230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Юридический отдел</a:t>
          </a:r>
        </a:p>
      </dgm:t>
    </dgm:pt>
    <dgm:pt modelId="{3903A8C1-DC51-4D92-B558-2B38C7C53D65}" type="parTrans" cxnId="{DEB90B73-488C-44F9-B2A8-F05EB96501C7}">
      <dgm:prSet/>
      <dgm:spPr/>
      <dgm:t>
        <a:bodyPr/>
        <a:lstStyle/>
        <a:p>
          <a:endParaRPr lang="ru-RU"/>
        </a:p>
      </dgm:t>
    </dgm:pt>
    <dgm:pt modelId="{3A3A2B18-3C32-4A0C-9AAE-3BA9BE630040}" type="sibTrans" cxnId="{DEB90B73-488C-44F9-B2A8-F05EB96501C7}">
      <dgm:prSet/>
      <dgm:spPr/>
      <dgm:t>
        <a:bodyPr/>
        <a:lstStyle/>
        <a:p>
          <a:endParaRPr lang="ru-RU"/>
        </a:p>
      </dgm:t>
    </dgm:pt>
    <dgm:pt modelId="{3A00CC02-3880-4551-964D-418855321BF8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Бухгалтерия</a:t>
          </a:r>
        </a:p>
      </dgm:t>
    </dgm:pt>
    <dgm:pt modelId="{F4CD2AE0-87C2-4A72-92A1-A86A53057707}" type="parTrans" cxnId="{9CDE8BD0-092D-4CFF-9145-DEC6553439F7}">
      <dgm:prSet/>
      <dgm:spPr/>
      <dgm:t>
        <a:bodyPr/>
        <a:lstStyle/>
        <a:p>
          <a:endParaRPr lang="ru-RU"/>
        </a:p>
      </dgm:t>
    </dgm:pt>
    <dgm:pt modelId="{300130FA-05E4-4654-A7DD-1A81BA806B46}" type="sibTrans" cxnId="{9CDE8BD0-092D-4CFF-9145-DEC6553439F7}">
      <dgm:prSet/>
      <dgm:spPr/>
      <dgm:t>
        <a:bodyPr/>
        <a:lstStyle/>
        <a:p>
          <a:endParaRPr lang="ru-RU"/>
        </a:p>
      </dgm:t>
    </dgm:pt>
    <dgm:pt modelId="{FD5912E3-33D1-4F46-8169-61E7F9A01044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Отдел ВЭД</a:t>
          </a:r>
        </a:p>
      </dgm:t>
    </dgm:pt>
    <dgm:pt modelId="{EFB8EB99-8A99-41E0-B1C3-FF26F619C46A}" type="parTrans" cxnId="{F26ABB50-5424-4DE3-BA3F-06247F63DF8C}">
      <dgm:prSet/>
      <dgm:spPr/>
      <dgm:t>
        <a:bodyPr/>
        <a:lstStyle/>
        <a:p>
          <a:endParaRPr lang="ru-RU"/>
        </a:p>
      </dgm:t>
    </dgm:pt>
    <dgm:pt modelId="{C9FB66D9-BF5B-4E2D-B64E-B71D4619F6FD}" type="sibTrans" cxnId="{F26ABB50-5424-4DE3-BA3F-06247F63DF8C}">
      <dgm:prSet/>
      <dgm:spPr/>
      <dgm:t>
        <a:bodyPr/>
        <a:lstStyle/>
        <a:p>
          <a:endParaRPr lang="ru-RU"/>
        </a:p>
      </dgm:t>
    </dgm:pt>
    <dgm:pt modelId="{18728C05-4C17-4F2F-ADC0-111892A63999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Отдел маркетинга и логистики</a:t>
          </a:r>
        </a:p>
      </dgm:t>
    </dgm:pt>
    <dgm:pt modelId="{C91151F5-9A6D-45C5-A34D-DC84C24AA9F5}" type="parTrans" cxnId="{DE381252-30FA-460C-849B-F1A5EB6101D1}">
      <dgm:prSet/>
      <dgm:spPr/>
      <dgm:t>
        <a:bodyPr/>
        <a:lstStyle/>
        <a:p>
          <a:endParaRPr lang="ru-RU"/>
        </a:p>
      </dgm:t>
    </dgm:pt>
    <dgm:pt modelId="{2DDB0FA2-564C-4A16-8CFE-B5616E91AD12}" type="sibTrans" cxnId="{DE381252-30FA-460C-849B-F1A5EB6101D1}">
      <dgm:prSet/>
      <dgm:spPr/>
      <dgm:t>
        <a:bodyPr/>
        <a:lstStyle/>
        <a:p>
          <a:endParaRPr lang="ru-RU"/>
        </a:p>
      </dgm:t>
    </dgm:pt>
    <dgm:pt modelId="{8C6601D2-E90A-4DCF-B9C9-FF4A87245038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Отдел кадров</a:t>
          </a:r>
        </a:p>
      </dgm:t>
    </dgm:pt>
    <dgm:pt modelId="{E768B2CB-3F22-4D05-9209-AD858D29B196}" type="parTrans" cxnId="{C0EED1B3-57B9-4DAC-B849-07E894D55E26}">
      <dgm:prSet/>
      <dgm:spPr/>
      <dgm:t>
        <a:bodyPr/>
        <a:lstStyle/>
        <a:p>
          <a:endParaRPr lang="ru-RU"/>
        </a:p>
      </dgm:t>
    </dgm:pt>
    <dgm:pt modelId="{3DD0C60D-A569-48B4-B424-934169AC2291}" type="sibTrans" cxnId="{C0EED1B3-57B9-4DAC-B849-07E894D55E26}">
      <dgm:prSet/>
      <dgm:spPr/>
      <dgm:t>
        <a:bodyPr/>
        <a:lstStyle/>
        <a:p>
          <a:endParaRPr lang="ru-RU"/>
        </a:p>
      </dgm:t>
    </dgm:pt>
    <dgm:pt modelId="{81B8E9DF-7DDB-4BE5-8584-681523227C58}" type="pres">
      <dgm:prSet presAssocID="{29DA97AA-2C90-44EA-8E15-914014E6099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1E39E9F0-AD48-4A70-96D1-686175657CA0}" type="pres">
      <dgm:prSet presAssocID="{83F4A4A6-5614-48C0-9E02-50A518F234E2}" presName="hierRoot1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368282A4-7140-4F2A-8360-98D92C001CED}" type="pres">
      <dgm:prSet presAssocID="{83F4A4A6-5614-48C0-9E02-50A518F234E2}" presName="rootComposite1" presStyleCnt="0"/>
      <dgm:spPr/>
      <dgm:t>
        <a:bodyPr/>
        <a:lstStyle/>
        <a:p>
          <a:endParaRPr lang="ru-RU"/>
        </a:p>
      </dgm:t>
    </dgm:pt>
    <dgm:pt modelId="{F2EF504A-6153-4274-BDD7-1AF406F04074}" type="pres">
      <dgm:prSet presAssocID="{83F4A4A6-5614-48C0-9E02-50A518F234E2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B6FDC80-0EAF-4B00-99EF-0FE869EA6C46}" type="pres">
      <dgm:prSet presAssocID="{83F4A4A6-5614-48C0-9E02-50A518F234E2}" presName="rootConnector1" presStyleLbl="node1" presStyleIdx="0" presStyleCnt="0"/>
      <dgm:spPr/>
      <dgm:t>
        <a:bodyPr/>
        <a:lstStyle/>
        <a:p>
          <a:endParaRPr lang="ru-RU"/>
        </a:p>
      </dgm:t>
    </dgm:pt>
    <dgm:pt modelId="{C6FE7B75-3950-4EFC-A0FD-2A239E31F17A}" type="pres">
      <dgm:prSet presAssocID="{83F4A4A6-5614-48C0-9E02-50A518F234E2}" presName="hierChild2" presStyleCnt="0"/>
      <dgm:spPr/>
      <dgm:t>
        <a:bodyPr/>
        <a:lstStyle/>
        <a:p>
          <a:endParaRPr lang="ru-RU"/>
        </a:p>
      </dgm:t>
    </dgm:pt>
    <dgm:pt modelId="{DFA5DCFB-939C-47EA-B5C3-DDD87661F15E}" type="pres">
      <dgm:prSet presAssocID="{3903A8C1-DC51-4D92-B558-2B38C7C53D65}" presName="Name37" presStyleLbl="parChTrans1D2" presStyleIdx="0" presStyleCnt="6"/>
      <dgm:spPr/>
      <dgm:t>
        <a:bodyPr/>
        <a:lstStyle/>
        <a:p>
          <a:endParaRPr lang="ru-RU"/>
        </a:p>
      </dgm:t>
    </dgm:pt>
    <dgm:pt modelId="{54782F2E-E7C1-4929-859C-DEA2EBDF73DF}" type="pres">
      <dgm:prSet presAssocID="{3F89D193-725A-4A80-9C71-AA62C5090230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E80E1BFC-1C2B-4E84-B0E4-273098C15758}" type="pres">
      <dgm:prSet presAssocID="{3F89D193-725A-4A80-9C71-AA62C5090230}" presName="rootComposite" presStyleCnt="0"/>
      <dgm:spPr/>
      <dgm:t>
        <a:bodyPr/>
        <a:lstStyle/>
        <a:p>
          <a:endParaRPr lang="ru-RU"/>
        </a:p>
      </dgm:t>
    </dgm:pt>
    <dgm:pt modelId="{FE00781F-0985-4835-997D-918D7F833FE0}" type="pres">
      <dgm:prSet presAssocID="{3F89D193-725A-4A80-9C71-AA62C5090230}" presName="rootText" presStyleLbl="node2" presStyleIdx="0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2699DD3-62DE-4A9B-A96C-93B5C5954DD4}" type="pres">
      <dgm:prSet presAssocID="{3F89D193-725A-4A80-9C71-AA62C5090230}" presName="rootConnector" presStyleLbl="node2" presStyleIdx="0" presStyleCnt="5"/>
      <dgm:spPr/>
      <dgm:t>
        <a:bodyPr/>
        <a:lstStyle/>
        <a:p>
          <a:endParaRPr lang="ru-RU"/>
        </a:p>
      </dgm:t>
    </dgm:pt>
    <dgm:pt modelId="{B384F8BE-9E3A-45D2-8FC1-F6975CEB8C61}" type="pres">
      <dgm:prSet presAssocID="{3F89D193-725A-4A80-9C71-AA62C5090230}" presName="hierChild4" presStyleCnt="0"/>
      <dgm:spPr/>
      <dgm:t>
        <a:bodyPr/>
        <a:lstStyle/>
        <a:p>
          <a:endParaRPr lang="ru-RU"/>
        </a:p>
      </dgm:t>
    </dgm:pt>
    <dgm:pt modelId="{833D7B04-2C60-49CD-92FA-48E02578B57E}" type="pres">
      <dgm:prSet presAssocID="{3F89D193-725A-4A80-9C71-AA62C5090230}" presName="hierChild5" presStyleCnt="0"/>
      <dgm:spPr/>
      <dgm:t>
        <a:bodyPr/>
        <a:lstStyle/>
        <a:p>
          <a:endParaRPr lang="ru-RU"/>
        </a:p>
      </dgm:t>
    </dgm:pt>
    <dgm:pt modelId="{2F0A8502-DBE7-4860-901A-5C34675245B2}" type="pres">
      <dgm:prSet presAssocID="{F4CD2AE0-87C2-4A72-92A1-A86A53057707}" presName="Name37" presStyleLbl="parChTrans1D2" presStyleIdx="1" presStyleCnt="6"/>
      <dgm:spPr/>
      <dgm:t>
        <a:bodyPr/>
        <a:lstStyle/>
        <a:p>
          <a:endParaRPr lang="ru-RU"/>
        </a:p>
      </dgm:t>
    </dgm:pt>
    <dgm:pt modelId="{4D804DDE-9065-44AF-9E91-345E80BE898E}" type="pres">
      <dgm:prSet presAssocID="{3A00CC02-3880-4551-964D-418855321BF8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AF3DAB97-5D3A-46F3-B216-10274109485C}" type="pres">
      <dgm:prSet presAssocID="{3A00CC02-3880-4551-964D-418855321BF8}" presName="rootComposite" presStyleCnt="0"/>
      <dgm:spPr/>
      <dgm:t>
        <a:bodyPr/>
        <a:lstStyle/>
        <a:p>
          <a:endParaRPr lang="ru-RU"/>
        </a:p>
      </dgm:t>
    </dgm:pt>
    <dgm:pt modelId="{B55812CE-5D78-4893-9312-BAF6FC7EA4D3}" type="pres">
      <dgm:prSet presAssocID="{3A00CC02-3880-4551-964D-418855321BF8}" presName="rootText" presStyleLbl="node2" presStyleIdx="1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1195E63-1749-496A-8460-F398EA9B8186}" type="pres">
      <dgm:prSet presAssocID="{3A00CC02-3880-4551-964D-418855321BF8}" presName="rootConnector" presStyleLbl="node2" presStyleIdx="1" presStyleCnt="5"/>
      <dgm:spPr/>
      <dgm:t>
        <a:bodyPr/>
        <a:lstStyle/>
        <a:p>
          <a:endParaRPr lang="ru-RU"/>
        </a:p>
      </dgm:t>
    </dgm:pt>
    <dgm:pt modelId="{0B626BF4-F13F-4849-9B70-02A1A406A30B}" type="pres">
      <dgm:prSet presAssocID="{3A00CC02-3880-4551-964D-418855321BF8}" presName="hierChild4" presStyleCnt="0"/>
      <dgm:spPr/>
      <dgm:t>
        <a:bodyPr/>
        <a:lstStyle/>
        <a:p>
          <a:endParaRPr lang="ru-RU"/>
        </a:p>
      </dgm:t>
    </dgm:pt>
    <dgm:pt modelId="{DB4BE73B-36B5-4204-A0C2-99A6D9FEE483}" type="pres">
      <dgm:prSet presAssocID="{3A00CC02-3880-4551-964D-418855321BF8}" presName="hierChild5" presStyleCnt="0"/>
      <dgm:spPr/>
      <dgm:t>
        <a:bodyPr/>
        <a:lstStyle/>
        <a:p>
          <a:endParaRPr lang="ru-RU"/>
        </a:p>
      </dgm:t>
    </dgm:pt>
    <dgm:pt modelId="{80FC4163-CA30-45C8-A19C-6D4A064E2E59}" type="pres">
      <dgm:prSet presAssocID="{EFB8EB99-8A99-41E0-B1C3-FF26F619C46A}" presName="Name37" presStyleLbl="parChTrans1D2" presStyleIdx="2" presStyleCnt="6"/>
      <dgm:spPr/>
      <dgm:t>
        <a:bodyPr/>
        <a:lstStyle/>
        <a:p>
          <a:endParaRPr lang="ru-RU"/>
        </a:p>
      </dgm:t>
    </dgm:pt>
    <dgm:pt modelId="{CED7735A-142C-4A8B-B5F7-83B8E4C5742A}" type="pres">
      <dgm:prSet presAssocID="{FD5912E3-33D1-4F46-8169-61E7F9A01044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24128B2E-1D60-4A11-8BB2-B06C8B691015}" type="pres">
      <dgm:prSet presAssocID="{FD5912E3-33D1-4F46-8169-61E7F9A01044}" presName="rootComposite" presStyleCnt="0"/>
      <dgm:spPr/>
      <dgm:t>
        <a:bodyPr/>
        <a:lstStyle/>
        <a:p>
          <a:endParaRPr lang="ru-RU"/>
        </a:p>
      </dgm:t>
    </dgm:pt>
    <dgm:pt modelId="{B2FC8CC3-C3B7-43AC-93F9-1A2821928697}" type="pres">
      <dgm:prSet presAssocID="{FD5912E3-33D1-4F46-8169-61E7F9A01044}" presName="rootText" presStyleLbl="node2" presStyleIdx="2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6EE03E8-5C16-4273-96B0-543E52B40F00}" type="pres">
      <dgm:prSet presAssocID="{FD5912E3-33D1-4F46-8169-61E7F9A01044}" presName="rootConnector" presStyleLbl="node2" presStyleIdx="2" presStyleCnt="5"/>
      <dgm:spPr/>
      <dgm:t>
        <a:bodyPr/>
        <a:lstStyle/>
        <a:p>
          <a:endParaRPr lang="ru-RU"/>
        </a:p>
      </dgm:t>
    </dgm:pt>
    <dgm:pt modelId="{C1552A17-74DD-4FA7-9FE8-626C4EF4A452}" type="pres">
      <dgm:prSet presAssocID="{FD5912E3-33D1-4F46-8169-61E7F9A01044}" presName="hierChild4" presStyleCnt="0"/>
      <dgm:spPr/>
      <dgm:t>
        <a:bodyPr/>
        <a:lstStyle/>
        <a:p>
          <a:endParaRPr lang="ru-RU"/>
        </a:p>
      </dgm:t>
    </dgm:pt>
    <dgm:pt modelId="{325C371C-0E32-453F-AA64-4C238920BB95}" type="pres">
      <dgm:prSet presAssocID="{FD5912E3-33D1-4F46-8169-61E7F9A01044}" presName="hierChild5" presStyleCnt="0"/>
      <dgm:spPr/>
      <dgm:t>
        <a:bodyPr/>
        <a:lstStyle/>
        <a:p>
          <a:endParaRPr lang="ru-RU"/>
        </a:p>
      </dgm:t>
    </dgm:pt>
    <dgm:pt modelId="{365F8D9D-E48C-4391-88C1-C16107C0E4D1}" type="pres">
      <dgm:prSet presAssocID="{C91151F5-9A6D-45C5-A34D-DC84C24AA9F5}" presName="Name37" presStyleLbl="parChTrans1D2" presStyleIdx="3" presStyleCnt="6"/>
      <dgm:spPr/>
      <dgm:t>
        <a:bodyPr/>
        <a:lstStyle/>
        <a:p>
          <a:endParaRPr lang="ru-RU"/>
        </a:p>
      </dgm:t>
    </dgm:pt>
    <dgm:pt modelId="{D59701B0-05E8-47B2-9311-17942DF1C43F}" type="pres">
      <dgm:prSet presAssocID="{18728C05-4C17-4F2F-ADC0-111892A63999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B99CCF69-48B7-4580-B20E-13926166B28D}" type="pres">
      <dgm:prSet presAssocID="{18728C05-4C17-4F2F-ADC0-111892A63999}" presName="rootComposite" presStyleCnt="0"/>
      <dgm:spPr/>
      <dgm:t>
        <a:bodyPr/>
        <a:lstStyle/>
        <a:p>
          <a:endParaRPr lang="ru-RU"/>
        </a:p>
      </dgm:t>
    </dgm:pt>
    <dgm:pt modelId="{76BDD404-CD5B-4D09-AB0C-B56659634917}" type="pres">
      <dgm:prSet presAssocID="{18728C05-4C17-4F2F-ADC0-111892A63999}" presName="rootText" presStyleLbl="node2" presStyleIdx="3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58F7C76-5AD8-4217-A377-F88830677CE5}" type="pres">
      <dgm:prSet presAssocID="{18728C05-4C17-4F2F-ADC0-111892A63999}" presName="rootConnector" presStyleLbl="node2" presStyleIdx="3" presStyleCnt="5"/>
      <dgm:spPr/>
      <dgm:t>
        <a:bodyPr/>
        <a:lstStyle/>
        <a:p>
          <a:endParaRPr lang="ru-RU"/>
        </a:p>
      </dgm:t>
    </dgm:pt>
    <dgm:pt modelId="{619CF9ED-5E6A-4E82-BE24-068933C7845F}" type="pres">
      <dgm:prSet presAssocID="{18728C05-4C17-4F2F-ADC0-111892A63999}" presName="hierChild4" presStyleCnt="0"/>
      <dgm:spPr/>
      <dgm:t>
        <a:bodyPr/>
        <a:lstStyle/>
        <a:p>
          <a:endParaRPr lang="ru-RU"/>
        </a:p>
      </dgm:t>
    </dgm:pt>
    <dgm:pt modelId="{C24FC3A9-AC2C-4AC6-888D-CC4422133635}" type="pres">
      <dgm:prSet presAssocID="{18728C05-4C17-4F2F-ADC0-111892A63999}" presName="hierChild5" presStyleCnt="0"/>
      <dgm:spPr/>
      <dgm:t>
        <a:bodyPr/>
        <a:lstStyle/>
        <a:p>
          <a:endParaRPr lang="ru-RU"/>
        </a:p>
      </dgm:t>
    </dgm:pt>
    <dgm:pt modelId="{9158995D-7A30-4BA5-8A8C-85B1842E8322}" type="pres">
      <dgm:prSet presAssocID="{E768B2CB-3F22-4D05-9209-AD858D29B196}" presName="Name37" presStyleLbl="parChTrans1D2" presStyleIdx="4" presStyleCnt="6"/>
      <dgm:spPr/>
      <dgm:t>
        <a:bodyPr/>
        <a:lstStyle/>
        <a:p>
          <a:endParaRPr lang="ru-RU"/>
        </a:p>
      </dgm:t>
    </dgm:pt>
    <dgm:pt modelId="{C24FA97C-6EF5-429C-831A-C964E8193744}" type="pres">
      <dgm:prSet presAssocID="{8C6601D2-E90A-4DCF-B9C9-FF4A87245038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CF1C0FD6-0D64-4C9F-95F3-60C9510D6EF8}" type="pres">
      <dgm:prSet presAssocID="{8C6601D2-E90A-4DCF-B9C9-FF4A87245038}" presName="rootComposite" presStyleCnt="0"/>
      <dgm:spPr/>
      <dgm:t>
        <a:bodyPr/>
        <a:lstStyle/>
        <a:p>
          <a:endParaRPr lang="ru-RU"/>
        </a:p>
      </dgm:t>
    </dgm:pt>
    <dgm:pt modelId="{0A84F89D-EA48-492A-9C17-50CC3E9F94E8}" type="pres">
      <dgm:prSet presAssocID="{8C6601D2-E90A-4DCF-B9C9-FF4A87245038}" presName="rootText" presStyleLbl="node2" presStyleIdx="4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F78DFEB-2822-4327-A21E-BD5FE27A6107}" type="pres">
      <dgm:prSet presAssocID="{8C6601D2-E90A-4DCF-B9C9-FF4A87245038}" presName="rootConnector" presStyleLbl="node2" presStyleIdx="4" presStyleCnt="5"/>
      <dgm:spPr/>
      <dgm:t>
        <a:bodyPr/>
        <a:lstStyle/>
        <a:p>
          <a:endParaRPr lang="ru-RU"/>
        </a:p>
      </dgm:t>
    </dgm:pt>
    <dgm:pt modelId="{3509D430-F2EA-46E4-B6F2-2071E1034713}" type="pres">
      <dgm:prSet presAssocID="{8C6601D2-E90A-4DCF-B9C9-FF4A87245038}" presName="hierChild4" presStyleCnt="0"/>
      <dgm:spPr/>
      <dgm:t>
        <a:bodyPr/>
        <a:lstStyle/>
        <a:p>
          <a:endParaRPr lang="ru-RU"/>
        </a:p>
      </dgm:t>
    </dgm:pt>
    <dgm:pt modelId="{D2D31EBD-15BC-43B7-A4ED-42F6D4C55E48}" type="pres">
      <dgm:prSet presAssocID="{8C6601D2-E90A-4DCF-B9C9-FF4A87245038}" presName="hierChild5" presStyleCnt="0"/>
      <dgm:spPr/>
      <dgm:t>
        <a:bodyPr/>
        <a:lstStyle/>
        <a:p>
          <a:endParaRPr lang="ru-RU"/>
        </a:p>
      </dgm:t>
    </dgm:pt>
    <dgm:pt modelId="{FBB56432-3E28-4CA5-9EE2-90F6C1E29FD8}" type="pres">
      <dgm:prSet presAssocID="{83F4A4A6-5614-48C0-9E02-50A518F234E2}" presName="hierChild3" presStyleCnt="0"/>
      <dgm:spPr/>
      <dgm:t>
        <a:bodyPr/>
        <a:lstStyle/>
        <a:p>
          <a:endParaRPr lang="ru-RU"/>
        </a:p>
      </dgm:t>
    </dgm:pt>
    <dgm:pt modelId="{506F2DE2-2936-4F18-B302-C92F65A8A7F9}" type="pres">
      <dgm:prSet presAssocID="{C8BF2CBF-28EA-49B8-B08D-8D7F0E8D39DF}" presName="Name111" presStyleLbl="parChTrans1D2" presStyleIdx="5" presStyleCnt="6"/>
      <dgm:spPr/>
      <dgm:t>
        <a:bodyPr/>
        <a:lstStyle/>
        <a:p>
          <a:endParaRPr lang="ru-RU"/>
        </a:p>
      </dgm:t>
    </dgm:pt>
    <dgm:pt modelId="{7C9F4542-9D02-4A15-9027-820C19CB6D7E}" type="pres">
      <dgm:prSet presAssocID="{CCAAC12B-69E3-4E68-BE13-881FDD7A459B}" presName="hierRoot3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82E75D82-F85B-4DBE-BFC8-ABB3DB651713}" type="pres">
      <dgm:prSet presAssocID="{CCAAC12B-69E3-4E68-BE13-881FDD7A459B}" presName="rootComposite3" presStyleCnt="0"/>
      <dgm:spPr/>
      <dgm:t>
        <a:bodyPr/>
        <a:lstStyle/>
        <a:p>
          <a:endParaRPr lang="ru-RU"/>
        </a:p>
      </dgm:t>
    </dgm:pt>
    <dgm:pt modelId="{7FC1FB87-2AAB-4A5B-9C61-A175EEA41088}" type="pres">
      <dgm:prSet presAssocID="{CCAAC12B-69E3-4E68-BE13-881FDD7A459B}" presName="rootText3" presStyleLbl="asst1" presStyleIdx="0" presStyleCnt="1" custScaleY="11763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254E1AE-07BA-49AB-B32F-5FD679CB50FD}" type="pres">
      <dgm:prSet presAssocID="{CCAAC12B-69E3-4E68-BE13-881FDD7A459B}" presName="rootConnector3" presStyleLbl="asst1" presStyleIdx="0" presStyleCnt="1"/>
      <dgm:spPr/>
      <dgm:t>
        <a:bodyPr/>
        <a:lstStyle/>
        <a:p>
          <a:endParaRPr lang="ru-RU"/>
        </a:p>
      </dgm:t>
    </dgm:pt>
    <dgm:pt modelId="{2C90874D-7D22-42F4-8716-ACE1C99E1876}" type="pres">
      <dgm:prSet presAssocID="{CCAAC12B-69E3-4E68-BE13-881FDD7A459B}" presName="hierChild6" presStyleCnt="0"/>
      <dgm:spPr/>
      <dgm:t>
        <a:bodyPr/>
        <a:lstStyle/>
        <a:p>
          <a:endParaRPr lang="ru-RU"/>
        </a:p>
      </dgm:t>
    </dgm:pt>
    <dgm:pt modelId="{FB5411BF-13F4-4049-BEBF-9548343C2172}" type="pres">
      <dgm:prSet presAssocID="{CCAAC12B-69E3-4E68-BE13-881FDD7A459B}" presName="hierChild7" presStyleCnt="0"/>
      <dgm:spPr/>
      <dgm:t>
        <a:bodyPr/>
        <a:lstStyle/>
        <a:p>
          <a:endParaRPr lang="ru-RU"/>
        </a:p>
      </dgm:t>
    </dgm:pt>
  </dgm:ptLst>
  <dgm:cxnLst>
    <dgm:cxn modelId="{3C92DFE4-BE24-4819-9E58-C570E5581B69}" type="presOf" srcId="{8C6601D2-E90A-4DCF-B9C9-FF4A87245038}" destId="{DF78DFEB-2822-4327-A21E-BD5FE27A6107}" srcOrd="1" destOrd="0" presId="urn:microsoft.com/office/officeart/2005/8/layout/orgChart1#2"/>
    <dgm:cxn modelId="{C0EED1B3-57B9-4DAC-B849-07E894D55E26}" srcId="{83F4A4A6-5614-48C0-9E02-50A518F234E2}" destId="{8C6601D2-E90A-4DCF-B9C9-FF4A87245038}" srcOrd="5" destOrd="0" parTransId="{E768B2CB-3F22-4D05-9209-AD858D29B196}" sibTransId="{3DD0C60D-A569-48B4-B424-934169AC2291}"/>
    <dgm:cxn modelId="{DEB90B73-488C-44F9-B2A8-F05EB96501C7}" srcId="{83F4A4A6-5614-48C0-9E02-50A518F234E2}" destId="{3F89D193-725A-4A80-9C71-AA62C5090230}" srcOrd="1" destOrd="0" parTransId="{3903A8C1-DC51-4D92-B558-2B38C7C53D65}" sibTransId="{3A3A2B18-3C32-4A0C-9AAE-3BA9BE630040}"/>
    <dgm:cxn modelId="{B85F477C-42DC-4530-A4C4-B2223F332673}" type="presOf" srcId="{3903A8C1-DC51-4D92-B558-2B38C7C53D65}" destId="{DFA5DCFB-939C-47EA-B5C3-DDD87661F15E}" srcOrd="0" destOrd="0" presId="urn:microsoft.com/office/officeart/2005/8/layout/orgChart1#2"/>
    <dgm:cxn modelId="{A4CC561B-44D6-4951-A33F-1116EB35F317}" type="presOf" srcId="{83F4A4A6-5614-48C0-9E02-50A518F234E2}" destId="{2B6FDC80-0EAF-4B00-99EF-0FE869EA6C46}" srcOrd="1" destOrd="0" presId="urn:microsoft.com/office/officeart/2005/8/layout/orgChart1#2"/>
    <dgm:cxn modelId="{F64CFB58-74B5-46A4-B29A-5076D6450B59}" type="presOf" srcId="{18728C05-4C17-4F2F-ADC0-111892A63999}" destId="{76BDD404-CD5B-4D09-AB0C-B56659634917}" srcOrd="0" destOrd="0" presId="urn:microsoft.com/office/officeart/2005/8/layout/orgChart1#2"/>
    <dgm:cxn modelId="{43319A5B-8173-429B-BE75-CA28CC62BC98}" type="presOf" srcId="{FD5912E3-33D1-4F46-8169-61E7F9A01044}" destId="{B2FC8CC3-C3B7-43AC-93F9-1A2821928697}" srcOrd="0" destOrd="0" presId="urn:microsoft.com/office/officeart/2005/8/layout/orgChart1#2"/>
    <dgm:cxn modelId="{A7C574D7-9505-4A6E-99BA-B5B9E0C9AF40}" type="presOf" srcId="{29DA97AA-2C90-44EA-8E15-914014E60994}" destId="{81B8E9DF-7DDB-4BE5-8584-681523227C58}" srcOrd="0" destOrd="0" presId="urn:microsoft.com/office/officeart/2005/8/layout/orgChart1#2"/>
    <dgm:cxn modelId="{1A81DEA2-C40D-4163-B526-F3D90A97035F}" type="presOf" srcId="{CCAAC12B-69E3-4E68-BE13-881FDD7A459B}" destId="{7FC1FB87-2AAB-4A5B-9C61-A175EEA41088}" srcOrd="0" destOrd="0" presId="urn:microsoft.com/office/officeart/2005/8/layout/orgChart1#2"/>
    <dgm:cxn modelId="{538E1DFC-8847-4CC3-95B5-C18D00CCD0A7}" type="presOf" srcId="{C91151F5-9A6D-45C5-A34D-DC84C24AA9F5}" destId="{365F8D9D-E48C-4391-88C1-C16107C0E4D1}" srcOrd="0" destOrd="0" presId="urn:microsoft.com/office/officeart/2005/8/layout/orgChart1#2"/>
    <dgm:cxn modelId="{BB25BBC1-3423-41C6-95E9-7584B446E034}" type="presOf" srcId="{3F89D193-725A-4A80-9C71-AA62C5090230}" destId="{82699DD3-62DE-4A9B-A96C-93B5C5954DD4}" srcOrd="1" destOrd="0" presId="urn:microsoft.com/office/officeart/2005/8/layout/orgChart1#2"/>
    <dgm:cxn modelId="{1E9686A0-2C80-4506-A47A-9E19B1FAEBC0}" type="presOf" srcId="{F4CD2AE0-87C2-4A72-92A1-A86A53057707}" destId="{2F0A8502-DBE7-4860-901A-5C34675245B2}" srcOrd="0" destOrd="0" presId="urn:microsoft.com/office/officeart/2005/8/layout/orgChart1#2"/>
    <dgm:cxn modelId="{E212FAA3-E34C-4FA1-A7C4-9ACA98A42664}" srcId="{29DA97AA-2C90-44EA-8E15-914014E60994}" destId="{83F4A4A6-5614-48C0-9E02-50A518F234E2}" srcOrd="0" destOrd="0" parTransId="{83AB8082-7FD3-4F4A-8C4A-12143B852BFF}" sibTransId="{B9A56AB9-BB8F-4EBE-88B7-D767EB8A3B30}"/>
    <dgm:cxn modelId="{DC3F436E-F97F-4C93-BC8A-F36E90697457}" type="presOf" srcId="{CCAAC12B-69E3-4E68-BE13-881FDD7A459B}" destId="{0254E1AE-07BA-49AB-B32F-5FD679CB50FD}" srcOrd="1" destOrd="0" presId="urn:microsoft.com/office/officeart/2005/8/layout/orgChart1#2"/>
    <dgm:cxn modelId="{D51E0F75-F8CA-42F2-9785-DC3128738307}" type="presOf" srcId="{FD5912E3-33D1-4F46-8169-61E7F9A01044}" destId="{E6EE03E8-5C16-4273-96B0-543E52B40F00}" srcOrd="1" destOrd="0" presId="urn:microsoft.com/office/officeart/2005/8/layout/orgChart1#2"/>
    <dgm:cxn modelId="{5D41D536-3868-451B-830D-1973B419F662}" type="presOf" srcId="{18728C05-4C17-4F2F-ADC0-111892A63999}" destId="{A58F7C76-5AD8-4217-A377-F88830677CE5}" srcOrd="1" destOrd="0" presId="urn:microsoft.com/office/officeart/2005/8/layout/orgChart1#2"/>
    <dgm:cxn modelId="{F26ABB50-5424-4DE3-BA3F-06247F63DF8C}" srcId="{83F4A4A6-5614-48C0-9E02-50A518F234E2}" destId="{FD5912E3-33D1-4F46-8169-61E7F9A01044}" srcOrd="3" destOrd="0" parTransId="{EFB8EB99-8A99-41E0-B1C3-FF26F619C46A}" sibTransId="{C9FB66D9-BF5B-4E2D-B64E-B71D4619F6FD}"/>
    <dgm:cxn modelId="{7599408E-7505-433A-91D1-52C7549148D4}" srcId="{83F4A4A6-5614-48C0-9E02-50A518F234E2}" destId="{CCAAC12B-69E3-4E68-BE13-881FDD7A459B}" srcOrd="0" destOrd="0" parTransId="{C8BF2CBF-28EA-49B8-B08D-8D7F0E8D39DF}" sibTransId="{AD1ADC32-DE0E-4B7D-AF43-FF7F0DF4E79A}"/>
    <dgm:cxn modelId="{DDE31660-812A-4B3D-98B0-90FCBD1BB849}" type="presOf" srcId="{83F4A4A6-5614-48C0-9E02-50A518F234E2}" destId="{F2EF504A-6153-4274-BDD7-1AF406F04074}" srcOrd="0" destOrd="0" presId="urn:microsoft.com/office/officeart/2005/8/layout/orgChart1#2"/>
    <dgm:cxn modelId="{C4D94027-B632-4E15-96A3-4370FAD6688D}" type="presOf" srcId="{E768B2CB-3F22-4D05-9209-AD858D29B196}" destId="{9158995D-7A30-4BA5-8A8C-85B1842E8322}" srcOrd="0" destOrd="0" presId="urn:microsoft.com/office/officeart/2005/8/layout/orgChart1#2"/>
    <dgm:cxn modelId="{FBD25C7B-5A10-495D-AE84-58CDBC5FE790}" type="presOf" srcId="{C8BF2CBF-28EA-49B8-B08D-8D7F0E8D39DF}" destId="{506F2DE2-2936-4F18-B302-C92F65A8A7F9}" srcOrd="0" destOrd="0" presId="urn:microsoft.com/office/officeart/2005/8/layout/orgChart1#2"/>
    <dgm:cxn modelId="{CE89FD73-F014-40B3-91AD-5E9675896DDE}" type="presOf" srcId="{EFB8EB99-8A99-41E0-B1C3-FF26F619C46A}" destId="{80FC4163-CA30-45C8-A19C-6D4A064E2E59}" srcOrd="0" destOrd="0" presId="urn:microsoft.com/office/officeart/2005/8/layout/orgChart1#2"/>
    <dgm:cxn modelId="{89244CB9-CA3A-41A9-BB8C-9064867BF155}" type="presOf" srcId="{3A00CC02-3880-4551-964D-418855321BF8}" destId="{B55812CE-5D78-4893-9312-BAF6FC7EA4D3}" srcOrd="0" destOrd="0" presId="urn:microsoft.com/office/officeart/2005/8/layout/orgChart1#2"/>
    <dgm:cxn modelId="{9CDE8BD0-092D-4CFF-9145-DEC6553439F7}" srcId="{83F4A4A6-5614-48C0-9E02-50A518F234E2}" destId="{3A00CC02-3880-4551-964D-418855321BF8}" srcOrd="2" destOrd="0" parTransId="{F4CD2AE0-87C2-4A72-92A1-A86A53057707}" sibTransId="{300130FA-05E4-4654-A7DD-1A81BA806B46}"/>
    <dgm:cxn modelId="{D96272F6-E4BC-4B3D-B61A-FF4F2C8B5D09}" type="presOf" srcId="{3A00CC02-3880-4551-964D-418855321BF8}" destId="{F1195E63-1749-496A-8460-F398EA9B8186}" srcOrd="1" destOrd="0" presId="urn:microsoft.com/office/officeart/2005/8/layout/orgChart1#2"/>
    <dgm:cxn modelId="{54F0E63D-3F57-4087-BF64-0F37843EBBB0}" type="presOf" srcId="{3F89D193-725A-4A80-9C71-AA62C5090230}" destId="{FE00781F-0985-4835-997D-918D7F833FE0}" srcOrd="0" destOrd="0" presId="urn:microsoft.com/office/officeart/2005/8/layout/orgChart1#2"/>
    <dgm:cxn modelId="{DE381252-30FA-460C-849B-F1A5EB6101D1}" srcId="{83F4A4A6-5614-48C0-9E02-50A518F234E2}" destId="{18728C05-4C17-4F2F-ADC0-111892A63999}" srcOrd="4" destOrd="0" parTransId="{C91151F5-9A6D-45C5-A34D-DC84C24AA9F5}" sibTransId="{2DDB0FA2-564C-4A16-8CFE-B5616E91AD12}"/>
    <dgm:cxn modelId="{9AC61A13-AF5F-4792-9CA4-2A90D2D754B2}" type="presOf" srcId="{8C6601D2-E90A-4DCF-B9C9-FF4A87245038}" destId="{0A84F89D-EA48-492A-9C17-50CC3E9F94E8}" srcOrd="0" destOrd="0" presId="urn:microsoft.com/office/officeart/2005/8/layout/orgChart1#2"/>
    <dgm:cxn modelId="{37461840-7EBC-482C-A6B8-F4BE28640B9E}" type="presParOf" srcId="{81B8E9DF-7DDB-4BE5-8584-681523227C58}" destId="{1E39E9F0-AD48-4A70-96D1-686175657CA0}" srcOrd="0" destOrd="0" presId="urn:microsoft.com/office/officeart/2005/8/layout/orgChart1#2"/>
    <dgm:cxn modelId="{F35D9738-BEA0-4EAA-8104-78AC596D6C4E}" type="presParOf" srcId="{1E39E9F0-AD48-4A70-96D1-686175657CA0}" destId="{368282A4-7140-4F2A-8360-98D92C001CED}" srcOrd="0" destOrd="0" presId="urn:microsoft.com/office/officeart/2005/8/layout/orgChart1#2"/>
    <dgm:cxn modelId="{0E48E84E-B79A-41BB-A890-062D0981C1AB}" type="presParOf" srcId="{368282A4-7140-4F2A-8360-98D92C001CED}" destId="{F2EF504A-6153-4274-BDD7-1AF406F04074}" srcOrd="0" destOrd="0" presId="urn:microsoft.com/office/officeart/2005/8/layout/orgChart1#2"/>
    <dgm:cxn modelId="{A3B3350A-4E11-46C6-8E6A-206983781F0A}" type="presParOf" srcId="{368282A4-7140-4F2A-8360-98D92C001CED}" destId="{2B6FDC80-0EAF-4B00-99EF-0FE869EA6C46}" srcOrd="1" destOrd="0" presId="urn:microsoft.com/office/officeart/2005/8/layout/orgChart1#2"/>
    <dgm:cxn modelId="{2A9578EA-AF84-47B8-8119-6C1873509D2C}" type="presParOf" srcId="{1E39E9F0-AD48-4A70-96D1-686175657CA0}" destId="{C6FE7B75-3950-4EFC-A0FD-2A239E31F17A}" srcOrd="1" destOrd="0" presId="urn:microsoft.com/office/officeart/2005/8/layout/orgChart1#2"/>
    <dgm:cxn modelId="{1E647834-096A-419C-B3C7-047D18F1E6B1}" type="presParOf" srcId="{C6FE7B75-3950-4EFC-A0FD-2A239E31F17A}" destId="{DFA5DCFB-939C-47EA-B5C3-DDD87661F15E}" srcOrd="0" destOrd="0" presId="urn:microsoft.com/office/officeart/2005/8/layout/orgChart1#2"/>
    <dgm:cxn modelId="{F1F9772B-9C27-43E5-9826-EFFDFF9D0425}" type="presParOf" srcId="{C6FE7B75-3950-4EFC-A0FD-2A239E31F17A}" destId="{54782F2E-E7C1-4929-859C-DEA2EBDF73DF}" srcOrd="1" destOrd="0" presId="urn:microsoft.com/office/officeart/2005/8/layout/orgChart1#2"/>
    <dgm:cxn modelId="{21B1BE79-36F8-4E06-9B8C-C3608F5AF56A}" type="presParOf" srcId="{54782F2E-E7C1-4929-859C-DEA2EBDF73DF}" destId="{E80E1BFC-1C2B-4E84-B0E4-273098C15758}" srcOrd="0" destOrd="0" presId="urn:microsoft.com/office/officeart/2005/8/layout/orgChart1#2"/>
    <dgm:cxn modelId="{1C2781DE-8C82-4395-AA14-B405E4CE766C}" type="presParOf" srcId="{E80E1BFC-1C2B-4E84-B0E4-273098C15758}" destId="{FE00781F-0985-4835-997D-918D7F833FE0}" srcOrd="0" destOrd="0" presId="urn:microsoft.com/office/officeart/2005/8/layout/orgChart1#2"/>
    <dgm:cxn modelId="{618DB3A3-7088-431A-93EB-3E5497BE41C0}" type="presParOf" srcId="{E80E1BFC-1C2B-4E84-B0E4-273098C15758}" destId="{82699DD3-62DE-4A9B-A96C-93B5C5954DD4}" srcOrd="1" destOrd="0" presId="urn:microsoft.com/office/officeart/2005/8/layout/orgChart1#2"/>
    <dgm:cxn modelId="{DBEC29CE-A08D-43FB-950B-24E1160FAE5A}" type="presParOf" srcId="{54782F2E-E7C1-4929-859C-DEA2EBDF73DF}" destId="{B384F8BE-9E3A-45D2-8FC1-F6975CEB8C61}" srcOrd="1" destOrd="0" presId="urn:microsoft.com/office/officeart/2005/8/layout/orgChart1#2"/>
    <dgm:cxn modelId="{21049907-D635-4AE0-B53B-47279869A146}" type="presParOf" srcId="{54782F2E-E7C1-4929-859C-DEA2EBDF73DF}" destId="{833D7B04-2C60-49CD-92FA-48E02578B57E}" srcOrd="2" destOrd="0" presId="urn:microsoft.com/office/officeart/2005/8/layout/orgChart1#2"/>
    <dgm:cxn modelId="{75442754-92E6-4007-957E-D49126AAD952}" type="presParOf" srcId="{C6FE7B75-3950-4EFC-A0FD-2A239E31F17A}" destId="{2F0A8502-DBE7-4860-901A-5C34675245B2}" srcOrd="2" destOrd="0" presId="urn:microsoft.com/office/officeart/2005/8/layout/orgChart1#2"/>
    <dgm:cxn modelId="{131C3431-D9B4-4DC3-A2A9-CB79A55BA439}" type="presParOf" srcId="{C6FE7B75-3950-4EFC-A0FD-2A239E31F17A}" destId="{4D804DDE-9065-44AF-9E91-345E80BE898E}" srcOrd="3" destOrd="0" presId="urn:microsoft.com/office/officeart/2005/8/layout/orgChart1#2"/>
    <dgm:cxn modelId="{F789137E-4C89-43B8-8894-16E30FCD46B9}" type="presParOf" srcId="{4D804DDE-9065-44AF-9E91-345E80BE898E}" destId="{AF3DAB97-5D3A-46F3-B216-10274109485C}" srcOrd="0" destOrd="0" presId="urn:microsoft.com/office/officeart/2005/8/layout/orgChart1#2"/>
    <dgm:cxn modelId="{941E92E2-BFD6-4062-8331-F3582B31A7B2}" type="presParOf" srcId="{AF3DAB97-5D3A-46F3-B216-10274109485C}" destId="{B55812CE-5D78-4893-9312-BAF6FC7EA4D3}" srcOrd="0" destOrd="0" presId="urn:microsoft.com/office/officeart/2005/8/layout/orgChart1#2"/>
    <dgm:cxn modelId="{0C010581-68C8-4761-838F-F247C1B8076B}" type="presParOf" srcId="{AF3DAB97-5D3A-46F3-B216-10274109485C}" destId="{F1195E63-1749-496A-8460-F398EA9B8186}" srcOrd="1" destOrd="0" presId="urn:microsoft.com/office/officeart/2005/8/layout/orgChart1#2"/>
    <dgm:cxn modelId="{9A77FB12-C532-4FEE-BA2F-5C8138653141}" type="presParOf" srcId="{4D804DDE-9065-44AF-9E91-345E80BE898E}" destId="{0B626BF4-F13F-4849-9B70-02A1A406A30B}" srcOrd="1" destOrd="0" presId="urn:microsoft.com/office/officeart/2005/8/layout/orgChart1#2"/>
    <dgm:cxn modelId="{51753B8B-8B52-44B4-ACB2-4A747F19F261}" type="presParOf" srcId="{4D804DDE-9065-44AF-9E91-345E80BE898E}" destId="{DB4BE73B-36B5-4204-A0C2-99A6D9FEE483}" srcOrd="2" destOrd="0" presId="urn:microsoft.com/office/officeart/2005/8/layout/orgChart1#2"/>
    <dgm:cxn modelId="{5EA2C154-C966-48DC-8CA2-6D672E2A48A6}" type="presParOf" srcId="{C6FE7B75-3950-4EFC-A0FD-2A239E31F17A}" destId="{80FC4163-CA30-45C8-A19C-6D4A064E2E59}" srcOrd="4" destOrd="0" presId="urn:microsoft.com/office/officeart/2005/8/layout/orgChart1#2"/>
    <dgm:cxn modelId="{3CB4D820-3257-4C11-B493-3FE87D0D4FF3}" type="presParOf" srcId="{C6FE7B75-3950-4EFC-A0FD-2A239E31F17A}" destId="{CED7735A-142C-4A8B-B5F7-83B8E4C5742A}" srcOrd="5" destOrd="0" presId="urn:microsoft.com/office/officeart/2005/8/layout/orgChart1#2"/>
    <dgm:cxn modelId="{12C8EADD-D8FF-420C-B303-12DE01E6E3CE}" type="presParOf" srcId="{CED7735A-142C-4A8B-B5F7-83B8E4C5742A}" destId="{24128B2E-1D60-4A11-8BB2-B06C8B691015}" srcOrd="0" destOrd="0" presId="urn:microsoft.com/office/officeart/2005/8/layout/orgChart1#2"/>
    <dgm:cxn modelId="{4C15B5EC-BFE2-4CCF-9C6B-DE4927DD66F9}" type="presParOf" srcId="{24128B2E-1D60-4A11-8BB2-B06C8B691015}" destId="{B2FC8CC3-C3B7-43AC-93F9-1A2821928697}" srcOrd="0" destOrd="0" presId="urn:microsoft.com/office/officeart/2005/8/layout/orgChart1#2"/>
    <dgm:cxn modelId="{4A110EC1-EC65-429F-8722-CF22C2BB9437}" type="presParOf" srcId="{24128B2E-1D60-4A11-8BB2-B06C8B691015}" destId="{E6EE03E8-5C16-4273-96B0-543E52B40F00}" srcOrd="1" destOrd="0" presId="urn:microsoft.com/office/officeart/2005/8/layout/orgChart1#2"/>
    <dgm:cxn modelId="{75A7BB5A-8264-4AF1-9D14-E58E35244876}" type="presParOf" srcId="{CED7735A-142C-4A8B-B5F7-83B8E4C5742A}" destId="{C1552A17-74DD-4FA7-9FE8-626C4EF4A452}" srcOrd="1" destOrd="0" presId="urn:microsoft.com/office/officeart/2005/8/layout/orgChart1#2"/>
    <dgm:cxn modelId="{8DF10477-E8FA-43C6-A591-5137D70790EA}" type="presParOf" srcId="{CED7735A-142C-4A8B-B5F7-83B8E4C5742A}" destId="{325C371C-0E32-453F-AA64-4C238920BB95}" srcOrd="2" destOrd="0" presId="urn:microsoft.com/office/officeart/2005/8/layout/orgChart1#2"/>
    <dgm:cxn modelId="{07980D55-EE63-422E-BBC5-67589E139D2E}" type="presParOf" srcId="{C6FE7B75-3950-4EFC-A0FD-2A239E31F17A}" destId="{365F8D9D-E48C-4391-88C1-C16107C0E4D1}" srcOrd="6" destOrd="0" presId="urn:microsoft.com/office/officeart/2005/8/layout/orgChart1#2"/>
    <dgm:cxn modelId="{A49E89B9-4AF2-4117-BD62-4AB5CF28FF8C}" type="presParOf" srcId="{C6FE7B75-3950-4EFC-A0FD-2A239E31F17A}" destId="{D59701B0-05E8-47B2-9311-17942DF1C43F}" srcOrd="7" destOrd="0" presId="urn:microsoft.com/office/officeart/2005/8/layout/orgChart1#2"/>
    <dgm:cxn modelId="{037E8CD7-98CE-4B90-A43E-2F984393F954}" type="presParOf" srcId="{D59701B0-05E8-47B2-9311-17942DF1C43F}" destId="{B99CCF69-48B7-4580-B20E-13926166B28D}" srcOrd="0" destOrd="0" presId="urn:microsoft.com/office/officeart/2005/8/layout/orgChart1#2"/>
    <dgm:cxn modelId="{C30ED4D2-DA91-4A6C-822B-59F09C6AB999}" type="presParOf" srcId="{B99CCF69-48B7-4580-B20E-13926166B28D}" destId="{76BDD404-CD5B-4D09-AB0C-B56659634917}" srcOrd="0" destOrd="0" presId="urn:microsoft.com/office/officeart/2005/8/layout/orgChart1#2"/>
    <dgm:cxn modelId="{6177A62F-1BB1-4B91-B79D-B9D3FA08E2C6}" type="presParOf" srcId="{B99CCF69-48B7-4580-B20E-13926166B28D}" destId="{A58F7C76-5AD8-4217-A377-F88830677CE5}" srcOrd="1" destOrd="0" presId="urn:microsoft.com/office/officeart/2005/8/layout/orgChart1#2"/>
    <dgm:cxn modelId="{BE094065-A7A1-42B1-99EE-F60934C6C9FE}" type="presParOf" srcId="{D59701B0-05E8-47B2-9311-17942DF1C43F}" destId="{619CF9ED-5E6A-4E82-BE24-068933C7845F}" srcOrd="1" destOrd="0" presId="urn:microsoft.com/office/officeart/2005/8/layout/orgChart1#2"/>
    <dgm:cxn modelId="{98EEBA4C-9A2B-4F2C-8156-18180FDC05D8}" type="presParOf" srcId="{D59701B0-05E8-47B2-9311-17942DF1C43F}" destId="{C24FC3A9-AC2C-4AC6-888D-CC4422133635}" srcOrd="2" destOrd="0" presId="urn:microsoft.com/office/officeart/2005/8/layout/orgChart1#2"/>
    <dgm:cxn modelId="{04D3795D-B17D-4563-9BBF-E6E846248DF7}" type="presParOf" srcId="{C6FE7B75-3950-4EFC-A0FD-2A239E31F17A}" destId="{9158995D-7A30-4BA5-8A8C-85B1842E8322}" srcOrd="8" destOrd="0" presId="urn:microsoft.com/office/officeart/2005/8/layout/orgChart1#2"/>
    <dgm:cxn modelId="{AEDAEBE4-5716-496C-9A1D-0C085BB751B7}" type="presParOf" srcId="{C6FE7B75-3950-4EFC-A0FD-2A239E31F17A}" destId="{C24FA97C-6EF5-429C-831A-C964E8193744}" srcOrd="9" destOrd="0" presId="urn:microsoft.com/office/officeart/2005/8/layout/orgChart1#2"/>
    <dgm:cxn modelId="{82FED474-7123-43A6-9DCE-DA093D03EDFE}" type="presParOf" srcId="{C24FA97C-6EF5-429C-831A-C964E8193744}" destId="{CF1C0FD6-0D64-4C9F-95F3-60C9510D6EF8}" srcOrd="0" destOrd="0" presId="urn:microsoft.com/office/officeart/2005/8/layout/orgChart1#2"/>
    <dgm:cxn modelId="{3D0C9980-5DDA-4B6E-B905-D4C1AF1B23F8}" type="presParOf" srcId="{CF1C0FD6-0D64-4C9F-95F3-60C9510D6EF8}" destId="{0A84F89D-EA48-492A-9C17-50CC3E9F94E8}" srcOrd="0" destOrd="0" presId="urn:microsoft.com/office/officeart/2005/8/layout/orgChart1#2"/>
    <dgm:cxn modelId="{00AB2E90-EC38-4885-A81B-062A65F1CC5D}" type="presParOf" srcId="{CF1C0FD6-0D64-4C9F-95F3-60C9510D6EF8}" destId="{DF78DFEB-2822-4327-A21E-BD5FE27A6107}" srcOrd="1" destOrd="0" presId="urn:microsoft.com/office/officeart/2005/8/layout/orgChart1#2"/>
    <dgm:cxn modelId="{04AA2545-583F-451A-AC61-041A153FFF40}" type="presParOf" srcId="{C24FA97C-6EF5-429C-831A-C964E8193744}" destId="{3509D430-F2EA-46E4-B6F2-2071E1034713}" srcOrd="1" destOrd="0" presId="urn:microsoft.com/office/officeart/2005/8/layout/orgChart1#2"/>
    <dgm:cxn modelId="{01F6DF16-701D-44D5-8F27-E522E0B90B83}" type="presParOf" srcId="{C24FA97C-6EF5-429C-831A-C964E8193744}" destId="{D2D31EBD-15BC-43B7-A4ED-42F6D4C55E48}" srcOrd="2" destOrd="0" presId="urn:microsoft.com/office/officeart/2005/8/layout/orgChart1#2"/>
    <dgm:cxn modelId="{AD060495-56B7-431F-9FCF-E4BE64B9B1AE}" type="presParOf" srcId="{1E39E9F0-AD48-4A70-96D1-686175657CA0}" destId="{FBB56432-3E28-4CA5-9EE2-90F6C1E29FD8}" srcOrd="2" destOrd="0" presId="urn:microsoft.com/office/officeart/2005/8/layout/orgChart1#2"/>
    <dgm:cxn modelId="{C2908C92-ADBE-426E-BDEF-D56C453258B9}" type="presParOf" srcId="{FBB56432-3E28-4CA5-9EE2-90F6C1E29FD8}" destId="{506F2DE2-2936-4F18-B302-C92F65A8A7F9}" srcOrd="0" destOrd="0" presId="urn:microsoft.com/office/officeart/2005/8/layout/orgChart1#2"/>
    <dgm:cxn modelId="{F5FB81C3-1723-494E-93DF-FB39A2254BE3}" type="presParOf" srcId="{FBB56432-3E28-4CA5-9EE2-90F6C1E29FD8}" destId="{7C9F4542-9D02-4A15-9027-820C19CB6D7E}" srcOrd="1" destOrd="0" presId="urn:microsoft.com/office/officeart/2005/8/layout/orgChart1#2"/>
    <dgm:cxn modelId="{FBEB7362-7946-4EF6-8693-6D2056EE436C}" type="presParOf" srcId="{7C9F4542-9D02-4A15-9027-820C19CB6D7E}" destId="{82E75D82-F85B-4DBE-BFC8-ABB3DB651713}" srcOrd="0" destOrd="0" presId="urn:microsoft.com/office/officeart/2005/8/layout/orgChart1#2"/>
    <dgm:cxn modelId="{0D3EBFFD-D5E1-41A1-9B8A-96D77DFE45F2}" type="presParOf" srcId="{82E75D82-F85B-4DBE-BFC8-ABB3DB651713}" destId="{7FC1FB87-2AAB-4A5B-9C61-A175EEA41088}" srcOrd="0" destOrd="0" presId="urn:microsoft.com/office/officeart/2005/8/layout/orgChart1#2"/>
    <dgm:cxn modelId="{8EC67BD7-06B1-4358-8D2E-C725C4CF89CA}" type="presParOf" srcId="{82E75D82-F85B-4DBE-BFC8-ABB3DB651713}" destId="{0254E1AE-07BA-49AB-B32F-5FD679CB50FD}" srcOrd="1" destOrd="0" presId="urn:microsoft.com/office/officeart/2005/8/layout/orgChart1#2"/>
    <dgm:cxn modelId="{F2A71DD5-E888-4D63-AFA4-668527C29AF8}" type="presParOf" srcId="{7C9F4542-9D02-4A15-9027-820C19CB6D7E}" destId="{2C90874D-7D22-42F4-8716-ACE1C99E1876}" srcOrd="1" destOrd="0" presId="urn:microsoft.com/office/officeart/2005/8/layout/orgChart1#2"/>
    <dgm:cxn modelId="{CABC683E-315E-40D8-807E-654127438806}" type="presParOf" srcId="{7C9F4542-9D02-4A15-9027-820C19CB6D7E}" destId="{FB5411BF-13F4-4049-BEBF-9548343C2172}" srcOrd="2" destOrd="0" presId="urn:microsoft.com/office/officeart/2005/8/layout/orgChart1#2"/>
  </dgm:cxnLst>
  <dgm:bg/>
  <dgm:whole/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7EC45BB-E266-45FB-84CB-2E11A2D67965}" type="doc">
      <dgm:prSet loTypeId="urn:microsoft.com/office/officeart/2005/8/layout/process1" loCatId="process" qsTypeId="urn:microsoft.com/office/officeart/2005/8/quickstyle/simple1#3" qsCatId="simple" csTypeId="urn:microsoft.com/office/officeart/2005/8/colors/accent0_1#3" csCatId="mainScheme" phldr="1"/>
      <dgm:spPr/>
    </dgm:pt>
    <dgm:pt modelId="{0376274C-A8CC-48FE-97A0-F660A1776C48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приемка этилового спирта</a:t>
          </a:r>
        </a:p>
      </dgm:t>
    </dgm:pt>
    <dgm:pt modelId="{861B7F71-F192-4F77-AC3A-3FB108BC06F3}" type="parTrans" cxnId="{7C7A60A7-DC53-4CF4-90AA-BB7C6E55965D}">
      <dgm:prSet/>
      <dgm:spPr/>
      <dgm:t>
        <a:bodyPr/>
        <a:lstStyle/>
        <a:p>
          <a:endParaRPr lang="ru-RU"/>
        </a:p>
      </dgm:t>
    </dgm:pt>
    <dgm:pt modelId="{EE1C067F-A773-4949-9CB4-27F13DB9B6DF}" type="sibTrans" cxnId="{7C7A60A7-DC53-4CF4-90AA-BB7C6E55965D}">
      <dgm:prSet/>
      <dgm:spPr/>
      <dgm:t>
        <a:bodyPr/>
        <a:lstStyle/>
        <a:p>
          <a:endParaRPr lang="ru-RU"/>
        </a:p>
      </dgm:t>
    </dgm:pt>
    <dgm:pt modelId="{89B928EE-5307-43FB-B53B-E1C38469BC70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фильтрация артезианской воды</a:t>
          </a:r>
        </a:p>
      </dgm:t>
    </dgm:pt>
    <dgm:pt modelId="{4FD98308-2C30-4754-819C-FD2E2129A47A}" type="parTrans" cxnId="{3BF1F34A-85C4-412A-89BB-0831C95B16F0}">
      <dgm:prSet/>
      <dgm:spPr/>
      <dgm:t>
        <a:bodyPr/>
        <a:lstStyle/>
        <a:p>
          <a:endParaRPr lang="ru-RU"/>
        </a:p>
      </dgm:t>
    </dgm:pt>
    <dgm:pt modelId="{2ECE6B8E-45F1-4456-B59E-4F2B3E6314EA}" type="sibTrans" cxnId="{3BF1F34A-85C4-412A-89BB-0831C95B16F0}">
      <dgm:prSet/>
      <dgm:spPr/>
      <dgm:t>
        <a:bodyPr/>
        <a:lstStyle/>
        <a:p>
          <a:endParaRPr lang="ru-RU"/>
        </a:p>
      </dgm:t>
    </dgm:pt>
    <dgm:pt modelId="{49F689F6-BB09-42E1-9FB4-9198C4036FA6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прогон через песочные фильтры</a:t>
          </a:r>
        </a:p>
      </dgm:t>
    </dgm:pt>
    <dgm:pt modelId="{EE115928-8912-4D58-949D-6C1B1AFCB508}" type="parTrans" cxnId="{1646D59A-3C1C-45DB-97D8-E47DD4305B03}">
      <dgm:prSet/>
      <dgm:spPr/>
      <dgm:t>
        <a:bodyPr/>
        <a:lstStyle/>
        <a:p>
          <a:endParaRPr lang="ru-RU"/>
        </a:p>
      </dgm:t>
    </dgm:pt>
    <dgm:pt modelId="{33C0B969-E5B5-4820-BE6C-89A682999482}" type="sibTrans" cxnId="{1646D59A-3C1C-45DB-97D8-E47DD4305B03}">
      <dgm:prSet/>
      <dgm:spPr/>
      <dgm:t>
        <a:bodyPr/>
        <a:lstStyle/>
        <a:p>
          <a:endParaRPr lang="ru-RU"/>
        </a:p>
      </dgm:t>
    </dgm:pt>
    <dgm:pt modelId="{7CE37C7C-52FB-458F-87BB-5624B96B79C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обработка активным углем</a:t>
          </a:r>
        </a:p>
      </dgm:t>
    </dgm:pt>
    <dgm:pt modelId="{90753843-59E2-452A-B94C-24524063661C}" type="parTrans" cxnId="{FE0F9B02-A843-4968-B6DA-8AB46702A7A4}">
      <dgm:prSet/>
      <dgm:spPr/>
      <dgm:t>
        <a:bodyPr/>
        <a:lstStyle/>
        <a:p>
          <a:endParaRPr lang="ru-RU"/>
        </a:p>
      </dgm:t>
    </dgm:pt>
    <dgm:pt modelId="{8D348D8E-F84E-40D4-9076-DF8ACA02BB58}" type="sibTrans" cxnId="{FE0F9B02-A843-4968-B6DA-8AB46702A7A4}">
      <dgm:prSet/>
      <dgm:spPr/>
      <dgm:t>
        <a:bodyPr/>
        <a:lstStyle/>
        <a:p>
          <a:endParaRPr lang="ru-RU"/>
        </a:p>
      </dgm:t>
    </dgm:pt>
    <dgm:pt modelId="{75EE61DA-9B3F-41BC-BB32-E45A3BFC2BA9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добавление ингредиентов и добавок</a:t>
          </a:r>
        </a:p>
      </dgm:t>
    </dgm:pt>
    <dgm:pt modelId="{EAC84F5E-4076-47F4-AE75-771BC81C7513}" type="parTrans" cxnId="{648D5443-8702-4DBB-8BEF-27458BBB1303}">
      <dgm:prSet/>
      <dgm:spPr/>
      <dgm:t>
        <a:bodyPr/>
        <a:lstStyle/>
        <a:p>
          <a:endParaRPr lang="ru-RU"/>
        </a:p>
      </dgm:t>
    </dgm:pt>
    <dgm:pt modelId="{36785817-BEC9-46B7-B680-4AB47A998A8D}" type="sibTrans" cxnId="{648D5443-8702-4DBB-8BEF-27458BBB1303}">
      <dgm:prSet/>
      <dgm:spPr/>
      <dgm:t>
        <a:bodyPr/>
        <a:lstStyle/>
        <a:p>
          <a:endParaRPr lang="ru-RU"/>
        </a:p>
      </dgm:t>
    </dgm:pt>
    <dgm:pt modelId="{306F7A26-3408-4C97-AD83-8A2DDF7381C9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розлив в бутылки</a:t>
          </a:r>
        </a:p>
      </dgm:t>
    </dgm:pt>
    <dgm:pt modelId="{69FD208B-50B5-4DFB-922A-8F4F465DC968}" type="parTrans" cxnId="{B9BE7248-102E-4B9B-B7FE-37CFC96D8B5D}">
      <dgm:prSet/>
      <dgm:spPr/>
      <dgm:t>
        <a:bodyPr/>
        <a:lstStyle/>
        <a:p>
          <a:endParaRPr lang="ru-RU"/>
        </a:p>
      </dgm:t>
    </dgm:pt>
    <dgm:pt modelId="{5D007644-F569-4532-BBA1-0FB445B9D6FF}" type="sibTrans" cxnId="{B9BE7248-102E-4B9B-B7FE-37CFC96D8B5D}">
      <dgm:prSet/>
      <dgm:spPr/>
      <dgm:t>
        <a:bodyPr/>
        <a:lstStyle/>
        <a:p>
          <a:endParaRPr lang="ru-RU"/>
        </a:p>
      </dgm:t>
    </dgm:pt>
    <dgm:pt modelId="{F25496AF-F7C6-4CA5-9F9E-4D9A02B1706A}" type="pres">
      <dgm:prSet presAssocID="{37EC45BB-E266-45FB-84CB-2E11A2D67965}" presName="Name0" presStyleCnt="0">
        <dgm:presLayoutVars>
          <dgm:dir/>
          <dgm:resizeHandles val="exact"/>
        </dgm:presLayoutVars>
      </dgm:prSet>
      <dgm:spPr/>
    </dgm:pt>
    <dgm:pt modelId="{E3E541FA-4092-4C73-9BA8-61DD773E18D1}" type="pres">
      <dgm:prSet presAssocID="{0376274C-A8CC-48FE-97A0-F660A1776C48}" presName="node" presStyleLbl="node1" presStyleIdx="0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2FBBB03-7BCE-4BFE-BCE6-CE6E09A498BF}" type="pres">
      <dgm:prSet presAssocID="{EE1C067F-A773-4949-9CB4-27F13DB9B6DF}" presName="sibTrans" presStyleLbl="sibTrans2D1" presStyleIdx="0" presStyleCnt="5"/>
      <dgm:spPr/>
      <dgm:t>
        <a:bodyPr/>
        <a:lstStyle/>
        <a:p>
          <a:endParaRPr lang="ru-RU"/>
        </a:p>
      </dgm:t>
    </dgm:pt>
    <dgm:pt modelId="{F05C7A34-04E4-42A5-A547-EAC0355564AC}" type="pres">
      <dgm:prSet presAssocID="{EE1C067F-A773-4949-9CB4-27F13DB9B6DF}" presName="connectorText" presStyleLbl="sibTrans2D1" presStyleIdx="0" presStyleCnt="5"/>
      <dgm:spPr/>
      <dgm:t>
        <a:bodyPr/>
        <a:lstStyle/>
        <a:p>
          <a:endParaRPr lang="ru-RU"/>
        </a:p>
      </dgm:t>
    </dgm:pt>
    <dgm:pt modelId="{1B283C57-8636-4E5E-9786-BF2EAC9712DB}" type="pres">
      <dgm:prSet presAssocID="{89B928EE-5307-43FB-B53B-E1C38469BC70}" presName="node" presStyleLbl="node1" presStyleIdx="1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A75A10E-56C1-4869-8D7C-72632BDBD6D8}" type="pres">
      <dgm:prSet presAssocID="{2ECE6B8E-45F1-4456-B59E-4F2B3E6314EA}" presName="sibTrans" presStyleLbl="sibTrans2D1" presStyleIdx="1" presStyleCnt="5"/>
      <dgm:spPr/>
      <dgm:t>
        <a:bodyPr/>
        <a:lstStyle/>
        <a:p>
          <a:endParaRPr lang="ru-RU"/>
        </a:p>
      </dgm:t>
    </dgm:pt>
    <dgm:pt modelId="{75622692-1BCD-41E8-8DA0-6360F61B36E3}" type="pres">
      <dgm:prSet presAssocID="{2ECE6B8E-45F1-4456-B59E-4F2B3E6314EA}" presName="connectorText" presStyleLbl="sibTrans2D1" presStyleIdx="1" presStyleCnt="5"/>
      <dgm:spPr/>
      <dgm:t>
        <a:bodyPr/>
        <a:lstStyle/>
        <a:p>
          <a:endParaRPr lang="ru-RU"/>
        </a:p>
      </dgm:t>
    </dgm:pt>
    <dgm:pt modelId="{C3B7DB0A-0151-45A9-A6FB-0320AF48571F}" type="pres">
      <dgm:prSet presAssocID="{49F689F6-BB09-42E1-9FB4-9198C4036FA6}" presName="node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7F2C405-227F-4058-AED6-A098E385C355}" type="pres">
      <dgm:prSet presAssocID="{33C0B969-E5B5-4820-BE6C-89A682999482}" presName="sibTrans" presStyleLbl="sibTrans2D1" presStyleIdx="2" presStyleCnt="5"/>
      <dgm:spPr/>
      <dgm:t>
        <a:bodyPr/>
        <a:lstStyle/>
        <a:p>
          <a:endParaRPr lang="ru-RU"/>
        </a:p>
      </dgm:t>
    </dgm:pt>
    <dgm:pt modelId="{74E0B50A-6FC5-471F-9E0D-560ACC17E3CE}" type="pres">
      <dgm:prSet presAssocID="{33C0B969-E5B5-4820-BE6C-89A682999482}" presName="connectorText" presStyleLbl="sibTrans2D1" presStyleIdx="2" presStyleCnt="5"/>
      <dgm:spPr/>
      <dgm:t>
        <a:bodyPr/>
        <a:lstStyle/>
        <a:p>
          <a:endParaRPr lang="ru-RU"/>
        </a:p>
      </dgm:t>
    </dgm:pt>
    <dgm:pt modelId="{121E0194-0764-42DE-B9C5-3DDC6D009E42}" type="pres">
      <dgm:prSet presAssocID="{7CE37C7C-52FB-458F-87BB-5624B96B79CF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C310364-908A-4CEC-8A85-0078DE982FB1}" type="pres">
      <dgm:prSet presAssocID="{8D348D8E-F84E-40D4-9076-DF8ACA02BB58}" presName="sibTrans" presStyleLbl="sibTrans2D1" presStyleIdx="3" presStyleCnt="5"/>
      <dgm:spPr/>
      <dgm:t>
        <a:bodyPr/>
        <a:lstStyle/>
        <a:p>
          <a:endParaRPr lang="ru-RU"/>
        </a:p>
      </dgm:t>
    </dgm:pt>
    <dgm:pt modelId="{89A5A3DA-2C4B-4288-858A-06485F71DD22}" type="pres">
      <dgm:prSet presAssocID="{8D348D8E-F84E-40D4-9076-DF8ACA02BB58}" presName="connectorText" presStyleLbl="sibTrans2D1" presStyleIdx="3" presStyleCnt="5"/>
      <dgm:spPr/>
      <dgm:t>
        <a:bodyPr/>
        <a:lstStyle/>
        <a:p>
          <a:endParaRPr lang="ru-RU"/>
        </a:p>
      </dgm:t>
    </dgm:pt>
    <dgm:pt modelId="{C7C41C08-76B7-4C50-BE67-97CC43EA262D}" type="pres">
      <dgm:prSet presAssocID="{75EE61DA-9B3F-41BC-BB32-E45A3BFC2BA9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644018-722E-40D2-B0D3-B14218596090}" type="pres">
      <dgm:prSet presAssocID="{36785817-BEC9-46B7-B680-4AB47A998A8D}" presName="sibTrans" presStyleLbl="sibTrans2D1" presStyleIdx="4" presStyleCnt="5"/>
      <dgm:spPr/>
      <dgm:t>
        <a:bodyPr/>
        <a:lstStyle/>
        <a:p>
          <a:endParaRPr lang="ru-RU"/>
        </a:p>
      </dgm:t>
    </dgm:pt>
    <dgm:pt modelId="{959EAB2C-7B10-4CED-B912-AD7A13D60529}" type="pres">
      <dgm:prSet presAssocID="{36785817-BEC9-46B7-B680-4AB47A998A8D}" presName="connectorText" presStyleLbl="sibTrans2D1" presStyleIdx="4" presStyleCnt="5"/>
      <dgm:spPr/>
      <dgm:t>
        <a:bodyPr/>
        <a:lstStyle/>
        <a:p>
          <a:endParaRPr lang="ru-RU"/>
        </a:p>
      </dgm:t>
    </dgm:pt>
    <dgm:pt modelId="{23303A4E-5781-4E12-A4C5-01600B617F42}" type="pres">
      <dgm:prSet presAssocID="{306F7A26-3408-4C97-AD83-8A2DDF7381C9}" presName="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94EBDC2-9138-439B-B9E1-8B9C21FE577D}" type="presOf" srcId="{36785817-BEC9-46B7-B680-4AB47A998A8D}" destId="{959EAB2C-7B10-4CED-B912-AD7A13D60529}" srcOrd="1" destOrd="0" presId="urn:microsoft.com/office/officeart/2005/8/layout/process1"/>
    <dgm:cxn modelId="{1646D59A-3C1C-45DB-97D8-E47DD4305B03}" srcId="{37EC45BB-E266-45FB-84CB-2E11A2D67965}" destId="{49F689F6-BB09-42E1-9FB4-9198C4036FA6}" srcOrd="2" destOrd="0" parTransId="{EE115928-8912-4D58-949D-6C1B1AFCB508}" sibTransId="{33C0B969-E5B5-4820-BE6C-89A682999482}"/>
    <dgm:cxn modelId="{648D5443-8702-4DBB-8BEF-27458BBB1303}" srcId="{37EC45BB-E266-45FB-84CB-2E11A2D67965}" destId="{75EE61DA-9B3F-41BC-BB32-E45A3BFC2BA9}" srcOrd="4" destOrd="0" parTransId="{EAC84F5E-4076-47F4-AE75-771BC81C7513}" sibTransId="{36785817-BEC9-46B7-B680-4AB47A998A8D}"/>
    <dgm:cxn modelId="{1314C8A9-7CC3-472C-BC44-B90CB7D7CD78}" type="presOf" srcId="{49F689F6-BB09-42E1-9FB4-9198C4036FA6}" destId="{C3B7DB0A-0151-45A9-A6FB-0320AF48571F}" srcOrd="0" destOrd="0" presId="urn:microsoft.com/office/officeart/2005/8/layout/process1"/>
    <dgm:cxn modelId="{06EA41FF-3FDA-410D-B48A-D3951B4B96A1}" type="presOf" srcId="{EE1C067F-A773-4949-9CB4-27F13DB9B6DF}" destId="{F05C7A34-04E4-42A5-A547-EAC0355564AC}" srcOrd="1" destOrd="0" presId="urn:microsoft.com/office/officeart/2005/8/layout/process1"/>
    <dgm:cxn modelId="{B9BE7248-102E-4B9B-B7FE-37CFC96D8B5D}" srcId="{37EC45BB-E266-45FB-84CB-2E11A2D67965}" destId="{306F7A26-3408-4C97-AD83-8A2DDF7381C9}" srcOrd="5" destOrd="0" parTransId="{69FD208B-50B5-4DFB-922A-8F4F465DC968}" sibTransId="{5D007644-F569-4532-BBA1-0FB445B9D6FF}"/>
    <dgm:cxn modelId="{217FF0A4-826C-4A31-A357-A896242A22F8}" type="presOf" srcId="{75EE61DA-9B3F-41BC-BB32-E45A3BFC2BA9}" destId="{C7C41C08-76B7-4C50-BE67-97CC43EA262D}" srcOrd="0" destOrd="0" presId="urn:microsoft.com/office/officeart/2005/8/layout/process1"/>
    <dgm:cxn modelId="{258E969D-66B7-42B1-A2DF-57E423BAE2D2}" type="presOf" srcId="{306F7A26-3408-4C97-AD83-8A2DDF7381C9}" destId="{23303A4E-5781-4E12-A4C5-01600B617F42}" srcOrd="0" destOrd="0" presId="urn:microsoft.com/office/officeart/2005/8/layout/process1"/>
    <dgm:cxn modelId="{EE962B7C-919F-4D32-BE1B-93678CEA5555}" type="presOf" srcId="{0376274C-A8CC-48FE-97A0-F660A1776C48}" destId="{E3E541FA-4092-4C73-9BA8-61DD773E18D1}" srcOrd="0" destOrd="0" presId="urn:microsoft.com/office/officeart/2005/8/layout/process1"/>
    <dgm:cxn modelId="{48F48C9F-0EB5-4DFB-A0C0-E719DE0502E9}" type="presOf" srcId="{7CE37C7C-52FB-458F-87BB-5624B96B79CF}" destId="{121E0194-0764-42DE-B9C5-3DDC6D009E42}" srcOrd="0" destOrd="0" presId="urn:microsoft.com/office/officeart/2005/8/layout/process1"/>
    <dgm:cxn modelId="{7C7A60A7-DC53-4CF4-90AA-BB7C6E55965D}" srcId="{37EC45BB-E266-45FB-84CB-2E11A2D67965}" destId="{0376274C-A8CC-48FE-97A0-F660A1776C48}" srcOrd="0" destOrd="0" parTransId="{861B7F71-F192-4F77-AC3A-3FB108BC06F3}" sibTransId="{EE1C067F-A773-4949-9CB4-27F13DB9B6DF}"/>
    <dgm:cxn modelId="{C00DEB3F-019A-4754-9C4C-6AB2203BA098}" type="presOf" srcId="{33C0B969-E5B5-4820-BE6C-89A682999482}" destId="{74E0B50A-6FC5-471F-9E0D-560ACC17E3CE}" srcOrd="1" destOrd="0" presId="urn:microsoft.com/office/officeart/2005/8/layout/process1"/>
    <dgm:cxn modelId="{914800DA-4A61-4A7E-A78E-8CA98FC9DE0D}" type="presOf" srcId="{8D348D8E-F84E-40D4-9076-DF8ACA02BB58}" destId="{89A5A3DA-2C4B-4288-858A-06485F71DD22}" srcOrd="1" destOrd="0" presId="urn:microsoft.com/office/officeart/2005/8/layout/process1"/>
    <dgm:cxn modelId="{F5584899-A114-469E-BA11-96A6F1314974}" type="presOf" srcId="{2ECE6B8E-45F1-4456-B59E-4F2B3E6314EA}" destId="{AA75A10E-56C1-4869-8D7C-72632BDBD6D8}" srcOrd="0" destOrd="0" presId="urn:microsoft.com/office/officeart/2005/8/layout/process1"/>
    <dgm:cxn modelId="{2B08AFBB-493B-4034-A0CF-08E22A08E7E3}" type="presOf" srcId="{33C0B969-E5B5-4820-BE6C-89A682999482}" destId="{D7F2C405-227F-4058-AED6-A098E385C355}" srcOrd="0" destOrd="0" presId="urn:microsoft.com/office/officeart/2005/8/layout/process1"/>
    <dgm:cxn modelId="{FE0F9B02-A843-4968-B6DA-8AB46702A7A4}" srcId="{37EC45BB-E266-45FB-84CB-2E11A2D67965}" destId="{7CE37C7C-52FB-458F-87BB-5624B96B79CF}" srcOrd="3" destOrd="0" parTransId="{90753843-59E2-452A-B94C-24524063661C}" sibTransId="{8D348D8E-F84E-40D4-9076-DF8ACA02BB58}"/>
    <dgm:cxn modelId="{ABB2CB5B-CFE5-43F7-8532-B75E27E7661E}" type="presOf" srcId="{89B928EE-5307-43FB-B53B-E1C38469BC70}" destId="{1B283C57-8636-4E5E-9786-BF2EAC9712DB}" srcOrd="0" destOrd="0" presId="urn:microsoft.com/office/officeart/2005/8/layout/process1"/>
    <dgm:cxn modelId="{4F06B7BA-E8E1-4468-AA7B-9D439D39045E}" type="presOf" srcId="{37EC45BB-E266-45FB-84CB-2E11A2D67965}" destId="{F25496AF-F7C6-4CA5-9F9E-4D9A02B1706A}" srcOrd="0" destOrd="0" presId="urn:microsoft.com/office/officeart/2005/8/layout/process1"/>
    <dgm:cxn modelId="{176238A3-A114-4E8A-80F3-0A8358A2C548}" type="presOf" srcId="{36785817-BEC9-46B7-B680-4AB47A998A8D}" destId="{CD644018-722E-40D2-B0D3-B14218596090}" srcOrd="0" destOrd="0" presId="urn:microsoft.com/office/officeart/2005/8/layout/process1"/>
    <dgm:cxn modelId="{A6C7DC25-BAF5-4454-A48F-326D26ADF93E}" type="presOf" srcId="{2ECE6B8E-45F1-4456-B59E-4F2B3E6314EA}" destId="{75622692-1BCD-41E8-8DA0-6360F61B36E3}" srcOrd="1" destOrd="0" presId="urn:microsoft.com/office/officeart/2005/8/layout/process1"/>
    <dgm:cxn modelId="{6BDC3D66-EC2B-44D4-822C-FE4E519F1161}" type="presOf" srcId="{EE1C067F-A773-4949-9CB4-27F13DB9B6DF}" destId="{A2FBBB03-7BCE-4BFE-BCE6-CE6E09A498BF}" srcOrd="0" destOrd="0" presId="urn:microsoft.com/office/officeart/2005/8/layout/process1"/>
    <dgm:cxn modelId="{3BF1F34A-85C4-412A-89BB-0831C95B16F0}" srcId="{37EC45BB-E266-45FB-84CB-2E11A2D67965}" destId="{89B928EE-5307-43FB-B53B-E1C38469BC70}" srcOrd="1" destOrd="0" parTransId="{4FD98308-2C30-4754-819C-FD2E2129A47A}" sibTransId="{2ECE6B8E-45F1-4456-B59E-4F2B3E6314EA}"/>
    <dgm:cxn modelId="{5CF00ED7-AF91-48D1-8242-11EC4F258AD6}" type="presOf" srcId="{8D348D8E-F84E-40D4-9076-DF8ACA02BB58}" destId="{CC310364-908A-4CEC-8A85-0078DE982FB1}" srcOrd="0" destOrd="0" presId="urn:microsoft.com/office/officeart/2005/8/layout/process1"/>
    <dgm:cxn modelId="{D0951802-3206-47CC-BFDF-723FEC43A077}" type="presParOf" srcId="{F25496AF-F7C6-4CA5-9F9E-4D9A02B1706A}" destId="{E3E541FA-4092-4C73-9BA8-61DD773E18D1}" srcOrd="0" destOrd="0" presId="urn:microsoft.com/office/officeart/2005/8/layout/process1"/>
    <dgm:cxn modelId="{9A248506-D9E5-471B-B93D-00EACE4C7967}" type="presParOf" srcId="{F25496AF-F7C6-4CA5-9F9E-4D9A02B1706A}" destId="{A2FBBB03-7BCE-4BFE-BCE6-CE6E09A498BF}" srcOrd="1" destOrd="0" presId="urn:microsoft.com/office/officeart/2005/8/layout/process1"/>
    <dgm:cxn modelId="{FB56A459-DBF4-4765-8E6B-14B1673EFBC5}" type="presParOf" srcId="{A2FBBB03-7BCE-4BFE-BCE6-CE6E09A498BF}" destId="{F05C7A34-04E4-42A5-A547-EAC0355564AC}" srcOrd="0" destOrd="0" presId="urn:microsoft.com/office/officeart/2005/8/layout/process1"/>
    <dgm:cxn modelId="{75C6C957-C1D8-4FC4-9767-28C826077848}" type="presParOf" srcId="{F25496AF-F7C6-4CA5-9F9E-4D9A02B1706A}" destId="{1B283C57-8636-4E5E-9786-BF2EAC9712DB}" srcOrd="2" destOrd="0" presId="urn:microsoft.com/office/officeart/2005/8/layout/process1"/>
    <dgm:cxn modelId="{17E2CEAC-74EF-4AA4-A093-C1E42E016AA3}" type="presParOf" srcId="{F25496AF-F7C6-4CA5-9F9E-4D9A02B1706A}" destId="{AA75A10E-56C1-4869-8D7C-72632BDBD6D8}" srcOrd="3" destOrd="0" presId="urn:microsoft.com/office/officeart/2005/8/layout/process1"/>
    <dgm:cxn modelId="{469134C0-E310-454C-8072-2CF00484318C}" type="presParOf" srcId="{AA75A10E-56C1-4869-8D7C-72632BDBD6D8}" destId="{75622692-1BCD-41E8-8DA0-6360F61B36E3}" srcOrd="0" destOrd="0" presId="urn:microsoft.com/office/officeart/2005/8/layout/process1"/>
    <dgm:cxn modelId="{1F84B55E-42AF-46C3-A836-5D62676554D3}" type="presParOf" srcId="{F25496AF-F7C6-4CA5-9F9E-4D9A02B1706A}" destId="{C3B7DB0A-0151-45A9-A6FB-0320AF48571F}" srcOrd="4" destOrd="0" presId="urn:microsoft.com/office/officeart/2005/8/layout/process1"/>
    <dgm:cxn modelId="{93F3DA46-0E09-4C5A-B6AB-C97659366CB0}" type="presParOf" srcId="{F25496AF-F7C6-4CA5-9F9E-4D9A02B1706A}" destId="{D7F2C405-227F-4058-AED6-A098E385C355}" srcOrd="5" destOrd="0" presId="urn:microsoft.com/office/officeart/2005/8/layout/process1"/>
    <dgm:cxn modelId="{9268FBE1-F9AA-4D0A-8065-16004F6910F7}" type="presParOf" srcId="{D7F2C405-227F-4058-AED6-A098E385C355}" destId="{74E0B50A-6FC5-471F-9E0D-560ACC17E3CE}" srcOrd="0" destOrd="0" presId="urn:microsoft.com/office/officeart/2005/8/layout/process1"/>
    <dgm:cxn modelId="{FC56EF31-35D3-406F-8324-6CAD9905FAF7}" type="presParOf" srcId="{F25496AF-F7C6-4CA5-9F9E-4D9A02B1706A}" destId="{121E0194-0764-42DE-B9C5-3DDC6D009E42}" srcOrd="6" destOrd="0" presId="urn:microsoft.com/office/officeart/2005/8/layout/process1"/>
    <dgm:cxn modelId="{F7FF7EEB-BBFB-416F-8263-40E93422B1FC}" type="presParOf" srcId="{F25496AF-F7C6-4CA5-9F9E-4D9A02B1706A}" destId="{CC310364-908A-4CEC-8A85-0078DE982FB1}" srcOrd="7" destOrd="0" presId="urn:microsoft.com/office/officeart/2005/8/layout/process1"/>
    <dgm:cxn modelId="{FA5EDDA8-16DB-4FA9-95E9-7C5956D752F7}" type="presParOf" srcId="{CC310364-908A-4CEC-8A85-0078DE982FB1}" destId="{89A5A3DA-2C4B-4288-858A-06485F71DD22}" srcOrd="0" destOrd="0" presId="urn:microsoft.com/office/officeart/2005/8/layout/process1"/>
    <dgm:cxn modelId="{DE2FF886-43FB-41D1-9070-EDB4810241CD}" type="presParOf" srcId="{F25496AF-F7C6-4CA5-9F9E-4D9A02B1706A}" destId="{C7C41C08-76B7-4C50-BE67-97CC43EA262D}" srcOrd="8" destOrd="0" presId="urn:microsoft.com/office/officeart/2005/8/layout/process1"/>
    <dgm:cxn modelId="{EC73DACD-0CCE-4394-BD11-FD83197BCF8B}" type="presParOf" srcId="{F25496AF-F7C6-4CA5-9F9E-4D9A02B1706A}" destId="{CD644018-722E-40D2-B0D3-B14218596090}" srcOrd="9" destOrd="0" presId="urn:microsoft.com/office/officeart/2005/8/layout/process1"/>
    <dgm:cxn modelId="{1814E179-13D9-4743-AFA2-0361CD71ED21}" type="presParOf" srcId="{CD644018-722E-40D2-B0D3-B14218596090}" destId="{959EAB2C-7B10-4CED-B912-AD7A13D60529}" srcOrd="0" destOrd="0" presId="urn:microsoft.com/office/officeart/2005/8/layout/process1"/>
    <dgm:cxn modelId="{5ED2A229-A809-485F-969E-A80EC91672FE}" type="presParOf" srcId="{F25496AF-F7C6-4CA5-9F9E-4D9A02B1706A}" destId="{23303A4E-5781-4E12-A4C5-01600B617F42}" srcOrd="10" destOrd="0" presId="urn:microsoft.com/office/officeart/2005/8/layout/process1"/>
  </dgm:cxnLst>
  <dgm:bg/>
  <dgm:whole/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E5E6CB34-0AC4-4582-B86F-11B56B7C1881}" type="doc">
      <dgm:prSet loTypeId="urn:microsoft.com/office/officeart/2005/8/layout/orgChart1#3" loCatId="hierarchy" qsTypeId="urn:microsoft.com/office/officeart/2005/8/quickstyle/simple1#4" qsCatId="simple" csTypeId="urn:microsoft.com/office/officeart/2005/8/colors/accent0_1#4" csCatId="mainScheme" phldr="1"/>
      <dgm:spPr/>
      <dgm:t>
        <a:bodyPr/>
        <a:lstStyle/>
        <a:p>
          <a:endParaRPr lang="ru-RU"/>
        </a:p>
      </dgm:t>
    </dgm:pt>
    <dgm:pt modelId="{9FFE4D23-3AAC-491B-8205-681637E5D402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Классификация тары для напитков</a:t>
          </a:r>
        </a:p>
      </dgm:t>
    </dgm:pt>
    <dgm:pt modelId="{7F001A8A-1042-4D28-B5E6-08187FABA4F3}" type="parTrans" cxnId="{62FD9D78-3201-4BEB-8572-5AA6E87A4775}">
      <dgm:prSet/>
      <dgm:spPr/>
      <dgm:t>
        <a:bodyPr/>
        <a:lstStyle/>
        <a:p>
          <a:endParaRPr lang="ru-RU"/>
        </a:p>
      </dgm:t>
    </dgm:pt>
    <dgm:pt modelId="{9E189483-874A-48D2-92C4-31794F9FA06D}" type="sibTrans" cxnId="{62FD9D78-3201-4BEB-8572-5AA6E87A4775}">
      <dgm:prSet/>
      <dgm:spPr/>
      <dgm:t>
        <a:bodyPr/>
        <a:lstStyle/>
        <a:p>
          <a:endParaRPr lang="ru-RU"/>
        </a:p>
      </dgm:t>
    </dgm:pt>
    <dgm:pt modelId="{EF3595B6-BD71-4590-B5AB-97DEC50CF9A1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стеклянные бутылки объемом 0,25,  0,5,  0,7,  1 и 1,5 литра</a:t>
          </a:r>
        </a:p>
      </dgm:t>
    </dgm:pt>
    <dgm:pt modelId="{7FB5FE95-1407-4D67-AB2B-EBF511917A91}" type="parTrans" cxnId="{B5224C6F-DA7E-4800-AAF2-B30505F86F70}">
      <dgm:prSet/>
      <dgm:spPr/>
      <dgm:t>
        <a:bodyPr/>
        <a:lstStyle/>
        <a:p>
          <a:endParaRPr lang="ru-RU"/>
        </a:p>
      </dgm:t>
    </dgm:pt>
    <dgm:pt modelId="{25D3098B-13F6-4AD5-82DB-14A19C23B769}" type="sibTrans" cxnId="{B5224C6F-DA7E-4800-AAF2-B30505F86F70}">
      <dgm:prSet/>
      <dgm:spPr/>
      <dgm:t>
        <a:bodyPr/>
        <a:lstStyle/>
        <a:p>
          <a:endParaRPr lang="ru-RU"/>
        </a:p>
      </dgm:t>
    </dgm:pt>
    <dgm:pt modelId="{C8BC5D58-160F-4169-8CC3-0EA1F5FDF07B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алюминевые банки 0,25,  0,33 и  0,5 литра</a:t>
          </a:r>
        </a:p>
      </dgm:t>
    </dgm:pt>
    <dgm:pt modelId="{2B39413C-AB18-4E68-9655-3CCFC2EB088B}" type="parTrans" cxnId="{88555360-DA06-4215-A225-5237FF930665}">
      <dgm:prSet/>
      <dgm:spPr/>
      <dgm:t>
        <a:bodyPr/>
        <a:lstStyle/>
        <a:p>
          <a:endParaRPr lang="ru-RU"/>
        </a:p>
      </dgm:t>
    </dgm:pt>
    <dgm:pt modelId="{78E182BA-F9F6-4563-A53E-87AD68F5A977}" type="sibTrans" cxnId="{88555360-DA06-4215-A225-5237FF930665}">
      <dgm:prSet/>
      <dgm:spPr/>
      <dgm:t>
        <a:bodyPr/>
        <a:lstStyle/>
        <a:p>
          <a:endParaRPr lang="ru-RU"/>
        </a:p>
      </dgm:t>
    </dgm:pt>
    <dgm:pt modelId="{809FDF5B-B31F-4B10-AD92-1028F426E693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пластиковые бутылки объемом 0,5,  1 и 1,5 литра</a:t>
          </a:r>
        </a:p>
      </dgm:t>
    </dgm:pt>
    <dgm:pt modelId="{718B0D8A-7797-420A-A04A-C7A86888503F}" type="sibTrans" cxnId="{BF032E49-0047-4651-A8B1-0AC2D078D96B}">
      <dgm:prSet/>
      <dgm:spPr/>
      <dgm:t>
        <a:bodyPr/>
        <a:lstStyle/>
        <a:p>
          <a:endParaRPr lang="ru-RU"/>
        </a:p>
      </dgm:t>
    </dgm:pt>
    <dgm:pt modelId="{E877EA0D-A4AB-4B77-8816-651C631839F9}" type="parTrans" cxnId="{BF032E49-0047-4651-A8B1-0AC2D078D96B}">
      <dgm:prSet/>
      <dgm:spPr/>
      <dgm:t>
        <a:bodyPr/>
        <a:lstStyle/>
        <a:p>
          <a:endParaRPr lang="ru-RU"/>
        </a:p>
      </dgm:t>
    </dgm:pt>
    <dgm:pt modelId="{FCEE7D92-BCAD-4414-B1F1-2B2F591F7B08}" type="pres">
      <dgm:prSet presAssocID="{E5E6CB34-0AC4-4582-B86F-11B56B7C188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3F1C494-27D5-4586-8FB6-06FDF7D1BC34}" type="pres">
      <dgm:prSet presAssocID="{9FFE4D23-3AAC-491B-8205-681637E5D402}" presName="hierRoot1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5EF27C61-0DCD-41D7-8242-48239F9ABA2E}" type="pres">
      <dgm:prSet presAssocID="{9FFE4D23-3AAC-491B-8205-681637E5D402}" presName="rootComposite1" presStyleCnt="0"/>
      <dgm:spPr/>
      <dgm:t>
        <a:bodyPr/>
        <a:lstStyle/>
        <a:p>
          <a:endParaRPr lang="ru-RU"/>
        </a:p>
      </dgm:t>
    </dgm:pt>
    <dgm:pt modelId="{C4C511CF-4D98-43C1-A7DD-74F40AE22355}" type="pres">
      <dgm:prSet presAssocID="{9FFE4D23-3AAC-491B-8205-681637E5D402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B1992C9-1DFC-48E7-BD75-5DD98314DD7D}" type="pres">
      <dgm:prSet presAssocID="{9FFE4D23-3AAC-491B-8205-681637E5D402}" presName="rootConnector1" presStyleLbl="node1" presStyleIdx="0" presStyleCnt="0"/>
      <dgm:spPr/>
      <dgm:t>
        <a:bodyPr/>
        <a:lstStyle/>
        <a:p>
          <a:endParaRPr lang="ru-RU"/>
        </a:p>
      </dgm:t>
    </dgm:pt>
    <dgm:pt modelId="{4B218508-BB8D-436E-B987-5512E3BAE4A6}" type="pres">
      <dgm:prSet presAssocID="{9FFE4D23-3AAC-491B-8205-681637E5D402}" presName="hierChild2" presStyleCnt="0"/>
      <dgm:spPr/>
      <dgm:t>
        <a:bodyPr/>
        <a:lstStyle/>
        <a:p>
          <a:endParaRPr lang="ru-RU"/>
        </a:p>
      </dgm:t>
    </dgm:pt>
    <dgm:pt modelId="{9E798A48-973B-47E2-913E-45231ED535D0}" type="pres">
      <dgm:prSet presAssocID="{7FB5FE95-1407-4D67-AB2B-EBF511917A91}" presName="Name37" presStyleLbl="parChTrans1D2" presStyleIdx="0" presStyleCnt="3"/>
      <dgm:spPr/>
      <dgm:t>
        <a:bodyPr/>
        <a:lstStyle/>
        <a:p>
          <a:endParaRPr lang="ru-RU"/>
        </a:p>
      </dgm:t>
    </dgm:pt>
    <dgm:pt modelId="{B28FF322-FE42-4CCB-8C5A-4ED8C20B637F}" type="pres">
      <dgm:prSet presAssocID="{EF3595B6-BD71-4590-B5AB-97DEC50CF9A1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41CD93D9-AC59-42A2-A7BC-5960A01B8CD5}" type="pres">
      <dgm:prSet presAssocID="{EF3595B6-BD71-4590-B5AB-97DEC50CF9A1}" presName="rootComposite" presStyleCnt="0"/>
      <dgm:spPr/>
      <dgm:t>
        <a:bodyPr/>
        <a:lstStyle/>
        <a:p>
          <a:endParaRPr lang="ru-RU"/>
        </a:p>
      </dgm:t>
    </dgm:pt>
    <dgm:pt modelId="{99DEDC17-5644-4E02-8332-55F92086CDF8}" type="pres">
      <dgm:prSet presAssocID="{EF3595B6-BD71-4590-B5AB-97DEC50CF9A1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7EF9D6B-51F1-4C99-8A1D-225389D3F489}" type="pres">
      <dgm:prSet presAssocID="{EF3595B6-BD71-4590-B5AB-97DEC50CF9A1}" presName="rootConnector" presStyleLbl="node2" presStyleIdx="0" presStyleCnt="3"/>
      <dgm:spPr/>
      <dgm:t>
        <a:bodyPr/>
        <a:lstStyle/>
        <a:p>
          <a:endParaRPr lang="ru-RU"/>
        </a:p>
      </dgm:t>
    </dgm:pt>
    <dgm:pt modelId="{82B027A0-5C2A-4D0F-9BB5-E7C9CD0658B1}" type="pres">
      <dgm:prSet presAssocID="{EF3595B6-BD71-4590-B5AB-97DEC50CF9A1}" presName="hierChild4" presStyleCnt="0"/>
      <dgm:spPr/>
      <dgm:t>
        <a:bodyPr/>
        <a:lstStyle/>
        <a:p>
          <a:endParaRPr lang="ru-RU"/>
        </a:p>
      </dgm:t>
    </dgm:pt>
    <dgm:pt modelId="{BA3DD0AE-D2EE-4543-A342-7BEDA1947A40}" type="pres">
      <dgm:prSet presAssocID="{EF3595B6-BD71-4590-B5AB-97DEC50CF9A1}" presName="hierChild5" presStyleCnt="0"/>
      <dgm:spPr/>
      <dgm:t>
        <a:bodyPr/>
        <a:lstStyle/>
        <a:p>
          <a:endParaRPr lang="ru-RU"/>
        </a:p>
      </dgm:t>
    </dgm:pt>
    <dgm:pt modelId="{42AF58ED-5649-486F-A864-52007F755FC6}" type="pres">
      <dgm:prSet presAssocID="{E877EA0D-A4AB-4B77-8816-651C631839F9}" presName="Name37" presStyleLbl="parChTrans1D2" presStyleIdx="1" presStyleCnt="3"/>
      <dgm:spPr/>
      <dgm:t>
        <a:bodyPr/>
        <a:lstStyle/>
        <a:p>
          <a:endParaRPr lang="ru-RU"/>
        </a:p>
      </dgm:t>
    </dgm:pt>
    <dgm:pt modelId="{B5B65F99-BDB6-460E-A1DF-2E45FC1C14D0}" type="pres">
      <dgm:prSet presAssocID="{809FDF5B-B31F-4B10-AD92-1028F426E693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4AB5E5FD-7936-43A1-A827-DE4BE3C5E214}" type="pres">
      <dgm:prSet presAssocID="{809FDF5B-B31F-4B10-AD92-1028F426E693}" presName="rootComposite" presStyleCnt="0"/>
      <dgm:spPr/>
      <dgm:t>
        <a:bodyPr/>
        <a:lstStyle/>
        <a:p>
          <a:endParaRPr lang="ru-RU"/>
        </a:p>
      </dgm:t>
    </dgm:pt>
    <dgm:pt modelId="{A8E22CA8-CFB9-43E1-AFD4-1E09E2A07160}" type="pres">
      <dgm:prSet presAssocID="{809FDF5B-B31F-4B10-AD92-1028F426E693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6CC9E2A-17C6-4147-AEDF-09269262EB3D}" type="pres">
      <dgm:prSet presAssocID="{809FDF5B-B31F-4B10-AD92-1028F426E693}" presName="rootConnector" presStyleLbl="node2" presStyleIdx="1" presStyleCnt="3"/>
      <dgm:spPr/>
      <dgm:t>
        <a:bodyPr/>
        <a:lstStyle/>
        <a:p>
          <a:endParaRPr lang="ru-RU"/>
        </a:p>
      </dgm:t>
    </dgm:pt>
    <dgm:pt modelId="{3CF51F7B-C2AF-47D3-A871-A70A405558B1}" type="pres">
      <dgm:prSet presAssocID="{809FDF5B-B31F-4B10-AD92-1028F426E693}" presName="hierChild4" presStyleCnt="0"/>
      <dgm:spPr/>
      <dgm:t>
        <a:bodyPr/>
        <a:lstStyle/>
        <a:p>
          <a:endParaRPr lang="ru-RU"/>
        </a:p>
      </dgm:t>
    </dgm:pt>
    <dgm:pt modelId="{972A7A61-5C5F-4CED-A283-2DD6159F03AE}" type="pres">
      <dgm:prSet presAssocID="{809FDF5B-B31F-4B10-AD92-1028F426E693}" presName="hierChild5" presStyleCnt="0"/>
      <dgm:spPr/>
      <dgm:t>
        <a:bodyPr/>
        <a:lstStyle/>
        <a:p>
          <a:endParaRPr lang="ru-RU"/>
        </a:p>
      </dgm:t>
    </dgm:pt>
    <dgm:pt modelId="{ADDD26EC-E969-48BA-99A6-4DB1391120F2}" type="pres">
      <dgm:prSet presAssocID="{2B39413C-AB18-4E68-9655-3CCFC2EB088B}" presName="Name37" presStyleLbl="parChTrans1D2" presStyleIdx="2" presStyleCnt="3"/>
      <dgm:spPr/>
      <dgm:t>
        <a:bodyPr/>
        <a:lstStyle/>
        <a:p>
          <a:endParaRPr lang="ru-RU"/>
        </a:p>
      </dgm:t>
    </dgm:pt>
    <dgm:pt modelId="{3035AB8C-C77B-4B35-89E3-083EC8FDE16D}" type="pres">
      <dgm:prSet presAssocID="{C8BC5D58-160F-4169-8CC3-0EA1F5FDF07B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BFF459A8-F648-402C-8F9E-3D960A1F21B3}" type="pres">
      <dgm:prSet presAssocID="{C8BC5D58-160F-4169-8CC3-0EA1F5FDF07B}" presName="rootComposite" presStyleCnt="0"/>
      <dgm:spPr/>
      <dgm:t>
        <a:bodyPr/>
        <a:lstStyle/>
        <a:p>
          <a:endParaRPr lang="ru-RU"/>
        </a:p>
      </dgm:t>
    </dgm:pt>
    <dgm:pt modelId="{A6870230-3F4E-46A2-A44D-CEC543748681}" type="pres">
      <dgm:prSet presAssocID="{C8BC5D58-160F-4169-8CC3-0EA1F5FDF07B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507A505-98C8-465F-97B5-1989AAB9C468}" type="pres">
      <dgm:prSet presAssocID="{C8BC5D58-160F-4169-8CC3-0EA1F5FDF07B}" presName="rootConnector" presStyleLbl="node2" presStyleIdx="2" presStyleCnt="3"/>
      <dgm:spPr/>
      <dgm:t>
        <a:bodyPr/>
        <a:lstStyle/>
        <a:p>
          <a:endParaRPr lang="ru-RU"/>
        </a:p>
      </dgm:t>
    </dgm:pt>
    <dgm:pt modelId="{BA207057-3AAB-4469-8B1D-5935F41C07A8}" type="pres">
      <dgm:prSet presAssocID="{C8BC5D58-160F-4169-8CC3-0EA1F5FDF07B}" presName="hierChild4" presStyleCnt="0"/>
      <dgm:spPr/>
      <dgm:t>
        <a:bodyPr/>
        <a:lstStyle/>
        <a:p>
          <a:endParaRPr lang="ru-RU"/>
        </a:p>
      </dgm:t>
    </dgm:pt>
    <dgm:pt modelId="{5A9496DD-729E-422F-8992-AE42701A71CB}" type="pres">
      <dgm:prSet presAssocID="{C8BC5D58-160F-4169-8CC3-0EA1F5FDF07B}" presName="hierChild5" presStyleCnt="0"/>
      <dgm:spPr/>
      <dgm:t>
        <a:bodyPr/>
        <a:lstStyle/>
        <a:p>
          <a:endParaRPr lang="ru-RU"/>
        </a:p>
      </dgm:t>
    </dgm:pt>
    <dgm:pt modelId="{69BB34DD-2D14-4B84-9BEB-33CE810F3190}" type="pres">
      <dgm:prSet presAssocID="{9FFE4D23-3AAC-491B-8205-681637E5D402}" presName="hierChild3" presStyleCnt="0"/>
      <dgm:spPr/>
      <dgm:t>
        <a:bodyPr/>
        <a:lstStyle/>
        <a:p>
          <a:endParaRPr lang="ru-RU"/>
        </a:p>
      </dgm:t>
    </dgm:pt>
  </dgm:ptLst>
  <dgm:cxnLst>
    <dgm:cxn modelId="{A0DD1CC2-4C06-4A46-87BB-130E979B1AC1}" type="presOf" srcId="{C8BC5D58-160F-4169-8CC3-0EA1F5FDF07B}" destId="{7507A505-98C8-465F-97B5-1989AAB9C468}" srcOrd="1" destOrd="0" presId="urn:microsoft.com/office/officeart/2005/8/layout/orgChart1#3"/>
    <dgm:cxn modelId="{EAF1E71A-E92A-4F61-93CF-18DC417E4457}" type="presOf" srcId="{E5E6CB34-0AC4-4582-B86F-11B56B7C1881}" destId="{FCEE7D92-BCAD-4414-B1F1-2B2F591F7B08}" srcOrd="0" destOrd="0" presId="urn:microsoft.com/office/officeart/2005/8/layout/orgChart1#3"/>
    <dgm:cxn modelId="{2E9A97C4-563D-4F0C-B0C6-17DD8AE038A3}" type="presOf" srcId="{809FDF5B-B31F-4B10-AD92-1028F426E693}" destId="{A8E22CA8-CFB9-43E1-AFD4-1E09E2A07160}" srcOrd="0" destOrd="0" presId="urn:microsoft.com/office/officeart/2005/8/layout/orgChart1#3"/>
    <dgm:cxn modelId="{6B1F8658-2A8A-42D8-80FE-A0825E6A538E}" type="presOf" srcId="{C8BC5D58-160F-4169-8CC3-0EA1F5FDF07B}" destId="{A6870230-3F4E-46A2-A44D-CEC543748681}" srcOrd="0" destOrd="0" presId="urn:microsoft.com/office/officeart/2005/8/layout/orgChart1#3"/>
    <dgm:cxn modelId="{7307C375-05D9-4C2C-9F43-092BABFF1DC9}" type="presOf" srcId="{2B39413C-AB18-4E68-9655-3CCFC2EB088B}" destId="{ADDD26EC-E969-48BA-99A6-4DB1391120F2}" srcOrd="0" destOrd="0" presId="urn:microsoft.com/office/officeart/2005/8/layout/orgChart1#3"/>
    <dgm:cxn modelId="{A9E70CD0-DFFF-42E5-AC40-0463E69D3B35}" type="presOf" srcId="{EF3595B6-BD71-4590-B5AB-97DEC50CF9A1}" destId="{D7EF9D6B-51F1-4C99-8A1D-225389D3F489}" srcOrd="1" destOrd="0" presId="urn:microsoft.com/office/officeart/2005/8/layout/orgChart1#3"/>
    <dgm:cxn modelId="{D0AF02F4-D8D0-4A42-97C2-AA69674D3BB8}" type="presOf" srcId="{EF3595B6-BD71-4590-B5AB-97DEC50CF9A1}" destId="{99DEDC17-5644-4E02-8332-55F92086CDF8}" srcOrd="0" destOrd="0" presId="urn:microsoft.com/office/officeart/2005/8/layout/orgChart1#3"/>
    <dgm:cxn modelId="{F09FE4DE-BCCF-48D6-A91B-FEFB66B948A8}" type="presOf" srcId="{9FFE4D23-3AAC-491B-8205-681637E5D402}" destId="{C4C511CF-4D98-43C1-A7DD-74F40AE22355}" srcOrd="0" destOrd="0" presId="urn:microsoft.com/office/officeart/2005/8/layout/orgChart1#3"/>
    <dgm:cxn modelId="{20DBFEF2-F63D-4D1D-972E-E66F91B2E75C}" type="presOf" srcId="{E877EA0D-A4AB-4B77-8816-651C631839F9}" destId="{42AF58ED-5649-486F-A864-52007F755FC6}" srcOrd="0" destOrd="0" presId="urn:microsoft.com/office/officeart/2005/8/layout/orgChart1#3"/>
    <dgm:cxn modelId="{62FD9D78-3201-4BEB-8572-5AA6E87A4775}" srcId="{E5E6CB34-0AC4-4582-B86F-11B56B7C1881}" destId="{9FFE4D23-3AAC-491B-8205-681637E5D402}" srcOrd="0" destOrd="0" parTransId="{7F001A8A-1042-4D28-B5E6-08187FABA4F3}" sibTransId="{9E189483-874A-48D2-92C4-31794F9FA06D}"/>
    <dgm:cxn modelId="{8A80AAA6-1C1B-4EC0-A0C9-23E84C3D666D}" type="presOf" srcId="{9FFE4D23-3AAC-491B-8205-681637E5D402}" destId="{0B1992C9-1DFC-48E7-BD75-5DD98314DD7D}" srcOrd="1" destOrd="0" presId="urn:microsoft.com/office/officeart/2005/8/layout/orgChart1#3"/>
    <dgm:cxn modelId="{8C17FBEF-9B65-4E45-A367-6FC4258A2E95}" type="presOf" srcId="{7FB5FE95-1407-4D67-AB2B-EBF511917A91}" destId="{9E798A48-973B-47E2-913E-45231ED535D0}" srcOrd="0" destOrd="0" presId="urn:microsoft.com/office/officeart/2005/8/layout/orgChart1#3"/>
    <dgm:cxn modelId="{B5224C6F-DA7E-4800-AAF2-B30505F86F70}" srcId="{9FFE4D23-3AAC-491B-8205-681637E5D402}" destId="{EF3595B6-BD71-4590-B5AB-97DEC50CF9A1}" srcOrd="0" destOrd="0" parTransId="{7FB5FE95-1407-4D67-AB2B-EBF511917A91}" sibTransId="{25D3098B-13F6-4AD5-82DB-14A19C23B769}"/>
    <dgm:cxn modelId="{BF032E49-0047-4651-A8B1-0AC2D078D96B}" srcId="{9FFE4D23-3AAC-491B-8205-681637E5D402}" destId="{809FDF5B-B31F-4B10-AD92-1028F426E693}" srcOrd="1" destOrd="0" parTransId="{E877EA0D-A4AB-4B77-8816-651C631839F9}" sibTransId="{718B0D8A-7797-420A-A04A-C7A86888503F}"/>
    <dgm:cxn modelId="{B1BF1F8C-C09B-4877-8365-BF7084673AC2}" type="presOf" srcId="{809FDF5B-B31F-4B10-AD92-1028F426E693}" destId="{D6CC9E2A-17C6-4147-AEDF-09269262EB3D}" srcOrd="1" destOrd="0" presId="urn:microsoft.com/office/officeart/2005/8/layout/orgChart1#3"/>
    <dgm:cxn modelId="{88555360-DA06-4215-A225-5237FF930665}" srcId="{9FFE4D23-3AAC-491B-8205-681637E5D402}" destId="{C8BC5D58-160F-4169-8CC3-0EA1F5FDF07B}" srcOrd="2" destOrd="0" parTransId="{2B39413C-AB18-4E68-9655-3CCFC2EB088B}" sibTransId="{78E182BA-F9F6-4563-A53E-87AD68F5A977}"/>
    <dgm:cxn modelId="{AEEC436A-BB9D-40D5-9B02-10903784390B}" type="presParOf" srcId="{FCEE7D92-BCAD-4414-B1F1-2B2F591F7B08}" destId="{B3F1C494-27D5-4586-8FB6-06FDF7D1BC34}" srcOrd="0" destOrd="0" presId="urn:microsoft.com/office/officeart/2005/8/layout/orgChart1#3"/>
    <dgm:cxn modelId="{418D4C90-5F6D-48B9-B911-0A93C7F1EBAD}" type="presParOf" srcId="{B3F1C494-27D5-4586-8FB6-06FDF7D1BC34}" destId="{5EF27C61-0DCD-41D7-8242-48239F9ABA2E}" srcOrd="0" destOrd="0" presId="urn:microsoft.com/office/officeart/2005/8/layout/orgChart1#3"/>
    <dgm:cxn modelId="{9A9D45EC-CBA5-4155-8217-F17D1FC559D4}" type="presParOf" srcId="{5EF27C61-0DCD-41D7-8242-48239F9ABA2E}" destId="{C4C511CF-4D98-43C1-A7DD-74F40AE22355}" srcOrd="0" destOrd="0" presId="urn:microsoft.com/office/officeart/2005/8/layout/orgChart1#3"/>
    <dgm:cxn modelId="{2F8CB8CD-1477-4D1E-8996-2E66D571F6A7}" type="presParOf" srcId="{5EF27C61-0DCD-41D7-8242-48239F9ABA2E}" destId="{0B1992C9-1DFC-48E7-BD75-5DD98314DD7D}" srcOrd="1" destOrd="0" presId="urn:microsoft.com/office/officeart/2005/8/layout/orgChart1#3"/>
    <dgm:cxn modelId="{37B1F93C-2F95-4CD1-9BC0-A1048A140D37}" type="presParOf" srcId="{B3F1C494-27D5-4586-8FB6-06FDF7D1BC34}" destId="{4B218508-BB8D-436E-B987-5512E3BAE4A6}" srcOrd="1" destOrd="0" presId="urn:microsoft.com/office/officeart/2005/8/layout/orgChart1#3"/>
    <dgm:cxn modelId="{8326EE02-748C-4BFB-BB3F-7F835E88143F}" type="presParOf" srcId="{4B218508-BB8D-436E-B987-5512E3BAE4A6}" destId="{9E798A48-973B-47E2-913E-45231ED535D0}" srcOrd="0" destOrd="0" presId="urn:microsoft.com/office/officeart/2005/8/layout/orgChart1#3"/>
    <dgm:cxn modelId="{5812D271-A4B6-4CF2-AE4B-C8E5A917A4C2}" type="presParOf" srcId="{4B218508-BB8D-436E-B987-5512E3BAE4A6}" destId="{B28FF322-FE42-4CCB-8C5A-4ED8C20B637F}" srcOrd="1" destOrd="0" presId="urn:microsoft.com/office/officeart/2005/8/layout/orgChart1#3"/>
    <dgm:cxn modelId="{0E0F4E64-C513-40FE-9DBB-2F25E4CA5E0E}" type="presParOf" srcId="{B28FF322-FE42-4CCB-8C5A-4ED8C20B637F}" destId="{41CD93D9-AC59-42A2-A7BC-5960A01B8CD5}" srcOrd="0" destOrd="0" presId="urn:microsoft.com/office/officeart/2005/8/layout/orgChart1#3"/>
    <dgm:cxn modelId="{0430EF44-97E0-4EBF-AA68-0D7CC650196F}" type="presParOf" srcId="{41CD93D9-AC59-42A2-A7BC-5960A01B8CD5}" destId="{99DEDC17-5644-4E02-8332-55F92086CDF8}" srcOrd="0" destOrd="0" presId="urn:microsoft.com/office/officeart/2005/8/layout/orgChart1#3"/>
    <dgm:cxn modelId="{4B6AB70F-937A-45C3-943A-7B2216A403FA}" type="presParOf" srcId="{41CD93D9-AC59-42A2-A7BC-5960A01B8CD5}" destId="{D7EF9D6B-51F1-4C99-8A1D-225389D3F489}" srcOrd="1" destOrd="0" presId="urn:microsoft.com/office/officeart/2005/8/layout/orgChart1#3"/>
    <dgm:cxn modelId="{3637BFDB-8ED4-4282-B7F6-E86E9BE77FE9}" type="presParOf" srcId="{B28FF322-FE42-4CCB-8C5A-4ED8C20B637F}" destId="{82B027A0-5C2A-4D0F-9BB5-E7C9CD0658B1}" srcOrd="1" destOrd="0" presId="urn:microsoft.com/office/officeart/2005/8/layout/orgChart1#3"/>
    <dgm:cxn modelId="{104DC971-D8F6-4E79-BB3E-9133201484E8}" type="presParOf" srcId="{B28FF322-FE42-4CCB-8C5A-4ED8C20B637F}" destId="{BA3DD0AE-D2EE-4543-A342-7BEDA1947A40}" srcOrd="2" destOrd="0" presId="urn:microsoft.com/office/officeart/2005/8/layout/orgChart1#3"/>
    <dgm:cxn modelId="{D4857538-07D8-4B48-8FE0-8560C119BA35}" type="presParOf" srcId="{4B218508-BB8D-436E-B987-5512E3BAE4A6}" destId="{42AF58ED-5649-486F-A864-52007F755FC6}" srcOrd="2" destOrd="0" presId="urn:microsoft.com/office/officeart/2005/8/layout/orgChart1#3"/>
    <dgm:cxn modelId="{D93E6757-058E-4441-8162-903D7D05EB1E}" type="presParOf" srcId="{4B218508-BB8D-436E-B987-5512E3BAE4A6}" destId="{B5B65F99-BDB6-460E-A1DF-2E45FC1C14D0}" srcOrd="3" destOrd="0" presId="urn:microsoft.com/office/officeart/2005/8/layout/orgChart1#3"/>
    <dgm:cxn modelId="{D9563716-A685-43CA-9561-F9E4BD1DFC76}" type="presParOf" srcId="{B5B65F99-BDB6-460E-A1DF-2E45FC1C14D0}" destId="{4AB5E5FD-7936-43A1-A827-DE4BE3C5E214}" srcOrd="0" destOrd="0" presId="urn:microsoft.com/office/officeart/2005/8/layout/orgChart1#3"/>
    <dgm:cxn modelId="{012E3735-EED1-4FE9-8C45-99D21DC0243B}" type="presParOf" srcId="{4AB5E5FD-7936-43A1-A827-DE4BE3C5E214}" destId="{A8E22CA8-CFB9-43E1-AFD4-1E09E2A07160}" srcOrd="0" destOrd="0" presId="urn:microsoft.com/office/officeart/2005/8/layout/orgChart1#3"/>
    <dgm:cxn modelId="{E382133B-C011-44CE-A0EA-46BE92BE3E94}" type="presParOf" srcId="{4AB5E5FD-7936-43A1-A827-DE4BE3C5E214}" destId="{D6CC9E2A-17C6-4147-AEDF-09269262EB3D}" srcOrd="1" destOrd="0" presId="urn:microsoft.com/office/officeart/2005/8/layout/orgChart1#3"/>
    <dgm:cxn modelId="{EE1D4153-51D5-4924-9B86-659D5B18305E}" type="presParOf" srcId="{B5B65F99-BDB6-460E-A1DF-2E45FC1C14D0}" destId="{3CF51F7B-C2AF-47D3-A871-A70A405558B1}" srcOrd="1" destOrd="0" presId="urn:microsoft.com/office/officeart/2005/8/layout/orgChart1#3"/>
    <dgm:cxn modelId="{2FBF55A5-9732-4A73-B6D8-14362259EEBB}" type="presParOf" srcId="{B5B65F99-BDB6-460E-A1DF-2E45FC1C14D0}" destId="{972A7A61-5C5F-4CED-A283-2DD6159F03AE}" srcOrd="2" destOrd="0" presId="urn:microsoft.com/office/officeart/2005/8/layout/orgChart1#3"/>
    <dgm:cxn modelId="{B73FA349-E8D6-4190-8E55-876E0F4B42E2}" type="presParOf" srcId="{4B218508-BB8D-436E-B987-5512E3BAE4A6}" destId="{ADDD26EC-E969-48BA-99A6-4DB1391120F2}" srcOrd="4" destOrd="0" presId="urn:microsoft.com/office/officeart/2005/8/layout/orgChart1#3"/>
    <dgm:cxn modelId="{8B6A6D65-18A5-487F-B086-4F3A613CD034}" type="presParOf" srcId="{4B218508-BB8D-436E-B987-5512E3BAE4A6}" destId="{3035AB8C-C77B-4B35-89E3-083EC8FDE16D}" srcOrd="5" destOrd="0" presId="urn:microsoft.com/office/officeart/2005/8/layout/orgChart1#3"/>
    <dgm:cxn modelId="{2420129B-7D7D-40AD-95FD-ADBA09FAC0EB}" type="presParOf" srcId="{3035AB8C-C77B-4B35-89E3-083EC8FDE16D}" destId="{BFF459A8-F648-402C-8F9E-3D960A1F21B3}" srcOrd="0" destOrd="0" presId="urn:microsoft.com/office/officeart/2005/8/layout/orgChart1#3"/>
    <dgm:cxn modelId="{5D2FE6A3-CC77-49B1-90F9-98B835D818B7}" type="presParOf" srcId="{BFF459A8-F648-402C-8F9E-3D960A1F21B3}" destId="{A6870230-3F4E-46A2-A44D-CEC543748681}" srcOrd="0" destOrd="0" presId="urn:microsoft.com/office/officeart/2005/8/layout/orgChart1#3"/>
    <dgm:cxn modelId="{D9C8FB76-B67C-4863-8212-839DDDF11E13}" type="presParOf" srcId="{BFF459A8-F648-402C-8F9E-3D960A1F21B3}" destId="{7507A505-98C8-465F-97B5-1989AAB9C468}" srcOrd="1" destOrd="0" presId="urn:microsoft.com/office/officeart/2005/8/layout/orgChart1#3"/>
    <dgm:cxn modelId="{9C9C86C0-8ED2-4E76-A03E-73C8C54FB805}" type="presParOf" srcId="{3035AB8C-C77B-4B35-89E3-083EC8FDE16D}" destId="{BA207057-3AAB-4469-8B1D-5935F41C07A8}" srcOrd="1" destOrd="0" presId="urn:microsoft.com/office/officeart/2005/8/layout/orgChart1#3"/>
    <dgm:cxn modelId="{729032EB-0D32-40F5-9F7F-6188A1BDE66A}" type="presParOf" srcId="{3035AB8C-C77B-4B35-89E3-083EC8FDE16D}" destId="{5A9496DD-729E-422F-8992-AE42701A71CB}" srcOrd="2" destOrd="0" presId="urn:microsoft.com/office/officeart/2005/8/layout/orgChart1#3"/>
    <dgm:cxn modelId="{B05F9E57-3D4A-4193-98EB-555BE580201B}" type="presParOf" srcId="{B3F1C494-27D5-4586-8FB6-06FDF7D1BC34}" destId="{69BB34DD-2D14-4B84-9BEB-33CE810F3190}" srcOrd="2" destOrd="0" presId="urn:microsoft.com/office/officeart/2005/8/layout/orgChart1#3"/>
  </dgm:cxnLst>
  <dgm:bg/>
  <dgm:whole/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E5E6CB34-0AC4-4582-B86F-11B56B7C1881}" type="doc">
      <dgm:prSet loTypeId="urn:microsoft.com/office/officeart/2005/8/layout/orgChart1#4" loCatId="hierarchy" qsTypeId="urn:microsoft.com/office/officeart/2005/8/quickstyle/simple1#5" qsCatId="simple" csTypeId="urn:microsoft.com/office/officeart/2005/8/colors/accent0_1#5" csCatId="mainScheme" phldr="1"/>
      <dgm:spPr/>
      <dgm:t>
        <a:bodyPr/>
        <a:lstStyle/>
        <a:p>
          <a:endParaRPr lang="ru-RU"/>
        </a:p>
      </dgm:t>
    </dgm:pt>
    <dgm:pt modelId="{9FFE4D23-3AAC-491B-8205-681637E5D402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Классификация тары напитков</a:t>
          </a:r>
        </a:p>
      </dgm:t>
    </dgm:pt>
    <dgm:pt modelId="{7F001A8A-1042-4D28-B5E6-08187FABA4F3}" type="parTrans" cxnId="{62FD9D78-3201-4BEB-8572-5AA6E87A4775}">
      <dgm:prSet/>
      <dgm:spPr/>
      <dgm:t>
        <a:bodyPr/>
        <a:lstStyle/>
        <a:p>
          <a:endParaRPr lang="ru-RU"/>
        </a:p>
      </dgm:t>
    </dgm:pt>
    <dgm:pt modelId="{9E189483-874A-48D2-92C4-31794F9FA06D}" type="sibTrans" cxnId="{62FD9D78-3201-4BEB-8572-5AA6E87A4775}">
      <dgm:prSet/>
      <dgm:spPr/>
      <dgm:t>
        <a:bodyPr/>
        <a:lstStyle/>
        <a:p>
          <a:endParaRPr lang="ru-RU"/>
        </a:p>
      </dgm:t>
    </dgm:pt>
    <dgm:pt modelId="{EF3595B6-BD71-4590-B5AB-97DEC50CF9A1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стеклянные бутылки объемом 0,25,  0,1,  0,5,  0,7,  1 и 1,5 литра</a:t>
          </a:r>
        </a:p>
      </dgm:t>
    </dgm:pt>
    <dgm:pt modelId="{7FB5FE95-1407-4D67-AB2B-EBF511917A91}" type="parTrans" cxnId="{B5224C6F-DA7E-4800-AAF2-B30505F86F70}">
      <dgm:prSet/>
      <dgm:spPr/>
      <dgm:t>
        <a:bodyPr/>
        <a:lstStyle/>
        <a:p>
          <a:endParaRPr lang="ru-RU"/>
        </a:p>
      </dgm:t>
    </dgm:pt>
    <dgm:pt modelId="{25D3098B-13F6-4AD5-82DB-14A19C23B769}" type="sibTrans" cxnId="{B5224C6F-DA7E-4800-AAF2-B30505F86F70}">
      <dgm:prSet/>
      <dgm:spPr/>
      <dgm:t>
        <a:bodyPr/>
        <a:lstStyle/>
        <a:p>
          <a:endParaRPr lang="ru-RU"/>
        </a:p>
      </dgm:t>
    </dgm:pt>
    <dgm:pt modelId="{C8BC5D58-160F-4169-8CC3-0EA1F5FDF07B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алюминевые банки 0,25,  0,33 и  0,5 литра</a:t>
          </a:r>
        </a:p>
      </dgm:t>
    </dgm:pt>
    <dgm:pt modelId="{2B39413C-AB18-4E68-9655-3CCFC2EB088B}" type="parTrans" cxnId="{88555360-DA06-4215-A225-5237FF930665}">
      <dgm:prSet/>
      <dgm:spPr/>
      <dgm:t>
        <a:bodyPr/>
        <a:lstStyle/>
        <a:p>
          <a:endParaRPr lang="ru-RU"/>
        </a:p>
      </dgm:t>
    </dgm:pt>
    <dgm:pt modelId="{78E182BA-F9F6-4563-A53E-87AD68F5A977}" type="sibTrans" cxnId="{88555360-DA06-4215-A225-5237FF930665}">
      <dgm:prSet/>
      <dgm:spPr/>
      <dgm:t>
        <a:bodyPr/>
        <a:lstStyle/>
        <a:p>
          <a:endParaRPr lang="ru-RU"/>
        </a:p>
      </dgm:t>
    </dgm:pt>
    <dgm:pt modelId="{809FDF5B-B31F-4B10-AD92-1028F426E693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пластиковые бутылки объемом 0,5,  1 и 1,5 литра</a:t>
          </a:r>
        </a:p>
      </dgm:t>
    </dgm:pt>
    <dgm:pt modelId="{718B0D8A-7797-420A-A04A-C7A86888503F}" type="sibTrans" cxnId="{BF032E49-0047-4651-A8B1-0AC2D078D96B}">
      <dgm:prSet/>
      <dgm:spPr/>
      <dgm:t>
        <a:bodyPr/>
        <a:lstStyle/>
        <a:p>
          <a:endParaRPr lang="ru-RU"/>
        </a:p>
      </dgm:t>
    </dgm:pt>
    <dgm:pt modelId="{E877EA0D-A4AB-4B77-8816-651C631839F9}" type="parTrans" cxnId="{BF032E49-0047-4651-A8B1-0AC2D078D96B}">
      <dgm:prSet/>
      <dgm:spPr/>
      <dgm:t>
        <a:bodyPr/>
        <a:lstStyle/>
        <a:p>
          <a:endParaRPr lang="ru-RU"/>
        </a:p>
      </dgm:t>
    </dgm:pt>
    <dgm:pt modelId="{02BF6732-1473-459B-B1D2-0A0A4DB22C4D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сувенирные емкости объемом от 1.75 и 5 литров</a:t>
          </a:r>
        </a:p>
      </dgm:t>
    </dgm:pt>
    <dgm:pt modelId="{9BE9A15D-89EE-4572-BCEC-41510207ADA1}" type="parTrans" cxnId="{7B4C9110-7AC4-41EC-A4C4-4E5634393981}">
      <dgm:prSet/>
      <dgm:spPr/>
      <dgm:t>
        <a:bodyPr/>
        <a:lstStyle/>
        <a:p>
          <a:endParaRPr lang="ru-RU"/>
        </a:p>
      </dgm:t>
    </dgm:pt>
    <dgm:pt modelId="{64C4985F-76EF-4851-B72E-0CF620A5C43E}" type="sibTrans" cxnId="{7B4C9110-7AC4-41EC-A4C4-4E5634393981}">
      <dgm:prSet/>
      <dgm:spPr/>
      <dgm:t>
        <a:bodyPr/>
        <a:lstStyle/>
        <a:p>
          <a:endParaRPr lang="ru-RU"/>
        </a:p>
      </dgm:t>
    </dgm:pt>
    <dgm:pt modelId="{059DEA96-8823-48EF-A495-76D2ED698377}" type="pres">
      <dgm:prSet presAssocID="{E5E6CB34-0AC4-4582-B86F-11B56B7C188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EBA10742-F25E-4ECB-833F-750194BCAEAC}" type="pres">
      <dgm:prSet presAssocID="{9FFE4D23-3AAC-491B-8205-681637E5D402}" presName="hierRoot1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003F2245-5E23-4132-AD81-A6EED00D0329}" type="pres">
      <dgm:prSet presAssocID="{9FFE4D23-3AAC-491B-8205-681637E5D402}" presName="rootComposite1" presStyleCnt="0"/>
      <dgm:spPr/>
      <dgm:t>
        <a:bodyPr/>
        <a:lstStyle/>
        <a:p>
          <a:endParaRPr lang="ru-RU"/>
        </a:p>
      </dgm:t>
    </dgm:pt>
    <dgm:pt modelId="{19D3B06C-5F25-4E07-95F0-18D26758E07A}" type="pres">
      <dgm:prSet presAssocID="{9FFE4D23-3AAC-491B-8205-681637E5D402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7EA8702-E50C-401A-ACBB-6644DA5A5852}" type="pres">
      <dgm:prSet presAssocID="{9FFE4D23-3AAC-491B-8205-681637E5D402}" presName="rootConnector1" presStyleLbl="node1" presStyleIdx="0" presStyleCnt="0"/>
      <dgm:spPr/>
      <dgm:t>
        <a:bodyPr/>
        <a:lstStyle/>
        <a:p>
          <a:endParaRPr lang="ru-RU"/>
        </a:p>
      </dgm:t>
    </dgm:pt>
    <dgm:pt modelId="{98BFE83E-846E-4412-A81E-D2F27D9EF52D}" type="pres">
      <dgm:prSet presAssocID="{9FFE4D23-3AAC-491B-8205-681637E5D402}" presName="hierChild2" presStyleCnt="0"/>
      <dgm:spPr/>
      <dgm:t>
        <a:bodyPr/>
        <a:lstStyle/>
        <a:p>
          <a:endParaRPr lang="ru-RU"/>
        </a:p>
      </dgm:t>
    </dgm:pt>
    <dgm:pt modelId="{E4C4C477-6CC6-40D8-863E-53DD32E967A3}" type="pres">
      <dgm:prSet presAssocID="{7FB5FE95-1407-4D67-AB2B-EBF511917A91}" presName="Name37" presStyleLbl="parChTrans1D2" presStyleIdx="0" presStyleCnt="4"/>
      <dgm:spPr/>
      <dgm:t>
        <a:bodyPr/>
        <a:lstStyle/>
        <a:p>
          <a:endParaRPr lang="ru-RU"/>
        </a:p>
      </dgm:t>
    </dgm:pt>
    <dgm:pt modelId="{866328F1-7BE4-4750-9303-F4FA73D3215D}" type="pres">
      <dgm:prSet presAssocID="{EF3595B6-BD71-4590-B5AB-97DEC50CF9A1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6197B088-10D4-4B00-9B74-CADEBC81D388}" type="pres">
      <dgm:prSet presAssocID="{EF3595B6-BD71-4590-B5AB-97DEC50CF9A1}" presName="rootComposite" presStyleCnt="0"/>
      <dgm:spPr/>
      <dgm:t>
        <a:bodyPr/>
        <a:lstStyle/>
        <a:p>
          <a:endParaRPr lang="ru-RU"/>
        </a:p>
      </dgm:t>
    </dgm:pt>
    <dgm:pt modelId="{7083FCC9-0F02-4DCE-969A-AE390B0AA6AD}" type="pres">
      <dgm:prSet presAssocID="{EF3595B6-BD71-4590-B5AB-97DEC50CF9A1}" presName="rootText" presStyleLbl="node2" presStyleIdx="0" presStyleCnt="4" custScaleY="22267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2DD43C1-0840-4115-86E2-14CB565F037B}" type="pres">
      <dgm:prSet presAssocID="{EF3595B6-BD71-4590-B5AB-97DEC50CF9A1}" presName="rootConnector" presStyleLbl="node2" presStyleIdx="0" presStyleCnt="4"/>
      <dgm:spPr/>
      <dgm:t>
        <a:bodyPr/>
        <a:lstStyle/>
        <a:p>
          <a:endParaRPr lang="ru-RU"/>
        </a:p>
      </dgm:t>
    </dgm:pt>
    <dgm:pt modelId="{D0C7EDED-20E9-44A2-BFE6-13DA3658F0C5}" type="pres">
      <dgm:prSet presAssocID="{EF3595B6-BD71-4590-B5AB-97DEC50CF9A1}" presName="hierChild4" presStyleCnt="0"/>
      <dgm:spPr/>
      <dgm:t>
        <a:bodyPr/>
        <a:lstStyle/>
        <a:p>
          <a:endParaRPr lang="ru-RU"/>
        </a:p>
      </dgm:t>
    </dgm:pt>
    <dgm:pt modelId="{B00CAEE8-F6FD-40C6-A342-272345A4959E}" type="pres">
      <dgm:prSet presAssocID="{EF3595B6-BD71-4590-B5AB-97DEC50CF9A1}" presName="hierChild5" presStyleCnt="0"/>
      <dgm:spPr/>
      <dgm:t>
        <a:bodyPr/>
        <a:lstStyle/>
        <a:p>
          <a:endParaRPr lang="ru-RU"/>
        </a:p>
      </dgm:t>
    </dgm:pt>
    <dgm:pt modelId="{3A3DD5BD-B9CB-4FDC-A8F2-0B3623817A01}" type="pres">
      <dgm:prSet presAssocID="{E877EA0D-A4AB-4B77-8816-651C631839F9}" presName="Name37" presStyleLbl="parChTrans1D2" presStyleIdx="1" presStyleCnt="4"/>
      <dgm:spPr/>
      <dgm:t>
        <a:bodyPr/>
        <a:lstStyle/>
        <a:p>
          <a:endParaRPr lang="ru-RU"/>
        </a:p>
      </dgm:t>
    </dgm:pt>
    <dgm:pt modelId="{5E2DFC2E-1D24-40F5-8CE5-3B1B30755038}" type="pres">
      <dgm:prSet presAssocID="{809FDF5B-B31F-4B10-AD92-1028F426E693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70A076C2-E041-4C27-BE17-FE39C1D77B8A}" type="pres">
      <dgm:prSet presAssocID="{809FDF5B-B31F-4B10-AD92-1028F426E693}" presName="rootComposite" presStyleCnt="0"/>
      <dgm:spPr/>
      <dgm:t>
        <a:bodyPr/>
        <a:lstStyle/>
        <a:p>
          <a:endParaRPr lang="ru-RU"/>
        </a:p>
      </dgm:t>
    </dgm:pt>
    <dgm:pt modelId="{A6D61FCE-3305-4539-A998-EF5BE5ACF096}" type="pres">
      <dgm:prSet presAssocID="{809FDF5B-B31F-4B10-AD92-1028F426E693}" presName="rootText" presStyleLbl="node2" presStyleIdx="1" presStyleCnt="4" custScaleY="22267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3145427-8807-4EB0-85F5-328D320341E1}" type="pres">
      <dgm:prSet presAssocID="{809FDF5B-B31F-4B10-AD92-1028F426E693}" presName="rootConnector" presStyleLbl="node2" presStyleIdx="1" presStyleCnt="4"/>
      <dgm:spPr/>
      <dgm:t>
        <a:bodyPr/>
        <a:lstStyle/>
        <a:p>
          <a:endParaRPr lang="ru-RU"/>
        </a:p>
      </dgm:t>
    </dgm:pt>
    <dgm:pt modelId="{B9B16112-4A10-4E1D-88FC-19325C5575E5}" type="pres">
      <dgm:prSet presAssocID="{809FDF5B-B31F-4B10-AD92-1028F426E693}" presName="hierChild4" presStyleCnt="0"/>
      <dgm:spPr/>
      <dgm:t>
        <a:bodyPr/>
        <a:lstStyle/>
        <a:p>
          <a:endParaRPr lang="ru-RU"/>
        </a:p>
      </dgm:t>
    </dgm:pt>
    <dgm:pt modelId="{74A37DC4-A9BC-46EC-A2E4-DDC42EC64C88}" type="pres">
      <dgm:prSet presAssocID="{809FDF5B-B31F-4B10-AD92-1028F426E693}" presName="hierChild5" presStyleCnt="0"/>
      <dgm:spPr/>
      <dgm:t>
        <a:bodyPr/>
        <a:lstStyle/>
        <a:p>
          <a:endParaRPr lang="ru-RU"/>
        </a:p>
      </dgm:t>
    </dgm:pt>
    <dgm:pt modelId="{A3FE83EB-F5ED-45FD-A28F-0BEC582DA69B}" type="pres">
      <dgm:prSet presAssocID="{2B39413C-AB18-4E68-9655-3CCFC2EB088B}" presName="Name37" presStyleLbl="parChTrans1D2" presStyleIdx="2" presStyleCnt="4"/>
      <dgm:spPr/>
      <dgm:t>
        <a:bodyPr/>
        <a:lstStyle/>
        <a:p>
          <a:endParaRPr lang="ru-RU"/>
        </a:p>
      </dgm:t>
    </dgm:pt>
    <dgm:pt modelId="{4F25385A-30E7-403C-A677-E8BFB6BC0A6D}" type="pres">
      <dgm:prSet presAssocID="{C8BC5D58-160F-4169-8CC3-0EA1F5FDF07B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3244966E-0A91-410F-B172-E1B50BE8AD25}" type="pres">
      <dgm:prSet presAssocID="{C8BC5D58-160F-4169-8CC3-0EA1F5FDF07B}" presName="rootComposite" presStyleCnt="0"/>
      <dgm:spPr/>
      <dgm:t>
        <a:bodyPr/>
        <a:lstStyle/>
        <a:p>
          <a:endParaRPr lang="ru-RU"/>
        </a:p>
      </dgm:t>
    </dgm:pt>
    <dgm:pt modelId="{F88F84AD-2665-42F2-91AC-1C7CE2E97E63}" type="pres">
      <dgm:prSet presAssocID="{C8BC5D58-160F-4169-8CC3-0EA1F5FDF07B}" presName="rootText" presStyleLbl="node2" presStyleIdx="2" presStyleCnt="4" custScaleY="22267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8EE1DA4-2C5E-44B8-844D-7D93CC4812C5}" type="pres">
      <dgm:prSet presAssocID="{C8BC5D58-160F-4169-8CC3-0EA1F5FDF07B}" presName="rootConnector" presStyleLbl="node2" presStyleIdx="2" presStyleCnt="4"/>
      <dgm:spPr/>
      <dgm:t>
        <a:bodyPr/>
        <a:lstStyle/>
        <a:p>
          <a:endParaRPr lang="ru-RU"/>
        </a:p>
      </dgm:t>
    </dgm:pt>
    <dgm:pt modelId="{4250003D-55E1-4800-92C6-812EA40B3861}" type="pres">
      <dgm:prSet presAssocID="{C8BC5D58-160F-4169-8CC3-0EA1F5FDF07B}" presName="hierChild4" presStyleCnt="0"/>
      <dgm:spPr/>
      <dgm:t>
        <a:bodyPr/>
        <a:lstStyle/>
        <a:p>
          <a:endParaRPr lang="ru-RU"/>
        </a:p>
      </dgm:t>
    </dgm:pt>
    <dgm:pt modelId="{1830A9E2-2A1F-4275-9C0C-B73E316A224A}" type="pres">
      <dgm:prSet presAssocID="{C8BC5D58-160F-4169-8CC3-0EA1F5FDF07B}" presName="hierChild5" presStyleCnt="0"/>
      <dgm:spPr/>
      <dgm:t>
        <a:bodyPr/>
        <a:lstStyle/>
        <a:p>
          <a:endParaRPr lang="ru-RU"/>
        </a:p>
      </dgm:t>
    </dgm:pt>
    <dgm:pt modelId="{C05F0DF4-99DD-42E8-A479-3D3D540793E1}" type="pres">
      <dgm:prSet presAssocID="{9BE9A15D-89EE-4572-BCEC-41510207ADA1}" presName="Name37" presStyleLbl="parChTrans1D2" presStyleIdx="3" presStyleCnt="4"/>
      <dgm:spPr/>
      <dgm:t>
        <a:bodyPr/>
        <a:lstStyle/>
        <a:p>
          <a:endParaRPr lang="ru-RU"/>
        </a:p>
      </dgm:t>
    </dgm:pt>
    <dgm:pt modelId="{EB4BAA30-6EC1-44BA-A883-162AC20C608C}" type="pres">
      <dgm:prSet presAssocID="{02BF6732-1473-459B-B1D2-0A0A4DB22C4D}" presName="hierRoot2" presStyleCnt="0">
        <dgm:presLayoutVars>
          <dgm:hierBranch val="init"/>
        </dgm:presLayoutVars>
      </dgm:prSet>
      <dgm:spPr/>
      <dgm:t>
        <a:bodyPr/>
        <a:lstStyle/>
        <a:p>
          <a:endParaRPr lang="ru-RU"/>
        </a:p>
      </dgm:t>
    </dgm:pt>
    <dgm:pt modelId="{A005A173-2282-4421-AFF0-A465436BFC34}" type="pres">
      <dgm:prSet presAssocID="{02BF6732-1473-459B-B1D2-0A0A4DB22C4D}" presName="rootComposite" presStyleCnt="0"/>
      <dgm:spPr/>
      <dgm:t>
        <a:bodyPr/>
        <a:lstStyle/>
        <a:p>
          <a:endParaRPr lang="ru-RU"/>
        </a:p>
      </dgm:t>
    </dgm:pt>
    <dgm:pt modelId="{61741003-F310-4431-98F8-DD8475D75057}" type="pres">
      <dgm:prSet presAssocID="{02BF6732-1473-459B-B1D2-0A0A4DB22C4D}" presName="rootText" presStyleLbl="node2" presStyleIdx="3" presStyleCnt="4" custScaleY="21566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0A5B063-AF72-454B-9389-894B80A3DF93}" type="pres">
      <dgm:prSet presAssocID="{02BF6732-1473-459B-B1D2-0A0A4DB22C4D}" presName="rootConnector" presStyleLbl="node2" presStyleIdx="3" presStyleCnt="4"/>
      <dgm:spPr/>
      <dgm:t>
        <a:bodyPr/>
        <a:lstStyle/>
        <a:p>
          <a:endParaRPr lang="ru-RU"/>
        </a:p>
      </dgm:t>
    </dgm:pt>
    <dgm:pt modelId="{9DDC5B18-EF6F-4DCA-BB41-6799A3858A3C}" type="pres">
      <dgm:prSet presAssocID="{02BF6732-1473-459B-B1D2-0A0A4DB22C4D}" presName="hierChild4" presStyleCnt="0"/>
      <dgm:spPr/>
      <dgm:t>
        <a:bodyPr/>
        <a:lstStyle/>
        <a:p>
          <a:endParaRPr lang="ru-RU"/>
        </a:p>
      </dgm:t>
    </dgm:pt>
    <dgm:pt modelId="{7D2DA6BF-C20C-474E-8438-78179CF98AB0}" type="pres">
      <dgm:prSet presAssocID="{02BF6732-1473-459B-B1D2-0A0A4DB22C4D}" presName="hierChild5" presStyleCnt="0"/>
      <dgm:spPr/>
      <dgm:t>
        <a:bodyPr/>
        <a:lstStyle/>
        <a:p>
          <a:endParaRPr lang="ru-RU"/>
        </a:p>
      </dgm:t>
    </dgm:pt>
    <dgm:pt modelId="{4B87BEA8-4AF5-4853-91E8-17ACE3564161}" type="pres">
      <dgm:prSet presAssocID="{9FFE4D23-3AAC-491B-8205-681637E5D402}" presName="hierChild3" presStyleCnt="0"/>
      <dgm:spPr/>
      <dgm:t>
        <a:bodyPr/>
        <a:lstStyle/>
        <a:p>
          <a:endParaRPr lang="ru-RU"/>
        </a:p>
      </dgm:t>
    </dgm:pt>
  </dgm:ptLst>
  <dgm:cxnLst>
    <dgm:cxn modelId="{9AE568E3-F295-4014-8E29-D059FEEDB1E5}" type="presOf" srcId="{C8BC5D58-160F-4169-8CC3-0EA1F5FDF07B}" destId="{F88F84AD-2665-42F2-91AC-1C7CE2E97E63}" srcOrd="0" destOrd="0" presId="urn:microsoft.com/office/officeart/2005/8/layout/orgChart1#4"/>
    <dgm:cxn modelId="{283F5B52-2D34-45C3-B83F-D4D14E237C82}" type="presOf" srcId="{9FFE4D23-3AAC-491B-8205-681637E5D402}" destId="{19D3B06C-5F25-4E07-95F0-18D26758E07A}" srcOrd="0" destOrd="0" presId="urn:microsoft.com/office/officeart/2005/8/layout/orgChart1#4"/>
    <dgm:cxn modelId="{959DF461-D961-44EE-914A-F87B3572B2A0}" type="presOf" srcId="{E5E6CB34-0AC4-4582-B86F-11B56B7C1881}" destId="{059DEA96-8823-48EF-A495-76D2ED698377}" srcOrd="0" destOrd="0" presId="urn:microsoft.com/office/officeart/2005/8/layout/orgChart1#4"/>
    <dgm:cxn modelId="{D27E06C5-DBCA-4F46-A0F5-78D58AD96F50}" type="presOf" srcId="{9BE9A15D-89EE-4572-BCEC-41510207ADA1}" destId="{C05F0DF4-99DD-42E8-A479-3D3D540793E1}" srcOrd="0" destOrd="0" presId="urn:microsoft.com/office/officeart/2005/8/layout/orgChart1#4"/>
    <dgm:cxn modelId="{94D323F0-91EF-44F8-8628-80F3ED8B49CF}" type="presOf" srcId="{9FFE4D23-3AAC-491B-8205-681637E5D402}" destId="{D7EA8702-E50C-401A-ACBB-6644DA5A5852}" srcOrd="1" destOrd="0" presId="urn:microsoft.com/office/officeart/2005/8/layout/orgChart1#4"/>
    <dgm:cxn modelId="{C193A1D3-8601-4C87-9E80-451657B1BC26}" type="presOf" srcId="{E877EA0D-A4AB-4B77-8816-651C631839F9}" destId="{3A3DD5BD-B9CB-4FDC-A8F2-0B3623817A01}" srcOrd="0" destOrd="0" presId="urn:microsoft.com/office/officeart/2005/8/layout/orgChart1#4"/>
    <dgm:cxn modelId="{112132D4-CCA8-4E0F-A061-DF4EC0D60EBF}" type="presOf" srcId="{7FB5FE95-1407-4D67-AB2B-EBF511917A91}" destId="{E4C4C477-6CC6-40D8-863E-53DD32E967A3}" srcOrd="0" destOrd="0" presId="urn:microsoft.com/office/officeart/2005/8/layout/orgChart1#4"/>
    <dgm:cxn modelId="{3B356C58-3BF1-46FE-8322-0578EC3AFDFA}" type="presOf" srcId="{809FDF5B-B31F-4B10-AD92-1028F426E693}" destId="{43145427-8807-4EB0-85F5-328D320341E1}" srcOrd="1" destOrd="0" presId="urn:microsoft.com/office/officeart/2005/8/layout/orgChart1#4"/>
    <dgm:cxn modelId="{BF032E49-0047-4651-A8B1-0AC2D078D96B}" srcId="{9FFE4D23-3AAC-491B-8205-681637E5D402}" destId="{809FDF5B-B31F-4B10-AD92-1028F426E693}" srcOrd="1" destOrd="0" parTransId="{E877EA0D-A4AB-4B77-8816-651C631839F9}" sibTransId="{718B0D8A-7797-420A-A04A-C7A86888503F}"/>
    <dgm:cxn modelId="{B5224C6F-DA7E-4800-AAF2-B30505F86F70}" srcId="{9FFE4D23-3AAC-491B-8205-681637E5D402}" destId="{EF3595B6-BD71-4590-B5AB-97DEC50CF9A1}" srcOrd="0" destOrd="0" parTransId="{7FB5FE95-1407-4D67-AB2B-EBF511917A91}" sibTransId="{25D3098B-13F6-4AD5-82DB-14A19C23B769}"/>
    <dgm:cxn modelId="{0AEB752F-5A94-4896-93B0-409A03F74ADC}" type="presOf" srcId="{C8BC5D58-160F-4169-8CC3-0EA1F5FDF07B}" destId="{A8EE1DA4-2C5E-44B8-844D-7D93CC4812C5}" srcOrd="1" destOrd="0" presId="urn:microsoft.com/office/officeart/2005/8/layout/orgChart1#4"/>
    <dgm:cxn modelId="{7B4C9110-7AC4-41EC-A4C4-4E5634393981}" srcId="{9FFE4D23-3AAC-491B-8205-681637E5D402}" destId="{02BF6732-1473-459B-B1D2-0A0A4DB22C4D}" srcOrd="3" destOrd="0" parTransId="{9BE9A15D-89EE-4572-BCEC-41510207ADA1}" sibTransId="{64C4985F-76EF-4851-B72E-0CF620A5C43E}"/>
    <dgm:cxn modelId="{62FD9D78-3201-4BEB-8572-5AA6E87A4775}" srcId="{E5E6CB34-0AC4-4582-B86F-11B56B7C1881}" destId="{9FFE4D23-3AAC-491B-8205-681637E5D402}" srcOrd="0" destOrd="0" parTransId="{7F001A8A-1042-4D28-B5E6-08187FABA4F3}" sibTransId="{9E189483-874A-48D2-92C4-31794F9FA06D}"/>
    <dgm:cxn modelId="{88555360-DA06-4215-A225-5237FF930665}" srcId="{9FFE4D23-3AAC-491B-8205-681637E5D402}" destId="{C8BC5D58-160F-4169-8CC3-0EA1F5FDF07B}" srcOrd="2" destOrd="0" parTransId="{2B39413C-AB18-4E68-9655-3CCFC2EB088B}" sibTransId="{78E182BA-F9F6-4563-A53E-87AD68F5A977}"/>
    <dgm:cxn modelId="{BF3C7FD7-389A-4AE9-9590-2AE920511E99}" type="presOf" srcId="{2B39413C-AB18-4E68-9655-3CCFC2EB088B}" destId="{A3FE83EB-F5ED-45FD-A28F-0BEC582DA69B}" srcOrd="0" destOrd="0" presId="urn:microsoft.com/office/officeart/2005/8/layout/orgChart1#4"/>
    <dgm:cxn modelId="{A00EF5EA-6B75-426B-80F6-79DCE51BF07F}" type="presOf" srcId="{EF3595B6-BD71-4590-B5AB-97DEC50CF9A1}" destId="{42DD43C1-0840-4115-86E2-14CB565F037B}" srcOrd="1" destOrd="0" presId="urn:microsoft.com/office/officeart/2005/8/layout/orgChart1#4"/>
    <dgm:cxn modelId="{4AD3235E-1510-430C-B2C6-8C6F7B5B30D1}" type="presOf" srcId="{EF3595B6-BD71-4590-B5AB-97DEC50CF9A1}" destId="{7083FCC9-0F02-4DCE-969A-AE390B0AA6AD}" srcOrd="0" destOrd="0" presId="urn:microsoft.com/office/officeart/2005/8/layout/orgChart1#4"/>
    <dgm:cxn modelId="{F635F0C1-70AC-4E3B-AB50-1026C69990CA}" type="presOf" srcId="{02BF6732-1473-459B-B1D2-0A0A4DB22C4D}" destId="{61741003-F310-4431-98F8-DD8475D75057}" srcOrd="0" destOrd="0" presId="urn:microsoft.com/office/officeart/2005/8/layout/orgChart1#4"/>
    <dgm:cxn modelId="{8EFD8E11-6251-43D0-BA80-E6B1DB211BB4}" type="presOf" srcId="{02BF6732-1473-459B-B1D2-0A0A4DB22C4D}" destId="{90A5B063-AF72-454B-9389-894B80A3DF93}" srcOrd="1" destOrd="0" presId="urn:microsoft.com/office/officeart/2005/8/layout/orgChart1#4"/>
    <dgm:cxn modelId="{802AA28C-A853-4B95-BEBA-6505AC27B832}" type="presOf" srcId="{809FDF5B-B31F-4B10-AD92-1028F426E693}" destId="{A6D61FCE-3305-4539-A998-EF5BE5ACF096}" srcOrd="0" destOrd="0" presId="urn:microsoft.com/office/officeart/2005/8/layout/orgChart1#4"/>
    <dgm:cxn modelId="{1AE51901-2525-4A21-B8B3-986FD53EB6BF}" type="presParOf" srcId="{059DEA96-8823-48EF-A495-76D2ED698377}" destId="{EBA10742-F25E-4ECB-833F-750194BCAEAC}" srcOrd="0" destOrd="0" presId="urn:microsoft.com/office/officeart/2005/8/layout/orgChart1#4"/>
    <dgm:cxn modelId="{DAB0EE8C-A54F-4BF3-9333-F1B6A353948B}" type="presParOf" srcId="{EBA10742-F25E-4ECB-833F-750194BCAEAC}" destId="{003F2245-5E23-4132-AD81-A6EED00D0329}" srcOrd="0" destOrd="0" presId="urn:microsoft.com/office/officeart/2005/8/layout/orgChart1#4"/>
    <dgm:cxn modelId="{A152F5A8-6307-4107-824F-9A81D5856C09}" type="presParOf" srcId="{003F2245-5E23-4132-AD81-A6EED00D0329}" destId="{19D3B06C-5F25-4E07-95F0-18D26758E07A}" srcOrd="0" destOrd="0" presId="urn:microsoft.com/office/officeart/2005/8/layout/orgChart1#4"/>
    <dgm:cxn modelId="{B4C5E55A-64BA-4B4C-9E1F-C3B52279CCE6}" type="presParOf" srcId="{003F2245-5E23-4132-AD81-A6EED00D0329}" destId="{D7EA8702-E50C-401A-ACBB-6644DA5A5852}" srcOrd="1" destOrd="0" presId="urn:microsoft.com/office/officeart/2005/8/layout/orgChart1#4"/>
    <dgm:cxn modelId="{1C0FC95C-2760-44E5-9D2E-F26CC3A15855}" type="presParOf" srcId="{EBA10742-F25E-4ECB-833F-750194BCAEAC}" destId="{98BFE83E-846E-4412-A81E-D2F27D9EF52D}" srcOrd="1" destOrd="0" presId="urn:microsoft.com/office/officeart/2005/8/layout/orgChart1#4"/>
    <dgm:cxn modelId="{5BBF3B24-F70A-407B-A7E5-B67C67784AE1}" type="presParOf" srcId="{98BFE83E-846E-4412-A81E-D2F27D9EF52D}" destId="{E4C4C477-6CC6-40D8-863E-53DD32E967A3}" srcOrd="0" destOrd="0" presId="urn:microsoft.com/office/officeart/2005/8/layout/orgChart1#4"/>
    <dgm:cxn modelId="{872A1CE2-49F5-463D-A981-ABEF9CC5D7B9}" type="presParOf" srcId="{98BFE83E-846E-4412-A81E-D2F27D9EF52D}" destId="{866328F1-7BE4-4750-9303-F4FA73D3215D}" srcOrd="1" destOrd="0" presId="urn:microsoft.com/office/officeart/2005/8/layout/orgChart1#4"/>
    <dgm:cxn modelId="{BBDF236C-3B3F-4AA3-8FD2-D4E38502515C}" type="presParOf" srcId="{866328F1-7BE4-4750-9303-F4FA73D3215D}" destId="{6197B088-10D4-4B00-9B74-CADEBC81D388}" srcOrd="0" destOrd="0" presId="urn:microsoft.com/office/officeart/2005/8/layout/orgChart1#4"/>
    <dgm:cxn modelId="{F83969AC-B4AC-48D1-8611-F35FF5497F2A}" type="presParOf" srcId="{6197B088-10D4-4B00-9B74-CADEBC81D388}" destId="{7083FCC9-0F02-4DCE-969A-AE390B0AA6AD}" srcOrd="0" destOrd="0" presId="urn:microsoft.com/office/officeart/2005/8/layout/orgChart1#4"/>
    <dgm:cxn modelId="{999C8293-B62B-4775-B413-4B9A0313FE40}" type="presParOf" srcId="{6197B088-10D4-4B00-9B74-CADEBC81D388}" destId="{42DD43C1-0840-4115-86E2-14CB565F037B}" srcOrd="1" destOrd="0" presId="urn:microsoft.com/office/officeart/2005/8/layout/orgChart1#4"/>
    <dgm:cxn modelId="{512C7C46-C96C-47B2-B27A-F35A8FA55D1B}" type="presParOf" srcId="{866328F1-7BE4-4750-9303-F4FA73D3215D}" destId="{D0C7EDED-20E9-44A2-BFE6-13DA3658F0C5}" srcOrd="1" destOrd="0" presId="urn:microsoft.com/office/officeart/2005/8/layout/orgChart1#4"/>
    <dgm:cxn modelId="{8B3C172C-3706-4B60-BECB-DC228428A0E9}" type="presParOf" srcId="{866328F1-7BE4-4750-9303-F4FA73D3215D}" destId="{B00CAEE8-F6FD-40C6-A342-272345A4959E}" srcOrd="2" destOrd="0" presId="urn:microsoft.com/office/officeart/2005/8/layout/orgChart1#4"/>
    <dgm:cxn modelId="{B231916C-54B2-44B2-B940-BD1A136851FF}" type="presParOf" srcId="{98BFE83E-846E-4412-A81E-D2F27D9EF52D}" destId="{3A3DD5BD-B9CB-4FDC-A8F2-0B3623817A01}" srcOrd="2" destOrd="0" presId="urn:microsoft.com/office/officeart/2005/8/layout/orgChart1#4"/>
    <dgm:cxn modelId="{CDF78B64-D051-4F29-B218-26D840D94875}" type="presParOf" srcId="{98BFE83E-846E-4412-A81E-D2F27D9EF52D}" destId="{5E2DFC2E-1D24-40F5-8CE5-3B1B30755038}" srcOrd="3" destOrd="0" presId="urn:microsoft.com/office/officeart/2005/8/layout/orgChart1#4"/>
    <dgm:cxn modelId="{7AFBC902-9E13-4A00-B1B4-A80507171A21}" type="presParOf" srcId="{5E2DFC2E-1D24-40F5-8CE5-3B1B30755038}" destId="{70A076C2-E041-4C27-BE17-FE39C1D77B8A}" srcOrd="0" destOrd="0" presId="urn:microsoft.com/office/officeart/2005/8/layout/orgChart1#4"/>
    <dgm:cxn modelId="{570E94BF-B5FC-4D97-8C3C-C3E5C7009280}" type="presParOf" srcId="{70A076C2-E041-4C27-BE17-FE39C1D77B8A}" destId="{A6D61FCE-3305-4539-A998-EF5BE5ACF096}" srcOrd="0" destOrd="0" presId="urn:microsoft.com/office/officeart/2005/8/layout/orgChart1#4"/>
    <dgm:cxn modelId="{BA57E3FC-12D5-4366-A1EF-E97C4A173F03}" type="presParOf" srcId="{70A076C2-E041-4C27-BE17-FE39C1D77B8A}" destId="{43145427-8807-4EB0-85F5-328D320341E1}" srcOrd="1" destOrd="0" presId="urn:microsoft.com/office/officeart/2005/8/layout/orgChart1#4"/>
    <dgm:cxn modelId="{14773921-6A41-4C28-8C68-A07A9793B601}" type="presParOf" srcId="{5E2DFC2E-1D24-40F5-8CE5-3B1B30755038}" destId="{B9B16112-4A10-4E1D-88FC-19325C5575E5}" srcOrd="1" destOrd="0" presId="urn:microsoft.com/office/officeart/2005/8/layout/orgChart1#4"/>
    <dgm:cxn modelId="{9276B191-96C5-4F80-9295-59A64FBC2AE8}" type="presParOf" srcId="{5E2DFC2E-1D24-40F5-8CE5-3B1B30755038}" destId="{74A37DC4-A9BC-46EC-A2E4-DDC42EC64C88}" srcOrd="2" destOrd="0" presId="urn:microsoft.com/office/officeart/2005/8/layout/orgChart1#4"/>
    <dgm:cxn modelId="{3AB8A3EC-F3B6-4064-BCFD-EE2F8CAE8DD4}" type="presParOf" srcId="{98BFE83E-846E-4412-A81E-D2F27D9EF52D}" destId="{A3FE83EB-F5ED-45FD-A28F-0BEC582DA69B}" srcOrd="4" destOrd="0" presId="urn:microsoft.com/office/officeart/2005/8/layout/orgChart1#4"/>
    <dgm:cxn modelId="{DF304FD0-8E41-46E3-A413-E14AFA33A742}" type="presParOf" srcId="{98BFE83E-846E-4412-A81E-D2F27D9EF52D}" destId="{4F25385A-30E7-403C-A677-E8BFB6BC0A6D}" srcOrd="5" destOrd="0" presId="urn:microsoft.com/office/officeart/2005/8/layout/orgChart1#4"/>
    <dgm:cxn modelId="{6F5B386A-A68A-494C-BCEE-9157BBCB70E5}" type="presParOf" srcId="{4F25385A-30E7-403C-A677-E8BFB6BC0A6D}" destId="{3244966E-0A91-410F-B172-E1B50BE8AD25}" srcOrd="0" destOrd="0" presId="urn:microsoft.com/office/officeart/2005/8/layout/orgChart1#4"/>
    <dgm:cxn modelId="{8CF4FF26-1F4A-4763-9840-D849E7A38C43}" type="presParOf" srcId="{3244966E-0A91-410F-B172-E1B50BE8AD25}" destId="{F88F84AD-2665-42F2-91AC-1C7CE2E97E63}" srcOrd="0" destOrd="0" presId="urn:microsoft.com/office/officeart/2005/8/layout/orgChart1#4"/>
    <dgm:cxn modelId="{275CF7ED-28F2-4708-A8F4-79C4F85A3CC3}" type="presParOf" srcId="{3244966E-0A91-410F-B172-E1B50BE8AD25}" destId="{A8EE1DA4-2C5E-44B8-844D-7D93CC4812C5}" srcOrd="1" destOrd="0" presId="urn:microsoft.com/office/officeart/2005/8/layout/orgChart1#4"/>
    <dgm:cxn modelId="{85BFC3CE-B086-42D1-BFF1-2C77EE5C7CBE}" type="presParOf" srcId="{4F25385A-30E7-403C-A677-E8BFB6BC0A6D}" destId="{4250003D-55E1-4800-92C6-812EA40B3861}" srcOrd="1" destOrd="0" presId="urn:microsoft.com/office/officeart/2005/8/layout/orgChart1#4"/>
    <dgm:cxn modelId="{42851CEA-17B4-4204-A265-0CDA7FD47B81}" type="presParOf" srcId="{4F25385A-30E7-403C-A677-E8BFB6BC0A6D}" destId="{1830A9E2-2A1F-4275-9C0C-B73E316A224A}" srcOrd="2" destOrd="0" presId="urn:microsoft.com/office/officeart/2005/8/layout/orgChart1#4"/>
    <dgm:cxn modelId="{2EF5ED88-2806-4BA6-8105-0D7D1FB22504}" type="presParOf" srcId="{98BFE83E-846E-4412-A81E-D2F27D9EF52D}" destId="{C05F0DF4-99DD-42E8-A479-3D3D540793E1}" srcOrd="6" destOrd="0" presId="urn:microsoft.com/office/officeart/2005/8/layout/orgChart1#4"/>
    <dgm:cxn modelId="{466ED94D-7DA9-4C74-93BF-E90B594D7990}" type="presParOf" srcId="{98BFE83E-846E-4412-A81E-D2F27D9EF52D}" destId="{EB4BAA30-6EC1-44BA-A883-162AC20C608C}" srcOrd="7" destOrd="0" presId="urn:microsoft.com/office/officeart/2005/8/layout/orgChart1#4"/>
    <dgm:cxn modelId="{D4B8EDB7-8273-4509-9C98-16F1D1F0DDB1}" type="presParOf" srcId="{EB4BAA30-6EC1-44BA-A883-162AC20C608C}" destId="{A005A173-2282-4421-AFF0-A465436BFC34}" srcOrd="0" destOrd="0" presId="urn:microsoft.com/office/officeart/2005/8/layout/orgChart1#4"/>
    <dgm:cxn modelId="{F051EC20-C288-4D0B-A9BC-A47AB984842A}" type="presParOf" srcId="{A005A173-2282-4421-AFF0-A465436BFC34}" destId="{61741003-F310-4431-98F8-DD8475D75057}" srcOrd="0" destOrd="0" presId="urn:microsoft.com/office/officeart/2005/8/layout/orgChart1#4"/>
    <dgm:cxn modelId="{182AAACC-6361-46E7-947E-04844F3DCD55}" type="presParOf" srcId="{A005A173-2282-4421-AFF0-A465436BFC34}" destId="{90A5B063-AF72-454B-9389-894B80A3DF93}" srcOrd="1" destOrd="0" presId="urn:microsoft.com/office/officeart/2005/8/layout/orgChart1#4"/>
    <dgm:cxn modelId="{AC75E78C-9A1B-411F-B64B-BE01831670BA}" type="presParOf" srcId="{EB4BAA30-6EC1-44BA-A883-162AC20C608C}" destId="{9DDC5B18-EF6F-4DCA-BB41-6799A3858A3C}" srcOrd="1" destOrd="0" presId="urn:microsoft.com/office/officeart/2005/8/layout/orgChart1#4"/>
    <dgm:cxn modelId="{5CC9822D-31E6-409D-9D57-93D2515C129A}" type="presParOf" srcId="{EB4BAA30-6EC1-44BA-A883-162AC20C608C}" destId="{7D2DA6BF-C20C-474E-8438-78179CF98AB0}" srcOrd="2" destOrd="0" presId="urn:microsoft.com/office/officeart/2005/8/layout/orgChart1#4"/>
    <dgm:cxn modelId="{A31D7FA8-D790-4D7C-A6D5-98C38EFDAD2E}" type="presParOf" srcId="{EBA10742-F25E-4ECB-833F-750194BCAEAC}" destId="{4B87BEA8-4AF5-4853-91E8-17ACE3564161}" srcOrd="2" destOrd="0" presId="urn:microsoft.com/office/officeart/2005/8/layout/orgChart1#4"/>
  </dgm:cxnLst>
  <dgm:bg/>
  <dgm:whole/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E717AE62-EEFD-4291-8EDC-A71B8B85CA47}" type="doc">
      <dgm:prSet loTypeId="urn:microsoft.com/office/officeart/2005/8/layout/orgChart1#5" loCatId="hierarchy" qsTypeId="urn:microsoft.com/office/officeart/2005/8/quickstyle/simple1#6" qsCatId="simple" csTypeId="urn:microsoft.com/office/officeart/2005/8/colors/accent0_1#6" csCatId="mainScheme" phldr="1"/>
      <dgm:spPr/>
      <dgm:t>
        <a:bodyPr/>
        <a:lstStyle/>
        <a:p>
          <a:endParaRPr lang="ru-RU"/>
        </a:p>
      </dgm:t>
    </dgm:pt>
    <dgm:pt modelId="{49522E83-64ED-4656-97EC-3E4CAFA833B5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Начальник отдела ВЭД</a:t>
          </a:r>
        </a:p>
      </dgm:t>
    </dgm:pt>
    <dgm:pt modelId="{FBC7B4C7-35E1-4229-BCA8-18F81874C97D}" type="parTrans" cxnId="{5895876E-4DF5-49CA-B18B-E3A7CAEE3C8A}">
      <dgm:prSet/>
      <dgm:spPr/>
      <dgm:t>
        <a:bodyPr/>
        <a:lstStyle/>
        <a:p>
          <a:endParaRPr lang="ru-RU"/>
        </a:p>
      </dgm:t>
    </dgm:pt>
    <dgm:pt modelId="{E0A92A99-2D1D-4982-BEF8-0B59934AB1B7}" type="sibTrans" cxnId="{5895876E-4DF5-49CA-B18B-E3A7CAEE3C8A}">
      <dgm:prSet/>
      <dgm:spPr/>
      <dgm:t>
        <a:bodyPr/>
        <a:lstStyle/>
        <a:p>
          <a:endParaRPr lang="ru-RU"/>
        </a:p>
      </dgm:t>
    </dgm:pt>
    <dgm:pt modelId="{825C45F8-52D7-4DDE-9FAD-B0B70049F79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Специалист по связям с поставщиками и потребителями </a:t>
          </a:r>
        </a:p>
      </dgm:t>
    </dgm:pt>
    <dgm:pt modelId="{A8DBE028-626F-460C-8DF4-7EEB7456EF96}" type="parTrans" cxnId="{BA714912-6EDB-455B-94B0-8487A144086C}">
      <dgm:prSet/>
      <dgm:spPr/>
      <dgm:t>
        <a:bodyPr/>
        <a:lstStyle/>
        <a:p>
          <a:endParaRPr lang="ru-RU"/>
        </a:p>
      </dgm:t>
    </dgm:pt>
    <dgm:pt modelId="{EE9148A6-E755-40A6-A25E-C4F78349F311}" type="sibTrans" cxnId="{BA714912-6EDB-455B-94B0-8487A144086C}">
      <dgm:prSet/>
      <dgm:spPr/>
      <dgm:t>
        <a:bodyPr/>
        <a:lstStyle/>
        <a:p>
          <a:endParaRPr lang="ru-RU"/>
        </a:p>
      </dgm:t>
    </dgm:pt>
    <dgm:pt modelId="{AF7622D6-CA7F-4A63-B6BB-65E5FF953522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Декларант</a:t>
          </a:r>
        </a:p>
      </dgm:t>
    </dgm:pt>
    <dgm:pt modelId="{25C208EF-BA51-46B8-B348-505FA2358DA8}" type="parTrans" cxnId="{EFBBBD0A-E76E-4201-9543-B3E72FE3C22C}">
      <dgm:prSet/>
      <dgm:spPr/>
      <dgm:t>
        <a:bodyPr/>
        <a:lstStyle/>
        <a:p>
          <a:endParaRPr lang="ru-RU"/>
        </a:p>
      </dgm:t>
    </dgm:pt>
    <dgm:pt modelId="{389F2597-BD15-43B9-96E8-56A9C38213A8}" type="sibTrans" cxnId="{EFBBBD0A-E76E-4201-9543-B3E72FE3C22C}">
      <dgm:prSet/>
      <dgm:spPr/>
      <dgm:t>
        <a:bodyPr/>
        <a:lstStyle/>
        <a:p>
          <a:endParaRPr lang="ru-RU"/>
        </a:p>
      </dgm:t>
    </dgm:pt>
    <dgm:pt modelId="{919BE35D-F60A-4F31-8246-52DF62E2CD3B}" type="pres">
      <dgm:prSet presAssocID="{E717AE62-EEFD-4291-8EDC-A71B8B85CA4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2C47D07E-43CC-46E5-A64E-3D892F123340}" type="pres">
      <dgm:prSet presAssocID="{49522E83-64ED-4656-97EC-3E4CAFA833B5}" presName="hierRoot1" presStyleCnt="0">
        <dgm:presLayoutVars>
          <dgm:hierBranch val="init"/>
        </dgm:presLayoutVars>
      </dgm:prSet>
      <dgm:spPr/>
    </dgm:pt>
    <dgm:pt modelId="{0BE43833-7C58-4344-A245-CBE67DCAAB2E}" type="pres">
      <dgm:prSet presAssocID="{49522E83-64ED-4656-97EC-3E4CAFA833B5}" presName="rootComposite1" presStyleCnt="0"/>
      <dgm:spPr/>
    </dgm:pt>
    <dgm:pt modelId="{32E35D0B-5B58-479A-9CA1-1B6DDDCBC398}" type="pres">
      <dgm:prSet presAssocID="{49522E83-64ED-4656-97EC-3E4CAFA833B5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AA0601A-8B7D-446A-BF42-B6BD6DB9959A}" type="pres">
      <dgm:prSet presAssocID="{49522E83-64ED-4656-97EC-3E4CAFA833B5}" presName="rootConnector1" presStyleLbl="node1" presStyleIdx="0" presStyleCnt="0"/>
      <dgm:spPr/>
      <dgm:t>
        <a:bodyPr/>
        <a:lstStyle/>
        <a:p>
          <a:endParaRPr lang="ru-RU"/>
        </a:p>
      </dgm:t>
    </dgm:pt>
    <dgm:pt modelId="{3F837BB4-BAE4-457B-8045-6AE29DE432D8}" type="pres">
      <dgm:prSet presAssocID="{49522E83-64ED-4656-97EC-3E4CAFA833B5}" presName="hierChild2" presStyleCnt="0"/>
      <dgm:spPr/>
    </dgm:pt>
    <dgm:pt modelId="{B70EF7AB-C9F9-4DD7-970E-0ECE94D39A69}" type="pres">
      <dgm:prSet presAssocID="{A8DBE028-626F-460C-8DF4-7EEB7456EF96}" presName="Name37" presStyleLbl="parChTrans1D2" presStyleIdx="0" presStyleCnt="2"/>
      <dgm:spPr/>
      <dgm:t>
        <a:bodyPr/>
        <a:lstStyle/>
        <a:p>
          <a:endParaRPr lang="ru-RU"/>
        </a:p>
      </dgm:t>
    </dgm:pt>
    <dgm:pt modelId="{2222231F-29C1-4C84-8B5D-45EBF4A199B6}" type="pres">
      <dgm:prSet presAssocID="{825C45F8-52D7-4DDE-9FAD-B0B70049F79F}" presName="hierRoot2" presStyleCnt="0">
        <dgm:presLayoutVars>
          <dgm:hierBranch val="init"/>
        </dgm:presLayoutVars>
      </dgm:prSet>
      <dgm:spPr/>
    </dgm:pt>
    <dgm:pt modelId="{9A7D4AC0-9E14-461B-BA88-F06A433D31B8}" type="pres">
      <dgm:prSet presAssocID="{825C45F8-52D7-4DDE-9FAD-B0B70049F79F}" presName="rootComposite" presStyleCnt="0"/>
      <dgm:spPr/>
    </dgm:pt>
    <dgm:pt modelId="{BF24AEE9-7A27-4420-96B7-710E255BA8F8}" type="pres">
      <dgm:prSet presAssocID="{825C45F8-52D7-4DDE-9FAD-B0B70049F79F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D3D789B-B609-430D-AAA6-E7D759A1378D}" type="pres">
      <dgm:prSet presAssocID="{825C45F8-52D7-4DDE-9FAD-B0B70049F79F}" presName="rootConnector" presStyleLbl="node2" presStyleIdx="0" presStyleCnt="2"/>
      <dgm:spPr/>
      <dgm:t>
        <a:bodyPr/>
        <a:lstStyle/>
        <a:p>
          <a:endParaRPr lang="ru-RU"/>
        </a:p>
      </dgm:t>
    </dgm:pt>
    <dgm:pt modelId="{19061042-E324-4DE6-8343-042AC33D57D3}" type="pres">
      <dgm:prSet presAssocID="{825C45F8-52D7-4DDE-9FAD-B0B70049F79F}" presName="hierChild4" presStyleCnt="0"/>
      <dgm:spPr/>
    </dgm:pt>
    <dgm:pt modelId="{106397E7-9F09-4B00-8854-D90F3A2F3DFC}" type="pres">
      <dgm:prSet presAssocID="{825C45F8-52D7-4DDE-9FAD-B0B70049F79F}" presName="hierChild5" presStyleCnt="0"/>
      <dgm:spPr/>
    </dgm:pt>
    <dgm:pt modelId="{A39B35DB-8F05-4B5B-986B-9983A4DBBA2F}" type="pres">
      <dgm:prSet presAssocID="{25C208EF-BA51-46B8-B348-505FA2358DA8}" presName="Name37" presStyleLbl="parChTrans1D2" presStyleIdx="1" presStyleCnt="2"/>
      <dgm:spPr/>
      <dgm:t>
        <a:bodyPr/>
        <a:lstStyle/>
        <a:p>
          <a:endParaRPr lang="ru-RU"/>
        </a:p>
      </dgm:t>
    </dgm:pt>
    <dgm:pt modelId="{ADA07C2B-787C-474E-A34F-F259F0DB5F3A}" type="pres">
      <dgm:prSet presAssocID="{AF7622D6-CA7F-4A63-B6BB-65E5FF953522}" presName="hierRoot2" presStyleCnt="0">
        <dgm:presLayoutVars>
          <dgm:hierBranch val="init"/>
        </dgm:presLayoutVars>
      </dgm:prSet>
      <dgm:spPr/>
    </dgm:pt>
    <dgm:pt modelId="{23B39A63-FBFF-4393-996C-7495F3A9BF89}" type="pres">
      <dgm:prSet presAssocID="{AF7622D6-CA7F-4A63-B6BB-65E5FF953522}" presName="rootComposite" presStyleCnt="0"/>
      <dgm:spPr/>
    </dgm:pt>
    <dgm:pt modelId="{D3943988-9CAF-48CE-A26E-95CD928135FB}" type="pres">
      <dgm:prSet presAssocID="{AF7622D6-CA7F-4A63-B6BB-65E5FF953522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674C5EE-4F68-4C02-B7BD-EB9E599B10F1}" type="pres">
      <dgm:prSet presAssocID="{AF7622D6-CA7F-4A63-B6BB-65E5FF953522}" presName="rootConnector" presStyleLbl="node2" presStyleIdx="1" presStyleCnt="2"/>
      <dgm:spPr/>
      <dgm:t>
        <a:bodyPr/>
        <a:lstStyle/>
        <a:p>
          <a:endParaRPr lang="ru-RU"/>
        </a:p>
      </dgm:t>
    </dgm:pt>
    <dgm:pt modelId="{8586DB90-C6E9-4B85-A1A8-1CA25C35E308}" type="pres">
      <dgm:prSet presAssocID="{AF7622D6-CA7F-4A63-B6BB-65E5FF953522}" presName="hierChild4" presStyleCnt="0"/>
      <dgm:spPr/>
    </dgm:pt>
    <dgm:pt modelId="{50B644DD-1607-492E-A272-A16FF4C5FAC3}" type="pres">
      <dgm:prSet presAssocID="{AF7622D6-CA7F-4A63-B6BB-65E5FF953522}" presName="hierChild5" presStyleCnt="0"/>
      <dgm:spPr/>
    </dgm:pt>
    <dgm:pt modelId="{0DD3564B-458F-4C12-83D4-A1CB50A050A6}" type="pres">
      <dgm:prSet presAssocID="{49522E83-64ED-4656-97EC-3E4CAFA833B5}" presName="hierChild3" presStyleCnt="0"/>
      <dgm:spPr/>
    </dgm:pt>
  </dgm:ptLst>
  <dgm:cxnLst>
    <dgm:cxn modelId="{A5876B3C-518B-490E-AB16-A9D8AA52FC5B}" type="presOf" srcId="{825C45F8-52D7-4DDE-9FAD-B0B70049F79F}" destId="{9D3D789B-B609-430D-AAA6-E7D759A1378D}" srcOrd="1" destOrd="0" presId="urn:microsoft.com/office/officeart/2005/8/layout/orgChart1#5"/>
    <dgm:cxn modelId="{5895876E-4DF5-49CA-B18B-E3A7CAEE3C8A}" srcId="{E717AE62-EEFD-4291-8EDC-A71B8B85CA47}" destId="{49522E83-64ED-4656-97EC-3E4CAFA833B5}" srcOrd="0" destOrd="0" parTransId="{FBC7B4C7-35E1-4229-BCA8-18F81874C97D}" sibTransId="{E0A92A99-2D1D-4982-BEF8-0B59934AB1B7}"/>
    <dgm:cxn modelId="{27D365F2-A53A-4EA3-AF0C-7E26BED10ECF}" type="presOf" srcId="{25C208EF-BA51-46B8-B348-505FA2358DA8}" destId="{A39B35DB-8F05-4B5B-986B-9983A4DBBA2F}" srcOrd="0" destOrd="0" presId="urn:microsoft.com/office/officeart/2005/8/layout/orgChart1#5"/>
    <dgm:cxn modelId="{BA714912-6EDB-455B-94B0-8487A144086C}" srcId="{49522E83-64ED-4656-97EC-3E4CAFA833B5}" destId="{825C45F8-52D7-4DDE-9FAD-B0B70049F79F}" srcOrd="0" destOrd="0" parTransId="{A8DBE028-626F-460C-8DF4-7EEB7456EF96}" sibTransId="{EE9148A6-E755-40A6-A25E-C4F78349F311}"/>
    <dgm:cxn modelId="{20225EAB-62F8-4070-AF25-53C2D079AF63}" type="presOf" srcId="{E717AE62-EEFD-4291-8EDC-A71B8B85CA47}" destId="{919BE35D-F60A-4F31-8246-52DF62E2CD3B}" srcOrd="0" destOrd="0" presId="urn:microsoft.com/office/officeart/2005/8/layout/orgChart1#5"/>
    <dgm:cxn modelId="{A06D60A0-7B75-4902-A334-1D33516AB8B8}" type="presOf" srcId="{49522E83-64ED-4656-97EC-3E4CAFA833B5}" destId="{32E35D0B-5B58-479A-9CA1-1B6DDDCBC398}" srcOrd="0" destOrd="0" presId="urn:microsoft.com/office/officeart/2005/8/layout/orgChart1#5"/>
    <dgm:cxn modelId="{EFBBBD0A-E76E-4201-9543-B3E72FE3C22C}" srcId="{49522E83-64ED-4656-97EC-3E4CAFA833B5}" destId="{AF7622D6-CA7F-4A63-B6BB-65E5FF953522}" srcOrd="1" destOrd="0" parTransId="{25C208EF-BA51-46B8-B348-505FA2358DA8}" sibTransId="{389F2597-BD15-43B9-96E8-56A9C38213A8}"/>
    <dgm:cxn modelId="{12B31553-37AF-4920-855E-E6F1D58F01F1}" type="presOf" srcId="{AF7622D6-CA7F-4A63-B6BB-65E5FF953522}" destId="{D3943988-9CAF-48CE-A26E-95CD928135FB}" srcOrd="0" destOrd="0" presId="urn:microsoft.com/office/officeart/2005/8/layout/orgChart1#5"/>
    <dgm:cxn modelId="{F70B808B-7B21-4953-B055-7A6F12E92D03}" type="presOf" srcId="{49522E83-64ED-4656-97EC-3E4CAFA833B5}" destId="{8AA0601A-8B7D-446A-BF42-B6BD6DB9959A}" srcOrd="1" destOrd="0" presId="urn:microsoft.com/office/officeart/2005/8/layout/orgChart1#5"/>
    <dgm:cxn modelId="{5E2A58D9-CBC0-4EDF-8B0B-6854F1584FA0}" type="presOf" srcId="{A8DBE028-626F-460C-8DF4-7EEB7456EF96}" destId="{B70EF7AB-C9F9-4DD7-970E-0ECE94D39A69}" srcOrd="0" destOrd="0" presId="urn:microsoft.com/office/officeart/2005/8/layout/orgChart1#5"/>
    <dgm:cxn modelId="{6A3C390B-0D8E-46ED-8621-27E5248EF5B8}" type="presOf" srcId="{AF7622D6-CA7F-4A63-B6BB-65E5FF953522}" destId="{9674C5EE-4F68-4C02-B7BD-EB9E599B10F1}" srcOrd="1" destOrd="0" presId="urn:microsoft.com/office/officeart/2005/8/layout/orgChart1#5"/>
    <dgm:cxn modelId="{748488BB-C422-4188-8499-FCF1C804AF46}" type="presOf" srcId="{825C45F8-52D7-4DDE-9FAD-B0B70049F79F}" destId="{BF24AEE9-7A27-4420-96B7-710E255BA8F8}" srcOrd="0" destOrd="0" presId="urn:microsoft.com/office/officeart/2005/8/layout/orgChart1#5"/>
    <dgm:cxn modelId="{82231BFB-56DB-4C91-B19B-68AC7883B857}" type="presParOf" srcId="{919BE35D-F60A-4F31-8246-52DF62E2CD3B}" destId="{2C47D07E-43CC-46E5-A64E-3D892F123340}" srcOrd="0" destOrd="0" presId="urn:microsoft.com/office/officeart/2005/8/layout/orgChart1#5"/>
    <dgm:cxn modelId="{AB9EE569-F0CD-4106-87AB-D4A310CC9097}" type="presParOf" srcId="{2C47D07E-43CC-46E5-A64E-3D892F123340}" destId="{0BE43833-7C58-4344-A245-CBE67DCAAB2E}" srcOrd="0" destOrd="0" presId="urn:microsoft.com/office/officeart/2005/8/layout/orgChart1#5"/>
    <dgm:cxn modelId="{3D3A897B-B455-494E-98A2-E6AD2AB4E416}" type="presParOf" srcId="{0BE43833-7C58-4344-A245-CBE67DCAAB2E}" destId="{32E35D0B-5B58-479A-9CA1-1B6DDDCBC398}" srcOrd="0" destOrd="0" presId="urn:microsoft.com/office/officeart/2005/8/layout/orgChart1#5"/>
    <dgm:cxn modelId="{A60D9DDE-BBD0-42CB-945D-D4C246E47480}" type="presParOf" srcId="{0BE43833-7C58-4344-A245-CBE67DCAAB2E}" destId="{8AA0601A-8B7D-446A-BF42-B6BD6DB9959A}" srcOrd="1" destOrd="0" presId="urn:microsoft.com/office/officeart/2005/8/layout/orgChart1#5"/>
    <dgm:cxn modelId="{361BB76D-0CF8-4DD7-9F65-CDDBED7BB406}" type="presParOf" srcId="{2C47D07E-43CC-46E5-A64E-3D892F123340}" destId="{3F837BB4-BAE4-457B-8045-6AE29DE432D8}" srcOrd="1" destOrd="0" presId="urn:microsoft.com/office/officeart/2005/8/layout/orgChart1#5"/>
    <dgm:cxn modelId="{40065BAC-2B93-4C5C-83B7-2B674FB74E26}" type="presParOf" srcId="{3F837BB4-BAE4-457B-8045-6AE29DE432D8}" destId="{B70EF7AB-C9F9-4DD7-970E-0ECE94D39A69}" srcOrd="0" destOrd="0" presId="urn:microsoft.com/office/officeart/2005/8/layout/orgChart1#5"/>
    <dgm:cxn modelId="{6F2AFE87-0AEA-413C-8A3C-627C803CE50C}" type="presParOf" srcId="{3F837BB4-BAE4-457B-8045-6AE29DE432D8}" destId="{2222231F-29C1-4C84-8B5D-45EBF4A199B6}" srcOrd="1" destOrd="0" presId="urn:microsoft.com/office/officeart/2005/8/layout/orgChart1#5"/>
    <dgm:cxn modelId="{E78319B9-3B05-479E-9D19-DDB11535CEA1}" type="presParOf" srcId="{2222231F-29C1-4C84-8B5D-45EBF4A199B6}" destId="{9A7D4AC0-9E14-461B-BA88-F06A433D31B8}" srcOrd="0" destOrd="0" presId="urn:microsoft.com/office/officeart/2005/8/layout/orgChart1#5"/>
    <dgm:cxn modelId="{48566758-FB05-4067-A096-5A6C215B0952}" type="presParOf" srcId="{9A7D4AC0-9E14-461B-BA88-F06A433D31B8}" destId="{BF24AEE9-7A27-4420-96B7-710E255BA8F8}" srcOrd="0" destOrd="0" presId="urn:microsoft.com/office/officeart/2005/8/layout/orgChart1#5"/>
    <dgm:cxn modelId="{AE13463C-5B30-4FB4-99D4-933F8EB39D32}" type="presParOf" srcId="{9A7D4AC0-9E14-461B-BA88-F06A433D31B8}" destId="{9D3D789B-B609-430D-AAA6-E7D759A1378D}" srcOrd="1" destOrd="0" presId="urn:microsoft.com/office/officeart/2005/8/layout/orgChart1#5"/>
    <dgm:cxn modelId="{1EB8631C-20B0-4991-85CA-D08183986352}" type="presParOf" srcId="{2222231F-29C1-4C84-8B5D-45EBF4A199B6}" destId="{19061042-E324-4DE6-8343-042AC33D57D3}" srcOrd="1" destOrd="0" presId="urn:microsoft.com/office/officeart/2005/8/layout/orgChart1#5"/>
    <dgm:cxn modelId="{7034CD82-6ED6-4835-A5FF-BD5149A54A75}" type="presParOf" srcId="{2222231F-29C1-4C84-8B5D-45EBF4A199B6}" destId="{106397E7-9F09-4B00-8854-D90F3A2F3DFC}" srcOrd="2" destOrd="0" presId="urn:microsoft.com/office/officeart/2005/8/layout/orgChart1#5"/>
    <dgm:cxn modelId="{10991A58-C278-4A06-B2AF-35B17D1451C1}" type="presParOf" srcId="{3F837BB4-BAE4-457B-8045-6AE29DE432D8}" destId="{A39B35DB-8F05-4B5B-986B-9983A4DBBA2F}" srcOrd="2" destOrd="0" presId="urn:microsoft.com/office/officeart/2005/8/layout/orgChart1#5"/>
    <dgm:cxn modelId="{057309FD-35A1-4113-82A7-F81D028D8670}" type="presParOf" srcId="{3F837BB4-BAE4-457B-8045-6AE29DE432D8}" destId="{ADA07C2B-787C-474E-A34F-F259F0DB5F3A}" srcOrd="3" destOrd="0" presId="urn:microsoft.com/office/officeart/2005/8/layout/orgChart1#5"/>
    <dgm:cxn modelId="{F3EA216F-5282-4E69-956F-9EAEA865D599}" type="presParOf" srcId="{ADA07C2B-787C-474E-A34F-F259F0DB5F3A}" destId="{23B39A63-FBFF-4393-996C-7495F3A9BF89}" srcOrd="0" destOrd="0" presId="urn:microsoft.com/office/officeart/2005/8/layout/orgChart1#5"/>
    <dgm:cxn modelId="{4AA0E274-B17D-4EFC-9FEA-97C89E7EBE19}" type="presParOf" srcId="{23B39A63-FBFF-4393-996C-7495F3A9BF89}" destId="{D3943988-9CAF-48CE-A26E-95CD928135FB}" srcOrd="0" destOrd="0" presId="urn:microsoft.com/office/officeart/2005/8/layout/orgChart1#5"/>
    <dgm:cxn modelId="{D1B9B2E5-4D9C-4F6A-92FC-AF21B0E074C5}" type="presParOf" srcId="{23B39A63-FBFF-4393-996C-7495F3A9BF89}" destId="{9674C5EE-4F68-4C02-B7BD-EB9E599B10F1}" srcOrd="1" destOrd="0" presId="urn:microsoft.com/office/officeart/2005/8/layout/orgChart1#5"/>
    <dgm:cxn modelId="{0E80DE34-0DFA-4F14-9F0B-7CEE66EDFB79}" type="presParOf" srcId="{ADA07C2B-787C-474E-A34F-F259F0DB5F3A}" destId="{8586DB90-C6E9-4B85-A1A8-1CA25C35E308}" srcOrd="1" destOrd="0" presId="urn:microsoft.com/office/officeart/2005/8/layout/orgChart1#5"/>
    <dgm:cxn modelId="{78EAF71F-9C6E-4C9E-B18E-184CD1A2E2AD}" type="presParOf" srcId="{ADA07C2B-787C-474E-A34F-F259F0DB5F3A}" destId="{50B644DD-1607-492E-A272-A16FF4C5FAC3}" srcOrd="2" destOrd="0" presId="urn:microsoft.com/office/officeart/2005/8/layout/orgChart1#5"/>
    <dgm:cxn modelId="{F799E85D-6359-40B3-83F4-5CF97DCB0468}" type="presParOf" srcId="{2C47D07E-43CC-46E5-A64E-3D892F123340}" destId="{0DD3564B-458F-4C12-83D4-A1CB50A050A6}" srcOrd="2" destOrd="0" presId="urn:microsoft.com/office/officeart/2005/8/layout/orgChart1#5"/>
  </dgm:cxnLst>
  <dgm:bg/>
  <dgm:whole/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9D972121-69EF-4A5F-A501-E5CECEF9B516}" type="doc">
      <dgm:prSet loTypeId="urn:microsoft.com/office/officeart/2005/8/layout/default#1" loCatId="list" qsTypeId="urn:microsoft.com/office/officeart/2005/8/quickstyle/simple1#7" qsCatId="simple" csTypeId="urn:microsoft.com/office/officeart/2005/8/colors/accent0_1#7" csCatId="mainScheme" phldr="1"/>
      <dgm:spPr/>
      <dgm:t>
        <a:bodyPr/>
        <a:lstStyle/>
        <a:p>
          <a:endParaRPr lang="ru-RU"/>
        </a:p>
      </dgm:t>
    </dgm:pt>
    <dgm:pt modelId="{E9771701-0A4D-4C5D-9420-1C8C7ACF61B1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Объем товарной продукции</a:t>
          </a:r>
        </a:p>
      </dgm:t>
    </dgm:pt>
    <dgm:pt modelId="{7B565B44-B376-4DC8-922B-AA563E43806B}" type="parTrans" cxnId="{12686111-04B5-4F0E-962F-38EFEEAFD84E}">
      <dgm:prSet/>
      <dgm:spPr/>
      <dgm:t>
        <a:bodyPr/>
        <a:lstStyle/>
        <a:p>
          <a:endParaRPr lang="ru-RU"/>
        </a:p>
      </dgm:t>
    </dgm:pt>
    <dgm:pt modelId="{F89B2976-0F6C-4E6C-B2E5-075124C5FBB7}" type="sibTrans" cxnId="{12686111-04B5-4F0E-962F-38EFEEAFD84E}">
      <dgm:prSet/>
      <dgm:spPr/>
      <dgm:t>
        <a:bodyPr/>
        <a:lstStyle/>
        <a:p>
          <a:endParaRPr lang="ru-RU"/>
        </a:p>
      </dgm:t>
    </dgm:pt>
    <dgm:pt modelId="{86FB6994-3BEB-42B7-9B86-EE9AA54ACD74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Выручка от реализации</a:t>
          </a:r>
        </a:p>
      </dgm:t>
    </dgm:pt>
    <dgm:pt modelId="{3BA7DAFF-0FD7-412E-A09F-22D5241A9C15}" type="parTrans" cxnId="{3275C135-B31A-4363-9294-BEDDEEE939FF}">
      <dgm:prSet/>
      <dgm:spPr/>
      <dgm:t>
        <a:bodyPr/>
        <a:lstStyle/>
        <a:p>
          <a:endParaRPr lang="ru-RU"/>
        </a:p>
      </dgm:t>
    </dgm:pt>
    <dgm:pt modelId="{92648498-D039-4593-8526-FA3D109292A8}" type="sibTrans" cxnId="{3275C135-B31A-4363-9294-BEDDEEE939FF}">
      <dgm:prSet/>
      <dgm:spPr/>
      <dgm:t>
        <a:bodyPr/>
        <a:lstStyle/>
        <a:p>
          <a:endParaRPr lang="ru-RU"/>
        </a:p>
      </dgm:t>
    </dgm:pt>
    <dgm:pt modelId="{E8CDDE09-370F-4AC7-B440-3C32FF72EFE2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Себестоимость продаж</a:t>
          </a:r>
        </a:p>
      </dgm:t>
    </dgm:pt>
    <dgm:pt modelId="{BFB75C3F-9421-47BE-A097-0D469E3A2127}" type="parTrans" cxnId="{1A574FFC-94F9-4CE7-BC1D-B0B81A37BA97}">
      <dgm:prSet/>
      <dgm:spPr/>
      <dgm:t>
        <a:bodyPr/>
        <a:lstStyle/>
        <a:p>
          <a:endParaRPr lang="ru-RU"/>
        </a:p>
      </dgm:t>
    </dgm:pt>
    <dgm:pt modelId="{60FA0B1D-ECD0-484F-A9B0-1E5C180FDA28}" type="sibTrans" cxnId="{1A574FFC-94F9-4CE7-BC1D-B0B81A37BA97}">
      <dgm:prSet/>
      <dgm:spPr/>
      <dgm:t>
        <a:bodyPr/>
        <a:lstStyle/>
        <a:p>
          <a:endParaRPr lang="ru-RU"/>
        </a:p>
      </dgm:t>
    </dgm:pt>
    <dgm:pt modelId="{1B108401-032B-44BA-97B6-B5C58BE132DC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Производительность труда</a:t>
          </a:r>
        </a:p>
      </dgm:t>
    </dgm:pt>
    <dgm:pt modelId="{94B459E2-D472-4C17-8434-0F1963ACD2E1}" type="parTrans" cxnId="{815C162B-EC9C-4436-98C9-3478EA892CC2}">
      <dgm:prSet/>
      <dgm:spPr/>
      <dgm:t>
        <a:bodyPr/>
        <a:lstStyle/>
        <a:p>
          <a:endParaRPr lang="ru-RU"/>
        </a:p>
      </dgm:t>
    </dgm:pt>
    <dgm:pt modelId="{0EAD2627-19A6-4EC2-BC50-BB596657F0BA}" type="sibTrans" cxnId="{815C162B-EC9C-4436-98C9-3478EA892CC2}">
      <dgm:prSet/>
      <dgm:spPr/>
      <dgm:t>
        <a:bodyPr/>
        <a:lstStyle/>
        <a:p>
          <a:endParaRPr lang="ru-RU"/>
        </a:p>
      </dgm:t>
    </dgm:pt>
    <dgm:pt modelId="{275DDB11-724E-47B8-9C18-1CBBC78C8BF1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Чистая прибыль</a:t>
          </a:r>
        </a:p>
      </dgm:t>
    </dgm:pt>
    <dgm:pt modelId="{65C0EDE8-D200-43E0-9B3E-B6B1CEAB7E2F}" type="parTrans" cxnId="{494D6BE9-FA35-4F33-BCB0-17F41B4C96A8}">
      <dgm:prSet/>
      <dgm:spPr/>
      <dgm:t>
        <a:bodyPr/>
        <a:lstStyle/>
        <a:p>
          <a:endParaRPr lang="ru-RU"/>
        </a:p>
      </dgm:t>
    </dgm:pt>
    <dgm:pt modelId="{6960A93B-FA0B-4539-B6A8-E76D346B7B9C}" type="sibTrans" cxnId="{494D6BE9-FA35-4F33-BCB0-17F41B4C96A8}">
      <dgm:prSet/>
      <dgm:spPr/>
      <dgm:t>
        <a:bodyPr/>
        <a:lstStyle/>
        <a:p>
          <a:endParaRPr lang="ru-RU"/>
        </a:p>
      </dgm:t>
    </dgm:pt>
    <dgm:pt modelId="{3C0D6555-334D-4424-A931-19E59A13F247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Стоимость имущества предприятия</a:t>
          </a:r>
        </a:p>
      </dgm:t>
    </dgm:pt>
    <dgm:pt modelId="{110D8766-3EFE-4F77-922F-FFBAD9E89105}" type="parTrans" cxnId="{4DA31AC8-8378-417A-985C-FCD5606EE3AA}">
      <dgm:prSet/>
      <dgm:spPr/>
      <dgm:t>
        <a:bodyPr/>
        <a:lstStyle/>
        <a:p>
          <a:endParaRPr lang="ru-RU"/>
        </a:p>
      </dgm:t>
    </dgm:pt>
    <dgm:pt modelId="{B3C90A3F-E3A5-4EDC-9F3E-1D9882658618}" type="sibTrans" cxnId="{4DA31AC8-8378-417A-985C-FCD5606EE3AA}">
      <dgm:prSet/>
      <dgm:spPr/>
      <dgm:t>
        <a:bodyPr/>
        <a:lstStyle/>
        <a:p>
          <a:endParaRPr lang="ru-RU"/>
        </a:p>
      </dgm:t>
    </dgm:pt>
    <dgm:pt modelId="{59CFF25C-8135-4760-BAEC-A51FC8BBA96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charset="0"/>
              <a:cs typeface="Times New Roman" panose="02020603050405020304" charset="0"/>
            </a:rPr>
            <a:t>Стоимость основных средств предприятия</a:t>
          </a:r>
        </a:p>
      </dgm:t>
    </dgm:pt>
    <dgm:pt modelId="{B8978973-FEEB-4B95-A58E-968D423ED0FC}" type="parTrans" cxnId="{A5AA02D0-1BCA-4959-BF4F-A6A9EA509D76}">
      <dgm:prSet/>
      <dgm:spPr/>
      <dgm:t>
        <a:bodyPr/>
        <a:lstStyle/>
        <a:p>
          <a:endParaRPr lang="ru-RU"/>
        </a:p>
      </dgm:t>
    </dgm:pt>
    <dgm:pt modelId="{35BFA447-153B-46F3-8FF3-D37E84482178}" type="sibTrans" cxnId="{A5AA02D0-1BCA-4959-BF4F-A6A9EA509D76}">
      <dgm:prSet/>
      <dgm:spPr/>
      <dgm:t>
        <a:bodyPr/>
        <a:lstStyle/>
        <a:p>
          <a:endParaRPr lang="ru-RU"/>
        </a:p>
      </dgm:t>
    </dgm:pt>
    <dgm:pt modelId="{56EF05DB-1E47-4E64-9AAC-53DE31CB3960}" type="pres">
      <dgm:prSet presAssocID="{9D972121-69EF-4A5F-A501-E5CECEF9B516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DEE3147A-77A4-4502-A60E-ED48B8C2F2CC}" type="pres">
      <dgm:prSet presAssocID="{E9771701-0A4D-4C5D-9420-1C8C7ACF61B1}" presName="node" presStyleLbl="node1" presStyleIdx="0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977CA92-5C22-4767-A86D-E5D232D97D06}" type="pres">
      <dgm:prSet presAssocID="{F89B2976-0F6C-4E6C-B2E5-075124C5FBB7}" presName="sibTrans" presStyleCnt="0"/>
      <dgm:spPr/>
      <dgm:t>
        <a:bodyPr/>
        <a:lstStyle/>
        <a:p>
          <a:endParaRPr lang="ru-RU"/>
        </a:p>
      </dgm:t>
    </dgm:pt>
    <dgm:pt modelId="{1A33D326-0374-44C4-9473-E5EE1B37E4CE}" type="pres">
      <dgm:prSet presAssocID="{86FB6994-3BEB-42B7-9B86-EE9AA54ACD74}" presName="node" presStyleLbl="node1" presStyleIdx="1" presStyleCnt="7" custLinFactNeighborY="-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8955832-846D-4023-A9AD-A672E7110944}" type="pres">
      <dgm:prSet presAssocID="{92648498-D039-4593-8526-FA3D109292A8}" presName="sibTrans" presStyleCnt="0"/>
      <dgm:spPr/>
      <dgm:t>
        <a:bodyPr/>
        <a:lstStyle/>
        <a:p>
          <a:endParaRPr lang="ru-RU"/>
        </a:p>
      </dgm:t>
    </dgm:pt>
    <dgm:pt modelId="{DE8BC6D1-775A-4B67-9B0A-F27E33911E7E}" type="pres">
      <dgm:prSet presAssocID="{E8CDDE09-370F-4AC7-B440-3C32FF72EFE2}" presName="node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00C5DE6-9639-488B-BA2E-34E279AD57D3}" type="pres">
      <dgm:prSet presAssocID="{60FA0B1D-ECD0-484F-A9B0-1E5C180FDA28}" presName="sibTrans" presStyleCnt="0"/>
      <dgm:spPr/>
      <dgm:t>
        <a:bodyPr/>
        <a:lstStyle/>
        <a:p>
          <a:endParaRPr lang="ru-RU"/>
        </a:p>
      </dgm:t>
    </dgm:pt>
    <dgm:pt modelId="{5D6E5223-36C8-4508-AED7-798D2B70FA5C}" type="pres">
      <dgm:prSet presAssocID="{1B108401-032B-44BA-97B6-B5C58BE132DC}" presName="node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FDA2A33-B333-4212-8FA8-904F45DEFF41}" type="pres">
      <dgm:prSet presAssocID="{0EAD2627-19A6-4EC2-BC50-BB596657F0BA}" presName="sibTrans" presStyleCnt="0"/>
      <dgm:spPr/>
      <dgm:t>
        <a:bodyPr/>
        <a:lstStyle/>
        <a:p>
          <a:endParaRPr lang="ru-RU"/>
        </a:p>
      </dgm:t>
    </dgm:pt>
    <dgm:pt modelId="{AECEB1BB-5A78-492F-91A8-FDB796C43C65}" type="pres">
      <dgm:prSet presAssocID="{275DDB11-724E-47B8-9C18-1CBBC78C8BF1}" presName="node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13F79DA-51FA-47BD-BBDC-BDF5A9A61090}" type="pres">
      <dgm:prSet presAssocID="{6960A93B-FA0B-4539-B6A8-E76D346B7B9C}" presName="sibTrans" presStyleCnt="0"/>
      <dgm:spPr/>
      <dgm:t>
        <a:bodyPr/>
        <a:lstStyle/>
        <a:p>
          <a:endParaRPr lang="ru-RU"/>
        </a:p>
      </dgm:t>
    </dgm:pt>
    <dgm:pt modelId="{963E9CD3-65C3-41BE-B1DC-ADB0FB36D861}" type="pres">
      <dgm:prSet presAssocID="{3C0D6555-334D-4424-A931-19E59A13F247}" presName="node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69FCB7-0660-4E1A-86B2-3BC7079F921C}" type="pres">
      <dgm:prSet presAssocID="{B3C90A3F-E3A5-4EDC-9F3E-1D9882658618}" presName="sibTrans" presStyleCnt="0"/>
      <dgm:spPr/>
      <dgm:t>
        <a:bodyPr/>
        <a:lstStyle/>
        <a:p>
          <a:endParaRPr lang="ru-RU"/>
        </a:p>
      </dgm:t>
    </dgm:pt>
    <dgm:pt modelId="{741964B5-90EE-4FF0-82BC-42F4EA76A5BB}" type="pres">
      <dgm:prSet presAssocID="{59CFF25C-8135-4760-BAEC-A51FC8BBA96F}" presName="node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94D6BE9-FA35-4F33-BCB0-17F41B4C96A8}" srcId="{9D972121-69EF-4A5F-A501-E5CECEF9B516}" destId="{275DDB11-724E-47B8-9C18-1CBBC78C8BF1}" srcOrd="4" destOrd="0" parTransId="{65C0EDE8-D200-43E0-9B3E-B6B1CEAB7E2F}" sibTransId="{6960A93B-FA0B-4539-B6A8-E76D346B7B9C}"/>
    <dgm:cxn modelId="{8E17F54C-994F-484B-AFE3-46A79B8FCD9C}" type="presOf" srcId="{275DDB11-724E-47B8-9C18-1CBBC78C8BF1}" destId="{AECEB1BB-5A78-492F-91A8-FDB796C43C65}" srcOrd="0" destOrd="0" presId="urn:microsoft.com/office/officeart/2005/8/layout/default#1"/>
    <dgm:cxn modelId="{815C162B-EC9C-4436-98C9-3478EA892CC2}" srcId="{9D972121-69EF-4A5F-A501-E5CECEF9B516}" destId="{1B108401-032B-44BA-97B6-B5C58BE132DC}" srcOrd="3" destOrd="0" parTransId="{94B459E2-D472-4C17-8434-0F1963ACD2E1}" sibTransId="{0EAD2627-19A6-4EC2-BC50-BB596657F0BA}"/>
    <dgm:cxn modelId="{EDE2B98A-8E32-4F0F-9D54-97B1CBADE920}" type="presOf" srcId="{E9771701-0A4D-4C5D-9420-1C8C7ACF61B1}" destId="{DEE3147A-77A4-4502-A60E-ED48B8C2F2CC}" srcOrd="0" destOrd="0" presId="urn:microsoft.com/office/officeart/2005/8/layout/default#1"/>
    <dgm:cxn modelId="{26897CA5-6386-4859-83F3-7CD1BA81335B}" type="presOf" srcId="{3C0D6555-334D-4424-A931-19E59A13F247}" destId="{963E9CD3-65C3-41BE-B1DC-ADB0FB36D861}" srcOrd="0" destOrd="0" presId="urn:microsoft.com/office/officeart/2005/8/layout/default#1"/>
    <dgm:cxn modelId="{3275C135-B31A-4363-9294-BEDDEEE939FF}" srcId="{9D972121-69EF-4A5F-A501-E5CECEF9B516}" destId="{86FB6994-3BEB-42B7-9B86-EE9AA54ACD74}" srcOrd="1" destOrd="0" parTransId="{3BA7DAFF-0FD7-412E-A09F-22D5241A9C15}" sibTransId="{92648498-D039-4593-8526-FA3D109292A8}"/>
    <dgm:cxn modelId="{25B62674-971B-441D-BCF8-29C2821CB787}" type="presOf" srcId="{E8CDDE09-370F-4AC7-B440-3C32FF72EFE2}" destId="{DE8BC6D1-775A-4B67-9B0A-F27E33911E7E}" srcOrd="0" destOrd="0" presId="urn:microsoft.com/office/officeart/2005/8/layout/default#1"/>
    <dgm:cxn modelId="{E56075E1-AC25-4D2F-B499-C59859FC8416}" type="presOf" srcId="{86FB6994-3BEB-42B7-9B86-EE9AA54ACD74}" destId="{1A33D326-0374-44C4-9473-E5EE1B37E4CE}" srcOrd="0" destOrd="0" presId="urn:microsoft.com/office/officeart/2005/8/layout/default#1"/>
    <dgm:cxn modelId="{A5AA02D0-1BCA-4959-BF4F-A6A9EA509D76}" srcId="{9D972121-69EF-4A5F-A501-E5CECEF9B516}" destId="{59CFF25C-8135-4760-BAEC-A51FC8BBA96F}" srcOrd="6" destOrd="0" parTransId="{B8978973-FEEB-4B95-A58E-968D423ED0FC}" sibTransId="{35BFA447-153B-46F3-8FF3-D37E84482178}"/>
    <dgm:cxn modelId="{209460C7-D655-489A-B9D5-1A0256766CEE}" type="presOf" srcId="{59CFF25C-8135-4760-BAEC-A51FC8BBA96F}" destId="{741964B5-90EE-4FF0-82BC-42F4EA76A5BB}" srcOrd="0" destOrd="0" presId="urn:microsoft.com/office/officeart/2005/8/layout/default#1"/>
    <dgm:cxn modelId="{12686111-04B5-4F0E-962F-38EFEEAFD84E}" srcId="{9D972121-69EF-4A5F-A501-E5CECEF9B516}" destId="{E9771701-0A4D-4C5D-9420-1C8C7ACF61B1}" srcOrd="0" destOrd="0" parTransId="{7B565B44-B376-4DC8-922B-AA563E43806B}" sibTransId="{F89B2976-0F6C-4E6C-B2E5-075124C5FBB7}"/>
    <dgm:cxn modelId="{1A574FFC-94F9-4CE7-BC1D-B0B81A37BA97}" srcId="{9D972121-69EF-4A5F-A501-E5CECEF9B516}" destId="{E8CDDE09-370F-4AC7-B440-3C32FF72EFE2}" srcOrd="2" destOrd="0" parTransId="{BFB75C3F-9421-47BE-A097-0D469E3A2127}" sibTransId="{60FA0B1D-ECD0-484F-A9B0-1E5C180FDA28}"/>
    <dgm:cxn modelId="{42B685EA-B8E3-4B07-BE73-EB177F382854}" type="presOf" srcId="{9D972121-69EF-4A5F-A501-E5CECEF9B516}" destId="{56EF05DB-1E47-4E64-9AAC-53DE31CB3960}" srcOrd="0" destOrd="0" presId="urn:microsoft.com/office/officeart/2005/8/layout/default#1"/>
    <dgm:cxn modelId="{4DA31AC8-8378-417A-985C-FCD5606EE3AA}" srcId="{9D972121-69EF-4A5F-A501-E5CECEF9B516}" destId="{3C0D6555-334D-4424-A931-19E59A13F247}" srcOrd="5" destOrd="0" parTransId="{110D8766-3EFE-4F77-922F-FFBAD9E89105}" sibTransId="{B3C90A3F-E3A5-4EDC-9F3E-1D9882658618}"/>
    <dgm:cxn modelId="{4476CF7B-8DA6-4954-81CE-D132FDC4608B}" type="presOf" srcId="{1B108401-032B-44BA-97B6-B5C58BE132DC}" destId="{5D6E5223-36C8-4508-AED7-798D2B70FA5C}" srcOrd="0" destOrd="0" presId="urn:microsoft.com/office/officeart/2005/8/layout/default#1"/>
    <dgm:cxn modelId="{626FF996-70B4-4BEE-B017-85532137E5B0}" type="presParOf" srcId="{56EF05DB-1E47-4E64-9AAC-53DE31CB3960}" destId="{DEE3147A-77A4-4502-A60E-ED48B8C2F2CC}" srcOrd="0" destOrd="0" presId="urn:microsoft.com/office/officeart/2005/8/layout/default#1"/>
    <dgm:cxn modelId="{26206D9F-5878-491D-9463-8D12273B1453}" type="presParOf" srcId="{56EF05DB-1E47-4E64-9AAC-53DE31CB3960}" destId="{D977CA92-5C22-4767-A86D-E5D232D97D06}" srcOrd="1" destOrd="0" presId="urn:microsoft.com/office/officeart/2005/8/layout/default#1"/>
    <dgm:cxn modelId="{4C02FE30-8E43-41C5-A3B8-2AB24A7C696A}" type="presParOf" srcId="{56EF05DB-1E47-4E64-9AAC-53DE31CB3960}" destId="{1A33D326-0374-44C4-9473-E5EE1B37E4CE}" srcOrd="2" destOrd="0" presId="urn:microsoft.com/office/officeart/2005/8/layout/default#1"/>
    <dgm:cxn modelId="{5D42DAA6-A49E-4724-AC15-B5152F72636C}" type="presParOf" srcId="{56EF05DB-1E47-4E64-9AAC-53DE31CB3960}" destId="{C8955832-846D-4023-A9AD-A672E7110944}" srcOrd="3" destOrd="0" presId="urn:microsoft.com/office/officeart/2005/8/layout/default#1"/>
    <dgm:cxn modelId="{AAA12B2C-3D26-4FC1-ACD0-4ABAD79656D9}" type="presParOf" srcId="{56EF05DB-1E47-4E64-9AAC-53DE31CB3960}" destId="{DE8BC6D1-775A-4B67-9B0A-F27E33911E7E}" srcOrd="4" destOrd="0" presId="urn:microsoft.com/office/officeart/2005/8/layout/default#1"/>
    <dgm:cxn modelId="{26A0EB20-C717-43AC-896B-A16F3BC725C1}" type="presParOf" srcId="{56EF05DB-1E47-4E64-9AAC-53DE31CB3960}" destId="{F00C5DE6-9639-488B-BA2E-34E279AD57D3}" srcOrd="5" destOrd="0" presId="urn:microsoft.com/office/officeart/2005/8/layout/default#1"/>
    <dgm:cxn modelId="{B1242368-33A7-4B5B-B8C0-D98C09403189}" type="presParOf" srcId="{56EF05DB-1E47-4E64-9AAC-53DE31CB3960}" destId="{5D6E5223-36C8-4508-AED7-798D2B70FA5C}" srcOrd="6" destOrd="0" presId="urn:microsoft.com/office/officeart/2005/8/layout/default#1"/>
    <dgm:cxn modelId="{41C3A23B-8879-45A6-8053-0F1F1D2B27DE}" type="presParOf" srcId="{56EF05DB-1E47-4E64-9AAC-53DE31CB3960}" destId="{3FDA2A33-B333-4212-8FA8-904F45DEFF41}" srcOrd="7" destOrd="0" presId="urn:microsoft.com/office/officeart/2005/8/layout/default#1"/>
    <dgm:cxn modelId="{573AF5FA-9F50-44E4-80FE-60C59A636FF8}" type="presParOf" srcId="{56EF05DB-1E47-4E64-9AAC-53DE31CB3960}" destId="{AECEB1BB-5A78-492F-91A8-FDB796C43C65}" srcOrd="8" destOrd="0" presId="urn:microsoft.com/office/officeart/2005/8/layout/default#1"/>
    <dgm:cxn modelId="{B625AFE2-91D0-4D4F-9973-0FC060393E25}" type="presParOf" srcId="{56EF05DB-1E47-4E64-9AAC-53DE31CB3960}" destId="{113F79DA-51FA-47BD-BBDC-BDF5A9A61090}" srcOrd="9" destOrd="0" presId="urn:microsoft.com/office/officeart/2005/8/layout/default#1"/>
    <dgm:cxn modelId="{7672BBFB-E5BA-4302-9911-4E73840648CE}" type="presParOf" srcId="{56EF05DB-1E47-4E64-9AAC-53DE31CB3960}" destId="{963E9CD3-65C3-41BE-B1DC-ADB0FB36D861}" srcOrd="10" destOrd="0" presId="urn:microsoft.com/office/officeart/2005/8/layout/default#1"/>
    <dgm:cxn modelId="{80C2A44E-DC23-4E4D-9256-82802EA0A782}" type="presParOf" srcId="{56EF05DB-1E47-4E64-9AAC-53DE31CB3960}" destId="{2569FCB7-0660-4E1A-86B2-3BC7079F921C}" srcOrd="11" destOrd="0" presId="urn:microsoft.com/office/officeart/2005/8/layout/default#1"/>
    <dgm:cxn modelId="{632A4671-BBE3-422F-B899-400554861626}" type="presParOf" srcId="{56EF05DB-1E47-4E64-9AAC-53DE31CB3960}" destId="{741964B5-90EE-4FF0-82BC-42F4EA76A5BB}" srcOrd="12" destOrd="0" presId="urn:microsoft.com/office/officeart/2005/8/layout/default#1"/>
  </dgm:cxnLst>
  <dgm:bg/>
  <dgm:whole/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F4B64352-23C5-45A1-B817-AEFE0A87627B}" type="doc">
      <dgm:prSet loTypeId="urn:microsoft.com/office/officeart/2005/8/layout/list1#1" loCatId="list" qsTypeId="urn:microsoft.com/office/officeart/2005/8/quickstyle/simple1#8" qsCatId="simple" csTypeId="urn:microsoft.com/office/officeart/2005/8/colors/accent1_2#1" csCatId="accent1" phldr="1"/>
      <dgm:spPr/>
      <dgm:t>
        <a:bodyPr/>
        <a:lstStyle/>
        <a:p>
          <a:endParaRPr lang="ru-RU"/>
        </a:p>
      </dgm:t>
    </dgm:pt>
    <dgm:pt modelId="{3B8680EB-DA8A-4E4D-87FB-9490CFF94C61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Обоснования отдельных предложения о продаже и закупке товара</a:t>
          </a:r>
        </a:p>
      </dgm:t>
    </dgm:pt>
    <dgm:pt modelId="{6BBEAC25-DA90-476E-9BA7-F9A4E7A31B9B}" type="parTrans" cxnId="{D3664E4B-091C-4528-88C0-EF4419F01CC3}">
      <dgm:prSet/>
      <dgm:spPr/>
      <dgm:t>
        <a:bodyPr/>
        <a:lstStyle/>
        <a:p>
          <a:endParaRPr lang="ru-RU"/>
        </a:p>
      </dgm:t>
    </dgm:pt>
    <dgm:pt modelId="{9E9E1B14-985E-407D-998E-2529074D87FE}" type="sibTrans" cxnId="{D3664E4B-091C-4528-88C0-EF4419F01CC3}">
      <dgm:prSet/>
      <dgm:spPr/>
      <dgm:t>
        <a:bodyPr/>
        <a:lstStyle/>
        <a:p>
          <a:endParaRPr lang="ru-RU"/>
        </a:p>
      </dgm:t>
    </dgm:pt>
    <dgm:pt modelId="{2DC41E0C-3788-4FEC-A178-B8AB8DE62066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Разработка планов экспорта и импорта</a:t>
          </a:r>
        </a:p>
      </dgm:t>
    </dgm:pt>
    <dgm:pt modelId="{8E750AF2-C1F2-414D-B6C9-948F10318D14}" type="parTrans" cxnId="{A7EA12FA-A491-485E-A019-FDC8AB3BF323}">
      <dgm:prSet/>
      <dgm:spPr/>
      <dgm:t>
        <a:bodyPr/>
        <a:lstStyle/>
        <a:p>
          <a:endParaRPr lang="ru-RU"/>
        </a:p>
      </dgm:t>
    </dgm:pt>
    <dgm:pt modelId="{5BE9589F-D633-48FC-8FC6-5DEA3CC7410C}" type="sibTrans" cxnId="{A7EA12FA-A491-485E-A019-FDC8AB3BF323}">
      <dgm:prSet/>
      <dgm:spPr/>
      <dgm:t>
        <a:bodyPr/>
        <a:lstStyle/>
        <a:p>
          <a:endParaRPr lang="ru-RU"/>
        </a:p>
      </dgm:t>
    </dgm:pt>
    <dgm:pt modelId="{9B09FC50-FFA7-41D7-9DC8-39895D412767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>
              <a:latin typeface="Times New Roman" panose="02020603050405020304" charset="0"/>
              <a:cs typeface="Times New Roman" panose="02020603050405020304" charset="0"/>
            </a:rPr>
            <a:t>Оценка сложившейся структуры и направлений внешнеторгового оборота</a:t>
          </a:r>
        </a:p>
      </dgm:t>
    </dgm:pt>
    <dgm:pt modelId="{5C25EDAD-2FE9-4738-929B-19D582D7437C}" type="parTrans" cxnId="{09ACA899-6BF9-451B-B898-E25B41CF6036}">
      <dgm:prSet/>
      <dgm:spPr/>
      <dgm:t>
        <a:bodyPr/>
        <a:lstStyle/>
        <a:p>
          <a:endParaRPr lang="ru-RU"/>
        </a:p>
      </dgm:t>
    </dgm:pt>
    <dgm:pt modelId="{452B750C-9087-49B3-BB5F-B6C88C33EB5C}" type="sibTrans" cxnId="{09ACA899-6BF9-451B-B898-E25B41CF6036}">
      <dgm:prSet/>
      <dgm:spPr/>
      <dgm:t>
        <a:bodyPr/>
        <a:lstStyle/>
        <a:p>
          <a:endParaRPr lang="ru-RU"/>
        </a:p>
      </dgm:t>
    </dgm:pt>
    <dgm:pt modelId="{7E96D3C2-D20E-4BF0-90F6-232232332058}" type="pres">
      <dgm:prSet presAssocID="{F4B64352-23C5-45A1-B817-AEFE0A87627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32E3F26-67AC-4E3D-A1AD-82695215C979}" type="pres">
      <dgm:prSet presAssocID="{3B8680EB-DA8A-4E4D-87FB-9490CFF94C61}" presName="parentLin" presStyleCnt="0"/>
      <dgm:spPr/>
    </dgm:pt>
    <dgm:pt modelId="{C154511D-8460-4566-B7DC-A8FE17152B88}" type="pres">
      <dgm:prSet presAssocID="{3B8680EB-DA8A-4E4D-87FB-9490CFF94C61}" presName="parentLeftMargin" presStyleLbl="node1" presStyleIdx="0" presStyleCnt="3"/>
      <dgm:spPr/>
      <dgm:t>
        <a:bodyPr/>
        <a:lstStyle/>
        <a:p>
          <a:endParaRPr lang="ru-RU"/>
        </a:p>
      </dgm:t>
    </dgm:pt>
    <dgm:pt modelId="{D4DDDB0C-8DBF-493F-AC35-25BE23109AC7}" type="pres">
      <dgm:prSet presAssocID="{3B8680EB-DA8A-4E4D-87FB-9490CFF94C61}" presName="parentText" presStyleLbl="node1" presStyleIdx="0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711439F-4C49-4AB4-8868-FE176CC63EEF}" type="pres">
      <dgm:prSet presAssocID="{3B8680EB-DA8A-4E4D-87FB-9490CFF94C61}" presName="negativeSpace" presStyleCnt="0"/>
      <dgm:spPr/>
    </dgm:pt>
    <dgm:pt modelId="{A54097F0-8AED-47BA-BB00-48034F5D1374}" type="pres">
      <dgm:prSet presAssocID="{3B8680EB-DA8A-4E4D-87FB-9490CFF94C61}" presName="childText" presStyleLbl="conFgAcc1" presStyleIdx="0" presStyleCnt="3">
        <dgm:presLayoutVars>
          <dgm:bulletEnabled val="1"/>
        </dgm:presLayoutVars>
      </dgm:prSet>
      <dgm:spPr/>
    </dgm:pt>
    <dgm:pt modelId="{15BDA86B-1B0D-40B3-AEC6-2D83374BE80C}" type="pres">
      <dgm:prSet presAssocID="{9E9E1B14-985E-407D-998E-2529074D87FE}" presName="spaceBetweenRectangles" presStyleCnt="0"/>
      <dgm:spPr/>
    </dgm:pt>
    <dgm:pt modelId="{DDF79BB9-AC3F-41DA-A5C5-655608A8E346}" type="pres">
      <dgm:prSet presAssocID="{2DC41E0C-3788-4FEC-A178-B8AB8DE62066}" presName="parentLin" presStyleCnt="0"/>
      <dgm:spPr/>
    </dgm:pt>
    <dgm:pt modelId="{DE38AF31-E9A6-4580-A790-14853B90E3FF}" type="pres">
      <dgm:prSet presAssocID="{2DC41E0C-3788-4FEC-A178-B8AB8DE62066}" presName="parentLeftMargin" presStyleLbl="node1" presStyleIdx="0" presStyleCnt="3"/>
      <dgm:spPr/>
      <dgm:t>
        <a:bodyPr/>
        <a:lstStyle/>
        <a:p>
          <a:endParaRPr lang="ru-RU"/>
        </a:p>
      </dgm:t>
    </dgm:pt>
    <dgm:pt modelId="{88724E24-CB62-48C1-BA94-64E05F670CF2}" type="pres">
      <dgm:prSet presAssocID="{2DC41E0C-3788-4FEC-A178-B8AB8DE62066}" presName="parentText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21B6ADF-26A4-4EF2-B3B3-B3456E360D8B}" type="pres">
      <dgm:prSet presAssocID="{2DC41E0C-3788-4FEC-A178-B8AB8DE62066}" presName="negativeSpace" presStyleCnt="0"/>
      <dgm:spPr/>
    </dgm:pt>
    <dgm:pt modelId="{89CD4108-E0EB-43B4-BFBB-46A2266B9BA2}" type="pres">
      <dgm:prSet presAssocID="{2DC41E0C-3788-4FEC-A178-B8AB8DE62066}" presName="childText" presStyleLbl="conFgAcc1" presStyleIdx="1" presStyleCnt="3">
        <dgm:presLayoutVars>
          <dgm:bulletEnabled val="1"/>
        </dgm:presLayoutVars>
      </dgm:prSet>
      <dgm:spPr/>
    </dgm:pt>
    <dgm:pt modelId="{B0637395-BC9E-427F-8245-E63BDF38F546}" type="pres">
      <dgm:prSet presAssocID="{5BE9589F-D633-48FC-8FC6-5DEA3CC7410C}" presName="spaceBetweenRectangles" presStyleCnt="0"/>
      <dgm:spPr/>
    </dgm:pt>
    <dgm:pt modelId="{F4552DB7-C638-4E83-9AA1-BB5C6C181FD9}" type="pres">
      <dgm:prSet presAssocID="{9B09FC50-FFA7-41D7-9DC8-39895D412767}" presName="parentLin" presStyleCnt="0"/>
      <dgm:spPr/>
    </dgm:pt>
    <dgm:pt modelId="{5760E7B1-36D2-46DC-B6EB-50D2CB63ECC0}" type="pres">
      <dgm:prSet presAssocID="{9B09FC50-FFA7-41D7-9DC8-39895D412767}" presName="parentLeftMargin" presStyleLbl="node1" presStyleIdx="1" presStyleCnt="3"/>
      <dgm:spPr/>
      <dgm:t>
        <a:bodyPr/>
        <a:lstStyle/>
        <a:p>
          <a:endParaRPr lang="ru-RU"/>
        </a:p>
      </dgm:t>
    </dgm:pt>
    <dgm:pt modelId="{0D92415B-502A-4DCB-B049-55846422E2F5}" type="pres">
      <dgm:prSet presAssocID="{9B09FC50-FFA7-41D7-9DC8-39895D412767}" presName="parentText" presStyleLbl="node1" presStyleIdx="2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2413E82-6A0B-4935-8315-22B24EFB9E54}" type="pres">
      <dgm:prSet presAssocID="{9B09FC50-FFA7-41D7-9DC8-39895D412767}" presName="negativeSpace" presStyleCnt="0"/>
      <dgm:spPr/>
    </dgm:pt>
    <dgm:pt modelId="{1360DF7A-4529-48E8-8CF9-19930FFA6186}" type="pres">
      <dgm:prSet presAssocID="{9B09FC50-FFA7-41D7-9DC8-39895D412767}" presName="childText" presStyleLbl="conFgAcc1" presStyleIdx="2" presStyleCnt="3">
        <dgm:presLayoutVars>
          <dgm:bulletEnabled val="1"/>
        </dgm:presLayoutVars>
      </dgm:prSet>
      <dgm:spPr/>
    </dgm:pt>
  </dgm:ptLst>
  <dgm:cxnLst>
    <dgm:cxn modelId="{DEF0E36D-1198-4DA2-889A-8F0BAB2B855A}" type="presOf" srcId="{9B09FC50-FFA7-41D7-9DC8-39895D412767}" destId="{5760E7B1-36D2-46DC-B6EB-50D2CB63ECC0}" srcOrd="0" destOrd="0" presId="urn:microsoft.com/office/officeart/2005/8/layout/list1#1"/>
    <dgm:cxn modelId="{2CFCA886-48F7-4265-B907-05E54146B634}" type="presOf" srcId="{3B8680EB-DA8A-4E4D-87FB-9490CFF94C61}" destId="{C154511D-8460-4566-B7DC-A8FE17152B88}" srcOrd="0" destOrd="0" presId="urn:microsoft.com/office/officeart/2005/8/layout/list1#1"/>
    <dgm:cxn modelId="{24F86C52-0D55-4AF3-86C0-9D0686A81183}" type="presOf" srcId="{2DC41E0C-3788-4FEC-A178-B8AB8DE62066}" destId="{88724E24-CB62-48C1-BA94-64E05F670CF2}" srcOrd="1" destOrd="0" presId="urn:microsoft.com/office/officeart/2005/8/layout/list1#1"/>
    <dgm:cxn modelId="{A7EA12FA-A491-485E-A019-FDC8AB3BF323}" srcId="{F4B64352-23C5-45A1-B817-AEFE0A87627B}" destId="{2DC41E0C-3788-4FEC-A178-B8AB8DE62066}" srcOrd="1" destOrd="0" parTransId="{8E750AF2-C1F2-414D-B6C9-948F10318D14}" sibTransId="{5BE9589F-D633-48FC-8FC6-5DEA3CC7410C}"/>
    <dgm:cxn modelId="{6BF11428-2E65-4712-AC4C-CC88A877E3D4}" type="presOf" srcId="{2DC41E0C-3788-4FEC-A178-B8AB8DE62066}" destId="{DE38AF31-E9A6-4580-A790-14853B90E3FF}" srcOrd="0" destOrd="0" presId="urn:microsoft.com/office/officeart/2005/8/layout/list1#1"/>
    <dgm:cxn modelId="{94481059-0E9E-42D6-B651-929FC961C725}" type="presOf" srcId="{F4B64352-23C5-45A1-B817-AEFE0A87627B}" destId="{7E96D3C2-D20E-4BF0-90F6-232232332058}" srcOrd="0" destOrd="0" presId="urn:microsoft.com/office/officeart/2005/8/layout/list1#1"/>
    <dgm:cxn modelId="{1A8330FF-2448-4349-B4F8-1C242063B508}" type="presOf" srcId="{9B09FC50-FFA7-41D7-9DC8-39895D412767}" destId="{0D92415B-502A-4DCB-B049-55846422E2F5}" srcOrd="1" destOrd="0" presId="urn:microsoft.com/office/officeart/2005/8/layout/list1#1"/>
    <dgm:cxn modelId="{2EDD86A7-BE55-44A9-AAC9-468362A5313D}" type="presOf" srcId="{3B8680EB-DA8A-4E4D-87FB-9490CFF94C61}" destId="{D4DDDB0C-8DBF-493F-AC35-25BE23109AC7}" srcOrd="1" destOrd="0" presId="urn:microsoft.com/office/officeart/2005/8/layout/list1#1"/>
    <dgm:cxn modelId="{09ACA899-6BF9-451B-B898-E25B41CF6036}" srcId="{F4B64352-23C5-45A1-B817-AEFE0A87627B}" destId="{9B09FC50-FFA7-41D7-9DC8-39895D412767}" srcOrd="2" destOrd="0" parTransId="{5C25EDAD-2FE9-4738-929B-19D582D7437C}" sibTransId="{452B750C-9087-49B3-BB5F-B6C88C33EB5C}"/>
    <dgm:cxn modelId="{D3664E4B-091C-4528-88C0-EF4419F01CC3}" srcId="{F4B64352-23C5-45A1-B817-AEFE0A87627B}" destId="{3B8680EB-DA8A-4E4D-87FB-9490CFF94C61}" srcOrd="0" destOrd="0" parTransId="{6BBEAC25-DA90-476E-9BA7-F9A4E7A31B9B}" sibTransId="{9E9E1B14-985E-407D-998E-2529074D87FE}"/>
    <dgm:cxn modelId="{2EF16D1A-A72E-4451-9BAE-BFB8C7E9CE18}" type="presParOf" srcId="{7E96D3C2-D20E-4BF0-90F6-232232332058}" destId="{632E3F26-67AC-4E3D-A1AD-82695215C979}" srcOrd="0" destOrd="0" presId="urn:microsoft.com/office/officeart/2005/8/layout/list1#1"/>
    <dgm:cxn modelId="{1826A1C4-4456-49AC-9486-1364074C1078}" type="presParOf" srcId="{632E3F26-67AC-4E3D-A1AD-82695215C979}" destId="{C154511D-8460-4566-B7DC-A8FE17152B88}" srcOrd="0" destOrd="0" presId="urn:microsoft.com/office/officeart/2005/8/layout/list1#1"/>
    <dgm:cxn modelId="{E32D4D18-117D-41FB-9DE1-6FF9A9F6207B}" type="presParOf" srcId="{632E3F26-67AC-4E3D-A1AD-82695215C979}" destId="{D4DDDB0C-8DBF-493F-AC35-25BE23109AC7}" srcOrd="1" destOrd="0" presId="urn:microsoft.com/office/officeart/2005/8/layout/list1#1"/>
    <dgm:cxn modelId="{93188FE9-0EDF-43D5-9603-DCE0085512C4}" type="presParOf" srcId="{7E96D3C2-D20E-4BF0-90F6-232232332058}" destId="{C711439F-4C49-4AB4-8868-FE176CC63EEF}" srcOrd="1" destOrd="0" presId="urn:microsoft.com/office/officeart/2005/8/layout/list1#1"/>
    <dgm:cxn modelId="{FA64E890-8573-4344-9BEB-C497A0DCCAE1}" type="presParOf" srcId="{7E96D3C2-D20E-4BF0-90F6-232232332058}" destId="{A54097F0-8AED-47BA-BB00-48034F5D1374}" srcOrd="2" destOrd="0" presId="urn:microsoft.com/office/officeart/2005/8/layout/list1#1"/>
    <dgm:cxn modelId="{4BD3D62B-A1E0-425F-BE0F-DE36538D84B2}" type="presParOf" srcId="{7E96D3C2-D20E-4BF0-90F6-232232332058}" destId="{15BDA86B-1B0D-40B3-AEC6-2D83374BE80C}" srcOrd="3" destOrd="0" presId="urn:microsoft.com/office/officeart/2005/8/layout/list1#1"/>
    <dgm:cxn modelId="{BAB6A5F1-E805-430F-834E-DBF12A8911FE}" type="presParOf" srcId="{7E96D3C2-D20E-4BF0-90F6-232232332058}" destId="{DDF79BB9-AC3F-41DA-A5C5-655608A8E346}" srcOrd="4" destOrd="0" presId="urn:microsoft.com/office/officeart/2005/8/layout/list1#1"/>
    <dgm:cxn modelId="{2F6A2B50-0EAC-47DC-81E9-4B8816F387FD}" type="presParOf" srcId="{DDF79BB9-AC3F-41DA-A5C5-655608A8E346}" destId="{DE38AF31-E9A6-4580-A790-14853B90E3FF}" srcOrd="0" destOrd="0" presId="urn:microsoft.com/office/officeart/2005/8/layout/list1#1"/>
    <dgm:cxn modelId="{02FC1719-28BB-4808-935C-B8C3C12D0450}" type="presParOf" srcId="{DDF79BB9-AC3F-41DA-A5C5-655608A8E346}" destId="{88724E24-CB62-48C1-BA94-64E05F670CF2}" srcOrd="1" destOrd="0" presId="urn:microsoft.com/office/officeart/2005/8/layout/list1#1"/>
    <dgm:cxn modelId="{F3233EE2-96CC-43E2-91C7-EA7B1E8694D6}" type="presParOf" srcId="{7E96D3C2-D20E-4BF0-90F6-232232332058}" destId="{F21B6ADF-26A4-4EF2-B3B3-B3456E360D8B}" srcOrd="5" destOrd="0" presId="urn:microsoft.com/office/officeart/2005/8/layout/list1#1"/>
    <dgm:cxn modelId="{6F6ED69E-6007-445F-AF74-CEDA3C8ADFCA}" type="presParOf" srcId="{7E96D3C2-D20E-4BF0-90F6-232232332058}" destId="{89CD4108-E0EB-43B4-BFBB-46A2266B9BA2}" srcOrd="6" destOrd="0" presId="urn:microsoft.com/office/officeart/2005/8/layout/list1#1"/>
    <dgm:cxn modelId="{907D7CE8-BEB0-4286-9B58-DF49DA96D864}" type="presParOf" srcId="{7E96D3C2-D20E-4BF0-90F6-232232332058}" destId="{B0637395-BC9E-427F-8245-E63BDF38F546}" srcOrd="7" destOrd="0" presId="urn:microsoft.com/office/officeart/2005/8/layout/list1#1"/>
    <dgm:cxn modelId="{D54AC1B6-ED3C-432F-8F6D-4A6C4217C59B}" type="presParOf" srcId="{7E96D3C2-D20E-4BF0-90F6-232232332058}" destId="{F4552DB7-C638-4E83-9AA1-BB5C6C181FD9}" srcOrd="8" destOrd="0" presId="urn:microsoft.com/office/officeart/2005/8/layout/list1#1"/>
    <dgm:cxn modelId="{185EE855-D194-4547-A1AA-CEAB0EDE3491}" type="presParOf" srcId="{F4552DB7-C638-4E83-9AA1-BB5C6C181FD9}" destId="{5760E7B1-36D2-46DC-B6EB-50D2CB63ECC0}" srcOrd="0" destOrd="0" presId="urn:microsoft.com/office/officeart/2005/8/layout/list1#1"/>
    <dgm:cxn modelId="{4266A7E6-BE55-4085-B13C-ACDCA320B728}" type="presParOf" srcId="{F4552DB7-C638-4E83-9AA1-BB5C6C181FD9}" destId="{0D92415B-502A-4DCB-B049-55846422E2F5}" srcOrd="1" destOrd="0" presId="urn:microsoft.com/office/officeart/2005/8/layout/list1#1"/>
    <dgm:cxn modelId="{42D37BF8-1205-4505-8DF5-DF7F545490AE}" type="presParOf" srcId="{7E96D3C2-D20E-4BF0-90F6-232232332058}" destId="{D2413E82-6A0B-4935-8315-22B24EFB9E54}" srcOrd="9" destOrd="0" presId="urn:microsoft.com/office/officeart/2005/8/layout/list1#1"/>
    <dgm:cxn modelId="{E347FDCF-9717-4BA2-91EF-6F10564EC8B1}" type="presParOf" srcId="{7E96D3C2-D20E-4BF0-90F6-232232332058}" destId="{1360DF7A-4529-48E8-8CF9-19930FFA6186}" srcOrd="10" destOrd="0" presId="urn:microsoft.com/office/officeart/2005/8/layout/list1#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#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linDir" val="fromT"/>
                  <dgm:param type="chAlign" val="r"/>
                </dgm:alg>
              </dgm:if>
              <dgm:if name="Name23" func="var" arg="hierBranch" op="equ" val="r">
                <dgm:alg type="hierChild">
                  <dgm:param type="linDir" val="fromT"/>
                  <dgm:param type="chAlign" val="l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linDir" val="fromL"/>
                      <dgm:param type="chAlign" val="l"/>
                      <dgm:param type="secLinDir" val="fromT"/>
                      <dgm:param type="secChAlign" val="t"/>
                    </dgm:alg>
                  </dgm:if>
                  <dgm:else name="Name27">
                    <dgm:alg type="hierChild">
                      <dgm:param type="linDir" val="fromR"/>
                      <dgm:param type="chAlign" val="l"/>
                      <dgm:param type="secLinDir" val="fromT"/>
                      <dgm:param type="secChAlign" val="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srcNode" val="rootConnector"/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srcNode" val="rootConnector1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srcNode" val="rootConnector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85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89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05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linDir" val="fromL"/>
                  <dgm:param type="chAlign" val="l"/>
                  <dgm:param type="secLinDir" val="fromT"/>
                  <dgm:param type="secChAlign" val="t"/>
                </dgm:alg>
              </dgm:if>
              <dgm:else name="Name109">
                <dgm:alg type="hierChild">
                  <dgm:param type="linDir" val="fromR"/>
                  <dgm:param type="chAlign" val="l"/>
                  <dgm:param type="secLinDir" val="fromT"/>
                  <dgm:param type="secChAlign" val="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dim" val="1D"/>
                    <dgm:param type="endSty" val="noArr"/>
                    <dgm:param type="connRout" val="bend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129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133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46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#2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linDir" val="fromT"/>
                  <dgm:param type="chAlign" val="r"/>
                </dgm:alg>
              </dgm:if>
              <dgm:if name="Name23" func="var" arg="hierBranch" op="equ" val="r">
                <dgm:alg type="hierChild">
                  <dgm:param type="linDir" val="fromT"/>
                  <dgm:param type="chAlign" val="l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linDir" val="fromL"/>
                      <dgm:param type="chAlign" val="l"/>
                      <dgm:param type="secLinDir" val="fromT"/>
                      <dgm:param type="secChAlign" val="t"/>
                    </dgm:alg>
                  </dgm:if>
                  <dgm:else name="Name27">
                    <dgm:alg type="hierChild">
                      <dgm:param type="linDir" val="fromR"/>
                      <dgm:param type="chAlign" val="l"/>
                      <dgm:param type="secLinDir" val="fromT"/>
                      <dgm:param type="secChAlign" val="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srcNode" val="rootConnector"/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srcNode" val="rootConnector1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srcNode" val="rootConnector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85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89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05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linDir" val="fromL"/>
                  <dgm:param type="chAlign" val="l"/>
                  <dgm:param type="secLinDir" val="fromT"/>
                  <dgm:param type="secChAlign" val="t"/>
                </dgm:alg>
              </dgm:if>
              <dgm:else name="Name109">
                <dgm:alg type="hierChild">
                  <dgm:param type="linDir" val="fromR"/>
                  <dgm:param type="chAlign" val="l"/>
                  <dgm:param type="secLinDir" val="fromT"/>
                  <dgm:param type="secChAlign" val="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dim" val="1D"/>
                    <dgm:param type="endSty" val="noArr"/>
                    <dgm:param type="connRout" val="bend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129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133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46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#3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linDir" val="fromT"/>
                  <dgm:param type="chAlign" val="r"/>
                </dgm:alg>
              </dgm:if>
              <dgm:if name="Name23" func="var" arg="hierBranch" op="equ" val="r">
                <dgm:alg type="hierChild">
                  <dgm:param type="linDir" val="fromT"/>
                  <dgm:param type="chAlign" val="l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linDir" val="fromL"/>
                      <dgm:param type="chAlign" val="l"/>
                      <dgm:param type="secLinDir" val="fromT"/>
                      <dgm:param type="secChAlign" val="t"/>
                    </dgm:alg>
                  </dgm:if>
                  <dgm:else name="Name27">
                    <dgm:alg type="hierChild">
                      <dgm:param type="linDir" val="fromR"/>
                      <dgm:param type="chAlign" val="l"/>
                      <dgm:param type="secLinDir" val="fromT"/>
                      <dgm:param type="secChAlign" val="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srcNode" val="rootConnector"/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srcNode" val="rootConnector1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srcNode" val="rootConnector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85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89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05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linDir" val="fromL"/>
                  <dgm:param type="chAlign" val="l"/>
                  <dgm:param type="secLinDir" val="fromT"/>
                  <dgm:param type="secChAlign" val="t"/>
                </dgm:alg>
              </dgm:if>
              <dgm:else name="Name109">
                <dgm:alg type="hierChild">
                  <dgm:param type="linDir" val="fromR"/>
                  <dgm:param type="chAlign" val="l"/>
                  <dgm:param type="secLinDir" val="fromT"/>
                  <dgm:param type="secChAlign" val="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dim" val="1D"/>
                    <dgm:param type="endSty" val="noArr"/>
                    <dgm:param type="connRout" val="bend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129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133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46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orgChart1#4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linDir" val="fromT"/>
                  <dgm:param type="chAlign" val="r"/>
                </dgm:alg>
              </dgm:if>
              <dgm:if name="Name23" func="var" arg="hierBranch" op="equ" val="r">
                <dgm:alg type="hierChild">
                  <dgm:param type="linDir" val="fromT"/>
                  <dgm:param type="chAlign" val="l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linDir" val="fromL"/>
                      <dgm:param type="chAlign" val="l"/>
                      <dgm:param type="secLinDir" val="fromT"/>
                      <dgm:param type="secChAlign" val="t"/>
                    </dgm:alg>
                  </dgm:if>
                  <dgm:else name="Name27">
                    <dgm:alg type="hierChild">
                      <dgm:param type="linDir" val="fromR"/>
                      <dgm:param type="chAlign" val="l"/>
                      <dgm:param type="secLinDir" val="fromT"/>
                      <dgm:param type="secChAlign" val="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srcNode" val="rootConnector"/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srcNode" val="rootConnector1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srcNode" val="rootConnector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85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89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05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linDir" val="fromL"/>
                  <dgm:param type="chAlign" val="l"/>
                  <dgm:param type="secLinDir" val="fromT"/>
                  <dgm:param type="secChAlign" val="t"/>
                </dgm:alg>
              </dgm:if>
              <dgm:else name="Name109">
                <dgm:alg type="hierChild">
                  <dgm:param type="linDir" val="fromR"/>
                  <dgm:param type="chAlign" val="l"/>
                  <dgm:param type="secLinDir" val="fromT"/>
                  <dgm:param type="secChAlign" val="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dim" val="1D"/>
                    <dgm:param type="endSty" val="noArr"/>
                    <dgm:param type="connRout" val="bend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129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133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46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orgChart1#5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linDir" val="fromT"/>
                  <dgm:param type="chAlign" val="r"/>
                </dgm:alg>
              </dgm:if>
              <dgm:if name="Name23" func="var" arg="hierBranch" op="equ" val="r">
                <dgm:alg type="hierChild">
                  <dgm:param type="linDir" val="fromT"/>
                  <dgm:param type="chAlign" val="l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linDir" val="fromL"/>
                      <dgm:param type="chAlign" val="l"/>
                      <dgm:param type="secLinDir" val="fromT"/>
                      <dgm:param type="secChAlign" val="t"/>
                    </dgm:alg>
                  </dgm:if>
                  <dgm:else name="Name27">
                    <dgm:alg type="hierChild">
                      <dgm:param type="linDir" val="fromR"/>
                      <dgm:param type="chAlign" val="l"/>
                      <dgm:param type="secLinDir" val="fromT"/>
                      <dgm:param type="secChAlign" val="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srcNode" val="rootConnector"/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srcNode" val="rootConnector1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srcNode" val="rootConnector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85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89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05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linDir" val="fromL"/>
                  <dgm:param type="chAlign" val="l"/>
                  <dgm:param type="secLinDir" val="fromT"/>
                  <dgm:param type="secChAlign" val="t"/>
                </dgm:alg>
              </dgm:if>
              <dgm:else name="Name109">
                <dgm:alg type="hierChild">
                  <dgm:param type="linDir" val="fromR"/>
                  <dgm:param type="chAlign" val="l"/>
                  <dgm:param type="secLinDir" val="fromT"/>
                  <dgm:param type="secChAlign" val="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dim" val="1D"/>
                    <dgm:param type="endSty" val="noArr"/>
                    <dgm:param type="connRout" val="bend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129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133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46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default#1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off" val="ctr"/>
          <dgm:param type="contDir" val="sameDir"/>
          <dgm:param type="grDir" val="tL"/>
          <dgm:param type="flowDir" val="row"/>
        </dgm:alg>
      </dgm:if>
      <dgm:else name="Name2">
        <dgm:alg type="snake">
          <dgm:param type="off" val="ctr"/>
          <dgm:param type="contDir" val="sameDir"/>
          <dgm:param type="grDir" val="tR"/>
          <dgm:param type="flowDir" val="row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list1#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nodeHorzAlign" val="l"/>
          <dgm:param type="horzAlign" val="l"/>
        </dgm:alg>
      </dgm:if>
      <dgm:else name="Name2">
        <dgm:alg type="lin">
          <dgm:param type="linDir" val="fromT"/>
          <dgm:param type="vertAlign" val="mid"/>
          <dgm:param type="nodeHorzAlign" val="r"/>
          <dgm:param type="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nodeHorzAlign" val="l"/>
              <dgm:param type="horzAlign" val="l"/>
            </dgm:alg>
          </dgm:if>
          <dgm:else name="Name6">
            <dgm:alg type="lin">
              <dgm:param type="linDir" val="fromR"/>
              <dgm:param type="nodeHorzAlign" val="r"/>
              <dgm:param type="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#3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#4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#5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#6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#7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#8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228"/>
    <customShpInfo spid="_x0000_s1026"/>
    <customShpInfo spid="_x0000_s1050"/>
    <customShpInfo spid="_x0000_s1032"/>
    <customShpInfo spid="_x0000_s1027"/>
    <customShpInfo spid="_x0000_s1082"/>
    <customShpInfo spid="_x0000_s1048"/>
    <customShpInfo spid="_x0000_s1080"/>
    <customShpInfo spid="_x0000_s1079"/>
    <customShpInfo spid="_x0000_s1078"/>
    <customShpInfo spid="_x0000_s1077"/>
    <customShpInfo spid="_x0000_s1075"/>
    <customShpInfo spid="_x0000_s1073"/>
    <customShpInfo spid="_x0000_s1072"/>
    <customShpInfo spid="_x0000_s1067"/>
    <customShpInfo spid="_x0000_s1066"/>
    <customShpInfo spid="_x0000_s1065"/>
    <customShpInfo spid="_x0000_s1062"/>
    <customShpInfo spid="_x0000_s1060"/>
    <customShpInfo spid="_x0000_s1059"/>
    <customShpInfo spid="_x0000_s1053"/>
    <customShpInfo spid="_x0000_s1052"/>
    <customShpInfo spid="_x0000_s1051"/>
    <customShpInfo spid="_x0000_s1046"/>
    <customShpInfo spid="_x0000_s1045"/>
    <customShpInfo spid="_x0000_s1044"/>
    <customShpInfo spid="_x0000_s1041"/>
    <customShpInfo spid="_x0000_s1035"/>
    <customShpInfo spid="_x0000_s1034"/>
    <customShpInfo spid="_x0000_s1031"/>
    <customShpInfo spid="_x0000_s1030"/>
    <customShpInfo spid="_x0000_s1029"/>
    <customShpInfo spid="_x0000_s1028"/>
    <customShpInfo spid="_x0000_s1033"/>
    <customShpInfo spid="_x0000_s1074"/>
    <customShpInfo spid="_x0000_s1054"/>
    <customShpInfo spid="_x0000_s1047"/>
    <customShpInfo spid="_x0000_s1043"/>
    <customShpInfo spid="_x0000_s1061"/>
    <customShpInfo spid="_x0000_s1081"/>
    <customShpInfo spid="_x0000_s1076"/>
    <customShpInfo spid="_x0000_s1055"/>
    <customShpInfo spid="_x0000_s1068"/>
    <customShpInfo spid="_x0000_s1063"/>
    <customShpInfo spid="_x0000_s1056"/>
    <customShpInfo spid="_x0000_s1037"/>
    <customShpInfo spid="_x0000_s1049"/>
    <customShpInfo spid="_x0000_s1070"/>
    <customShpInfo spid="_x0000_s1057"/>
    <customShpInfo spid="_x0000_s1038"/>
    <customShpInfo spid="_x0000_s1083"/>
    <customShpInfo spid="_x0000_s1058"/>
    <customShpInfo spid="_x0000_s1071"/>
    <customShpInfo spid="_x0000_s1039"/>
    <customShpInfo spid="_x0000_s1036"/>
    <customShpInfo spid="_x0000_s1040"/>
    <customShpInfo spid="_x0000_s1042"/>
    <customShpInfo spid="_x0000_s1202"/>
    <customShpInfo spid="_x0000_s1204"/>
    <customShpInfo spid="_x0000_s1203"/>
    <customShpInfo spid="_x0000_s1200"/>
    <customShpInfo spid="_x0000_s1201"/>
    <customShpInfo spid="_x0000_s1206"/>
    <customShpInfo spid="_x0000_s1205"/>
    <customShpInfo spid="_x0000_s1208"/>
    <customShpInfo spid="_x0000_s1207"/>
  </customShpExts>
</s:customData>
</file>

<file path=customXml/itemProps1.xml><?xml version="1.0" encoding="utf-8"?>
<ds:datastoreItem xmlns:ds="http://schemas.openxmlformats.org/officeDocument/2006/customXml" ds:itemID="{C602E80B-1F8D-4F0B-B5CB-C45E82D38528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12939</Words>
  <Characters>73756</Characters>
  <Application>Microsoft Office Word</Application>
  <DocSecurity>0</DocSecurity>
  <Lines>614</Lines>
  <Paragraphs>173</Paragraphs>
  <ScaleCrop>false</ScaleCrop>
  <Company/>
  <LinksUpToDate>false</LinksUpToDate>
  <CharactersWithSpaces>86522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175</cp:revision>
  <cp:lastPrinted>2019-06-17T08:21:00Z</cp:lastPrinted>
  <dcterms:created xsi:type="dcterms:W3CDTF">2019-03-15T11:50:00Z</dcterms:created>
  <dcterms:modified xsi:type="dcterms:W3CDTF">2019-06-21T18:43:00Z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