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МИНИСТЕРСТВО ОБРАЗОВАНИЯ И НАУКИ РФ</w:t>
      </w: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ПЕНЗЕНСКИЙ ГОСУДАРСТВЕННЫЙ УНИВЕРСИТЕТ</w:t>
      </w: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ФАКУЛЬТЕТ ЭКОНОМИКИ И УПРАВЛЕНИЯ</w:t>
      </w: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ЗАОЧНОЕ ОТДЕЛЕНИЕ</w:t>
      </w: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Кафедра «Менеджмент и экономическая безопасность»</w:t>
      </w: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Дисциплина «Стратегический менеджмент»</w:t>
      </w: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Контрольная работа</w:t>
      </w: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«</w:t>
      </w:r>
      <w:bookmarkStart w:id="0" w:name="_GoBack"/>
      <w:r>
        <w:rPr>
          <w:rFonts w:ascii="Times New Roman" w:hAnsi="Times New Roman" w:cs="Times New Roman"/>
          <w:noProof/>
          <w:sz w:val="28"/>
        </w:rPr>
        <w:t>Стратегическое планирование в Райффайзенбанк</w:t>
      </w:r>
      <w:bookmarkEnd w:id="0"/>
      <w:r>
        <w:rPr>
          <w:rFonts w:ascii="Times New Roman" w:hAnsi="Times New Roman" w:cs="Times New Roman"/>
          <w:noProof/>
          <w:sz w:val="28"/>
        </w:rPr>
        <w:t>»</w:t>
      </w: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Выполнила: студентка гр. 17ЗЭМ51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Завгородняя М.Г.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Проверил: ст.преподаватель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Кузнецова Т.В.</w:t>
      </w:r>
    </w:p>
    <w:p w:rsidR="0021361B" w:rsidRDefault="0021361B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Пенза 2019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t>Содержание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lang w:val="en-US"/>
        </w:rPr>
        <w:t>I</w:t>
      </w:r>
      <w:r>
        <w:rPr>
          <w:rFonts w:ascii="Times New Roman" w:hAnsi="Times New Roman" w:cs="Times New Roman"/>
          <w:noProof/>
          <w:sz w:val="28"/>
        </w:rPr>
        <w:t xml:space="preserve"> О банке. Положение банка. Анализ среды…………………….…….3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lang w:val="en-US"/>
        </w:rPr>
        <w:t>II</w:t>
      </w:r>
      <w:r>
        <w:rPr>
          <w:rFonts w:ascii="Times New Roman" w:hAnsi="Times New Roman" w:cs="Times New Roman"/>
          <w:noProof/>
          <w:sz w:val="28"/>
        </w:rPr>
        <w:t xml:space="preserve"> 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 стратегии……………………………………………………...22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lang w:val="en-US"/>
        </w:rPr>
        <w:t>III</w:t>
      </w:r>
      <w:r>
        <w:rPr>
          <w:rFonts w:ascii="Times New Roman" w:hAnsi="Times New Roman" w:cs="Times New Roman"/>
          <w:noProof/>
          <w:sz w:val="28"/>
        </w:rPr>
        <w:t xml:space="preserve">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ратегическое планирование……………………………………...28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Список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</w:t>
      </w:r>
      <w:r w:rsidR="00EF34C7">
        <w:rPr>
          <w:rFonts w:ascii="Times New Roman" w:hAnsi="Times New Roman" w:cs="Times New Roman"/>
          <w:noProof/>
          <w:sz w:val="28"/>
        </w:rPr>
        <w:t>мой литературы……………………………………….34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  <w:lang w:val="en-US"/>
        </w:rPr>
        <w:lastRenderedPageBreak/>
        <w:t>I</w:t>
      </w:r>
      <w:r>
        <w:rPr>
          <w:rFonts w:ascii="Times New Roman" w:hAnsi="Times New Roman" w:cs="Times New Roman"/>
          <w:b/>
          <w:noProof/>
          <w:sz w:val="28"/>
        </w:rPr>
        <w:t xml:space="preserve"> О банке. Положение банка. Анализ среды</w:t>
      </w: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u w:val="single"/>
        </w:rPr>
      </w:pPr>
      <w:r>
        <w:rPr>
          <w:rFonts w:ascii="Times New Roman" w:hAnsi="Times New Roman" w:cs="Times New Roman"/>
          <w:noProof/>
          <w:sz w:val="28"/>
          <w:u w:val="single"/>
        </w:rPr>
        <w:t>О банке. Положение банка.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входит в междуна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родную банковск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руппу и является доче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рним банком компании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 Банк Инте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рнациональ АГ – вед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ущего универсального банка на финансовых рынках Авст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рии и в странах 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ральной и Восточной Европы.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работает в России с 1996 года и оказывает полный спект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 услуг частным и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рпоративным клиентам, резидентам и не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резидентам, в рублях и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ранной валюте.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руктуре Банка действ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ует 5 филиалов (в 2016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у: 5 филиалов) на 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рритории Российской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рации, а также 178 отделения (в 2016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у: 174 отделений).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По данным агентства «Инте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рфакс – ЦЭА», по итогам 2017 года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занимает 14-ое место по величине активов, 11-е место по размеру собственного капитала, 8-е место по величине не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распределенной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рибыли, 7-е место по объему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 физическим лицам, 9-е место по объему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физических лиц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 российских банков.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остается одним из самых надежных банков в России с одной из лучших композиций рейтингов от вед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ущих рейтинговых агентств: 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рочный рейтинг (в национальной и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ранной валютах) по состоянию на 31.12.2017.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2017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российский банковский сектор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ровал в условиях роста ВВП, но с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родолжающейся санацией банковского секто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ра. В 2017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наблюдается благоп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риятная динамика депозитов, рост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розничных клиентов составил 7.4%,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рпоративных 9.2%. По банковском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секто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 объем корпоративного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редитования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ущественно не изменился, при этом в сегменте розничного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редитования рост по банковском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секто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 составил 12.7%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В 2017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АО «Райффайзенбанк»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родемонстрировал сильные финансовые показатели и положительн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динамик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роста по ключевым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равлениям деятельности, показав при этом высок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рибыльность и эффективность бизнеса.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Банк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ущественно увеличил клиентск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баз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в розничном сегменте и сегменте малого и среднего бизнеса. Розничный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редитный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 показал рост выше рынка на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ровне 21.1%. Основным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райвером роста розничного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стало ипотечное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редитование. В сегменте малого 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реднего бизнеса основной акцент делался на увеличение объемов по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ущим счетам. Рост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клиентов малого 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реднего составил 44.0%. В течение 2017 года наблюдался существенный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риток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как на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рпоративных, так и на розничных счетах. Рост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розничных клиентов составил 10%, рост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рпоративных клиентов составил 28.5%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По 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 улучшения российской экономики и роста сп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роса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рпоративных клиентов на кредитные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родукты были увеличены объемы кредитования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рпоративного сегмента, основной рост пришелся на 4 квартал.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2017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банк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удалось не только увеличить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редитный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ртфель, но и сох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ранить высокое качество активов.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рует продолжать расширять свой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родуктовый ряд, улучшать качество обсл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уживания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редоставлять клиентам всех бизнес-сегментов высококачественные услуги.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Ключевыми задачами банка являются улучшение качества се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рвиса, сове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ршенствование бизнес-п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роцессов,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ржание 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рочных отношений с клиентами.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u w:val="single"/>
        </w:rPr>
      </w:pPr>
      <w:r>
        <w:rPr>
          <w:rFonts w:ascii="Times New Roman" w:hAnsi="Times New Roman" w:cs="Times New Roman"/>
          <w:noProof/>
          <w:sz w:val="28"/>
          <w:u w:val="single"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>реимущества. Финансовые показатели.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 за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работал рекордную чист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рибыль в размере 33.7 мл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рд рублей за 2018 год.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Основные итоги: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рост чистой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рибыли на 15.8% до 33 739.2 млн руб. по итогам 2018 года;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рост чистого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дохода составил 17.6% до 52 550.4 млн руб. по итогам 2018 года;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рост чистого комиссионного дохода на 8.6% до 17 763.9 млн руб.;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высокие показатели рентабельности: составил 25.7% (+0.7 п.п. относительно 2017 года);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рост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ртфеля: рост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до вычета резервов составил 21.6% по итогам 2018 года до 689 431.5. Розничный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редитный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 показал рост на 20.9% до 266 762.3 млн руб.,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редиты вы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росли на 22.0% до 422 669.2 млн. руб.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началом года;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средства клиентов увеличились на 35.8% до 872 403.4 млн руб,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2017 годом, рост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на счетах и депозитах 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ридических лиц составил 63.7% до 403 890.6 млн руб, рост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на счетах и депозитах физических лиц составил 18.2% до 466 734.3 млн руб.;</w:t>
      </w:r>
    </w:p>
    <w:p w:rsidR="0021361B" w:rsidRDefault="00BE3D77">
      <w:pPr>
        <w:pStyle w:val="ae"/>
        <w:numPr>
          <w:ilvl w:val="0"/>
          <w:numId w:val="4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общая достаточность капитала по Базель III на 30.12.2018 составила 24.2%.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«В 2018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банк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родемонстрировал выдающиеся результаты деятельности: мы за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работали рекордно высок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чист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рибыль, а показатель рентабельности капитала достиг исто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рического максим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ума. По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ривлечению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клиентов, как розничных, так и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рпоративных, мы также росли выше рынка. —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рокомментировал Се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ргей Монин,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редседатель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ффайзенбанка. — Пиковые показатели чистой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рибыли и роста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в 2018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— результат 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ратегии,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равленной на то, чтобы быть 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учшим униве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рсальным банком для наших клиентов во всех сегментах. Мы уве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рены, что наш подход к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ффективности </w:t>
      </w:r>
      <w:r>
        <w:rPr>
          <w:rFonts w:ascii="Times New Roman" w:hAnsi="Times New Roman" w:cs="Times New Roman"/>
          <w:noProof/>
          <w:sz w:val="28"/>
        </w:rPr>
        <w:lastRenderedPageBreak/>
        <w:t>бизнеса и фок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ус на качестве се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рвиса для клиентов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удет способствовать дальнейшем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росту финансовых показателей банка».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Обзо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 основных финансовых показателей.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Таблица 1 - Отчет 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рибылях и убытках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37"/>
        <w:gridCol w:w="1477"/>
        <w:gridCol w:w="1477"/>
        <w:gridCol w:w="1780"/>
      </w:tblGrid>
      <w:tr w:rsidR="0021361B">
        <w:tc>
          <w:tcPr>
            <w:tcW w:w="0" w:type="auto"/>
          </w:tcPr>
          <w:p w:rsidR="0021361B" w:rsidRDefault="0021361B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12 месяцев 2018,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млн рублей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12 месяцев 2017,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млн рублей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изменение,%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Чистый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роцентный доход до вычета резервов под обесценение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редитного портфеля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52 550.4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44 684.8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17.6%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Расходы на досоздание резервов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-3 113.2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-3 452.7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-9.8%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Чистые комиссионные доходы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17 763.9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16 351.8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8.6%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То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рговый результат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8 381.5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6 836.4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22.6%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Админист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ративные и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рочие опе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рационные расходы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(32 704.9)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(28 431.1)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15.0%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рибыль до налогообложения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42 523.4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37 000.4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14.9%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Чистая прибыль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33 739.2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29 143.0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15.8%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Соотношение расходов и доходов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41.0%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41.4%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+0.6 п.п.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ROE после налогообложения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25.7%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25.1%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+0.7 п.п.</w:t>
            </w:r>
          </w:p>
        </w:tc>
      </w:tr>
    </w:tbl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По итогам 2018 года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рибыль до налогообложения достигла 42 523.4 млн руб.,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ревысив показатель аналогичного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риода 2017 на 14.9%, благода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ущественному росту всех компонентов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рибыли: чистого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дохода, чистого комиссионного дохода и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ргового результата. По итогам 2018 года показатели рентабельности капитала (ROE </w:t>
      </w:r>
      <w:r>
        <w:rPr>
          <w:rFonts w:ascii="Times New Roman" w:hAnsi="Times New Roman" w:cs="Times New Roman"/>
          <w:noProof/>
          <w:sz w:val="28"/>
        </w:rPr>
        <w:lastRenderedPageBreak/>
        <w:t>до и после налогообложения) банка оставались на высоком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ровне: 32.4% и 25.7% соответственно (показав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рирост относительно аналогичного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риода 2017 года на 0.6 и 0.7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роцентных пункта).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течение 2018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роизошло досоздание резервов на обесценение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в размере 3 113.2 млн руб., что на 9.8% ниже объема досозданий за аналогичный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 2017 года (3 452.7 млн руб.). Стоимость риска (соотношение размера досоздания резервов к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реднему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редитному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ртфелю за период) снизилась по итогам 2018 года и составила 0.5% (-0.1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ункт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2017 годом).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Чистые комиссионные доходы вы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росли на 8.6% до 17 763.9 млн руб. благода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 росту комиссионных доходов по расчетным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рациям, документа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рному бизнес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и комиссий за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активами.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Чистый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роцентный доход до вычета расходов на создание резервов под обесценение показал рост на 17,6%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2017 годом и составил 52 550.4 млн руб. Рост чистого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дохода вызван ростом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дохода по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редитному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ртфелю в связи с расширением объемов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редитования, а также дохода по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рговым и инвестиционным ценным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умагам, в связи с ростом объемов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ртфеля. Также положительное влияние на рост чистого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дохода оказало снижение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расхода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рочным депозитам физических лиц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расхода по ценным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умагам в связи с погашением дв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ух вып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усков ценных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 в 2018 году.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рговый результат включаются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ующие статьи: доходы за вычетом расходов по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рациям с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рговыми ценными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умагами; доходы за вычетом расходов по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рочим ценным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умагам, оцениваемым по сп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раведливой стоимости че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рез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рибыль и убыток; доход от погашения инвестиционных ценных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умаг, имеющихся в наличии для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родажи; доходы за вычетом расходов по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рациям с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ранной валютой; не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реализованные доходы за вычетом расходов/(расходы за вычетом доходов) от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раций с </w:t>
      </w:r>
      <w:r>
        <w:rPr>
          <w:rFonts w:ascii="Times New Roman" w:hAnsi="Times New Roman" w:cs="Times New Roman"/>
          <w:noProof/>
          <w:sz w:val="28"/>
        </w:rPr>
        <w:lastRenderedPageBreak/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роизводными финансовыми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рументами; реализованные доходы за вычетом расходов от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 с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роизводными финансовыми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рументами; расходы за вычетом доходов от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реоценки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ранной валюты; неэ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ффективность учета хеджирования.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рговый результат по итогам 2018 года составил 8 381.5 млн руб., что на 22.6% выше значения за аналогичный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 2017 года в связи с ростом доходов от реализации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ценных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умаг, а также доходов от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реоценки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ранной валюты.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рационный доход банка до вычета резервов под обесценение по итогам 2018 года составил 79 697.4 млн руб., увеличившись на 16.0% относительно аналогичного показателя за 2017 год.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рационные расходы увеличились на 15.0% и составили 32 704.9 млн руб. Рост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рационных расходов в основном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роизошел за счет роста расходов на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рсонал, роста расходов на рекламу и ма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ркетинг в связи с расширением объемов бизнеса, также расходов на ИТ и расходов по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рахованию вкладов. При этом соотношение зат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 и доходов (CIR) остается на низком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ровне: по итогам 2018 года показатель CIR составил 41.0%.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Таблица 2 - Отчет о финансовом положении.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45"/>
        <w:gridCol w:w="1573"/>
        <w:gridCol w:w="1573"/>
        <w:gridCol w:w="1780"/>
      </w:tblGrid>
      <w:tr w:rsidR="0021361B">
        <w:tc>
          <w:tcPr>
            <w:tcW w:w="0" w:type="auto"/>
          </w:tcPr>
          <w:p w:rsidR="0021361B" w:rsidRDefault="0021361B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31.12.2018,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млн рублей</w:t>
            </w:r>
            <w:r>
              <w:rPr>
                <w:rFonts w:ascii="Times New Roman" w:hAnsi="Times New Roman" w:cs="Times New Roman"/>
                <w:noProof/>
                <w:sz w:val="28"/>
              </w:rPr>
              <w:tab/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31.12.2017,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млн рублей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изменение,%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Активы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1 126 012.7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842 845.6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33.6%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Ликвидные активы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365 945.9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235 417.8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55.5%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редиты и авансы клиентам до вычета резервов: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689 431.5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567 021.2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21.6%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lastRenderedPageBreak/>
              <w:t>розничным клиентам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266 762.3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220 625.0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20.9%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малом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у и мик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ро бизнесу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22 030.9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17 819.1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23.6%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реднему бизнесу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57 382.8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35 938.2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59.7%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рупному бизнесу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343 255.4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292 638.9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17.3%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редства клиентов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872 403.4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642 530.3</w:t>
            </w:r>
            <w:r>
              <w:rPr>
                <w:rFonts w:ascii="Times New Roman" w:hAnsi="Times New Roman" w:cs="Times New Roman"/>
                <w:noProof/>
                <w:sz w:val="28"/>
              </w:rPr>
              <w:tab/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35.8%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редства, пол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ученные от мате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ринского банка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36 949.0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30 947.0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19.4%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Собственные средства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145 609.0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116 559.1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24.9%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Доля индивид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уально обесцененных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редитов в сумма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рном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редитном портфеле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3.1%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4.5%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-1.4 п.п.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достаточность капитала по Базель III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24.2%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24.7%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-0.5 п.п.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Коэ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ффициент достаточности капитала Н 1.0 (в соответствии с 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ребованиями ЦБ РФ)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13.0%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13.3%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-0.3 п.п.</w:t>
            </w:r>
          </w:p>
        </w:tc>
      </w:tr>
    </w:tbl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  <w:r>
        <w:rPr>
          <w:rFonts w:ascii="Times New Roman" w:hAnsi="Times New Roman" w:cs="Times New Roman"/>
          <w:noProof/>
          <w:sz w:val="28"/>
        </w:rPr>
        <w:tab/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Доля ликвидных активов за 2018 составила 32.5%. Инвестиционный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 ценных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 со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роком погашения до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рех месяцев составил 225 740.5 млн руб, денежные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 и эквиваленты показали рост на 36.6% до 225 925.6 млн руб, основной рост обеспечен ростом сделок РЕПО, а также ростом размещений в ЦБ РФ. Банк исто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рически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ревыполняет 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рмативы ликвидности ЦБ: Н2 на 01.01.2019 составил 105.0% (п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 регуляторном миним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уме 15%), Н3 на аналогичн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дат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равнялся 136.8% (п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 регуляторном миним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уме в 50%), Н4 составил 48.6% (п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 регуляторном максим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уме в 120%).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Рост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наблюдался в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ующих сегментах: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редний бизнес (+59.7% до 57 382.8 млн руб.), малый и мик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робизнес (+23.6% до 22 030.9 млн руб.), розничные клиенты (+20.9% до 266 762.3 млн руб.). Основным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ром роста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родуктов розничного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стали ипотечные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редиты, увеличившиеся на 23.9% до 118 357.6 млн руб и необеспеченные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редиты на 23.6% до 127 660.8 млн руб. Рост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соп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ровождался улучшением качества активов, доля индивид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уально обесцененных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 в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редитном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ртфеле до вычета резервов снизилась на 1.4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ункта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2017 годом и составила 3.1% по итогам 2018 года.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росроченные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редиты (90+) показали снижение с 3.1% до 1.6% /p&gt;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 клиентов показали рост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концом 2017 года (+35.8%) и составили 872 403.4 млн руб.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 физических лиц воз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росли на 18.2% благода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 росту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ущих счетов на 30.0% до 353 574.6 млн руб. Доля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ущих счетов в пассивах розничных клиентов увеличилась с 68.9% до 75.8%.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 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ридических лиц увеличились на 63.7% до 403 890.6 млн руб.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концом 2017 года, при этом росли как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ущие счета (+25.4% до 216 381.5 млн руб.), так 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рочные депозиты вы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росли в 1.5 раза до 187 509.1 млн руб. Соотношение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 и депозитов (loan-to-deposit ratio) за 2018 год составило 79.0%.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рочные заемные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редства,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ученные от мате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ринского банка, увеличились на 19.4%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концом 2017 года за счет валютного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ффекта и составили 36 949.0 млн руб. Доля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рочного мате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ринского фонди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в сумма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рных обязательствах банка составила 3.8% по состоянию на 31.12.2018.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Собственные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 банка увеличились на 24.9%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концом 2017 года и составили 145 609.0 млн руб. В 2018 год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Банк выплатил дивиденды на общ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умму 4 168.0 млн руб. Банк обладает значительной </w:t>
      </w:r>
      <w:r>
        <w:rPr>
          <w:rFonts w:ascii="Times New Roman" w:hAnsi="Times New Roman" w:cs="Times New Roman"/>
          <w:noProof/>
          <w:sz w:val="28"/>
        </w:rPr>
        <w:lastRenderedPageBreak/>
        <w:t>достаточностью капитала и полностью отвечает регуляторным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 к капитализации.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Коэ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ффициенты достаточности капитала значительно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ревышают минимально доп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устимые и составили по состоянию на 01.01.2019: Н 1.1. — 9.8% (но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рмативный миним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 4.5%), Н 1.2 — 10.6% (но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рмативный миним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 6.0%), Н 1.0 — 13.0% (но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рмативный миним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 8.0%). Общая достаточность капитала по Базель III на 30.12.2018 составила 24.2%. В декаб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 2018 года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учил разрешение Банка России на использование подхода к оценке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риска, основанного на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ренних рейтингах банка (IRB- или ПВР-подход) в целях расчета 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рмативов достаточности капитала. Раз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решение вст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упило в сил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1 фев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раля 2019 года.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ффект на 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рмативы достаточности капитала был оценен в 80 базисных пунктов.</w:t>
      </w:r>
    </w:p>
    <w:p w:rsidR="0021361B" w:rsidRDefault="0021361B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>равление рисками.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банке разработана и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рждена стратегия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рисками. В дополнение к регуляторным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ребованиям, внутренние методики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учитывают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рактер, масштаб и сложность бизнес-п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роцессов банка и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ующих им рисков.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Наблюдательный совет банка вовлечен в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рганизацию риск-менеджмента, создание и развитие систем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 и капиталом банка. В частности, в компетенции Наблюдательного Совета входят: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 и капиталом Банка, в том числе в части обеспечения достаточности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(капитала) и ликвидности на пок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рытие рисков как в целом по банк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у, так и по отдельным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равлениям его деятельности, а также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рждение порядка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наиболее значимыми для банка рисками и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за реализацией указанного порядка;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рждение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рядка применения банковских методик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 и моделей количественной оценки рисков, включая оценк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у активов </w:t>
      </w:r>
      <w:r>
        <w:rPr>
          <w:rFonts w:ascii="Times New Roman" w:hAnsi="Times New Roman" w:cs="Times New Roman"/>
          <w:noProof/>
          <w:sz w:val="28"/>
        </w:rPr>
        <w:lastRenderedPageBreak/>
        <w:t>и оценка рисков для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уществления деятельности и достижения поставленных целей для обеспечения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ффективности оценки банковских рисков. 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 всесто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ронний контроль за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равлением рисками в банке, отслеживает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ущий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ровень рисков, обеспечивает неп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рерывное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 системы рискменеджмента, выполнение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роцедур управления рисками и оценки достаточности капитала банка. В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разрабатывается и развивается 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ундаментальное понимание рисков, связанных со всеми направлениями деятельности банка, и риск-культура. Это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пос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редством раскрытия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ующей инфо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рмации, повышения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розрачности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роцессов и оценки рисков.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Деятельность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подвержена видам риска,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рактерным для всех кредитных организаций.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 основным видам риска относятся: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редитный риск; рыночный риск (включая процентный); риск ликвидности;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рационный риск; мак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роэкономический риск;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равовой/регуляторный риск;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рановой риск; риск поте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 деловой репутации (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репутационный риск).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редитный риск. </w:t>
      </w:r>
      <w:r>
        <w:rPr>
          <w:rFonts w:ascii="Times New Roman" w:hAnsi="Times New Roman" w:cs="Times New Roman"/>
          <w:noProof/>
          <w:sz w:val="28"/>
        </w:rPr>
        <w:t>Кредитный</w:t>
      </w:r>
      <w:r>
        <w:rPr>
          <w:rFonts w:ascii="Times New Roman" w:hAnsi="Times New Roman" w:cs="Times New Roman"/>
          <w:noProof/>
          <w:sz w:val="28"/>
        </w:rPr>
        <w:tab/>
        <w:t>риск</w:t>
      </w:r>
      <w:r>
        <w:rPr>
          <w:rFonts w:ascii="Times New Roman" w:hAnsi="Times New Roman" w:cs="Times New Roman"/>
          <w:noProof/>
          <w:sz w:val="28"/>
        </w:rPr>
        <w:tab/>
        <w:t>АО</w:t>
      </w:r>
      <w:r>
        <w:rPr>
          <w:rFonts w:ascii="Times New Roman" w:hAnsi="Times New Roman" w:cs="Times New Roman"/>
          <w:noProof/>
          <w:sz w:val="28"/>
        </w:rPr>
        <w:tab/>
        <w:t>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в основном связан с возможностью возникновения финансовых убытков в результате ухудшения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редитоспособности заемщика и/или невозможности исполнения им обязательств по договору.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Банк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ролирует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редитный риск, а также риск концент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редитных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ребований устанавливая лимиты на одного клиента и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руппу связанных клиентов, а также лимиты в связи с геог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рафической и отраслевой концент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рацией.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 регулярный монито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ринг таких рисков; лимиты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ресматриваются, как миним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 ежегодно.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также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ует 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рализованную систем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одоб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рения кредитов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рпоративным клиентам и финансовым уч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реждениям. Лимиты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риска по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родуктам и клиентам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рждаются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ующим уполномоченным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рганом банка с учетом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ребований Банка России.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Риск</w:t>
      </w:r>
      <w:r>
        <w:rPr>
          <w:rFonts w:ascii="Times New Roman" w:hAnsi="Times New Roman" w:cs="Times New Roman"/>
          <w:noProof/>
          <w:sz w:val="28"/>
        </w:rPr>
        <w:tab/>
        <w:t>на одного</w:t>
      </w:r>
      <w:r>
        <w:rPr>
          <w:rFonts w:ascii="Times New Roman" w:hAnsi="Times New Roman" w:cs="Times New Roman"/>
          <w:noProof/>
          <w:sz w:val="28"/>
        </w:rPr>
        <w:tab/>
        <w:t xml:space="preserve">клиента, включая </w:t>
      </w:r>
      <w:r>
        <w:rPr>
          <w:rFonts w:ascii="Times New Roman" w:hAnsi="Times New Roman" w:cs="Times New Roman"/>
          <w:noProof/>
          <w:sz w:val="28"/>
        </w:rPr>
        <w:tab/>
        <w:t>банки</w:t>
      </w:r>
      <w:r>
        <w:rPr>
          <w:rFonts w:ascii="Times New Roman" w:hAnsi="Times New Roman" w:cs="Times New Roman"/>
          <w:noProof/>
          <w:sz w:val="28"/>
        </w:rPr>
        <w:tab/>
        <w:t xml:space="preserve"> и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рокерские компании, дополнительно 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раничивается лимитами, пок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рывающими балансовые и внебалансовые риски, а также лимитами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риска на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 с финансовыми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рументами и лимитами, 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раничивающими риск поставки.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Фактическое соблюдение лимитов по операциям с финансовыми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рументами и лимиты на поставк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в отношении каждого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рагента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ролируется на ежедневной основе.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Оценка клиентов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на основе их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редитной исто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рии, качества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редлагаемого обеспечения и финансового состояния.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редитным риском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пос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редством регулярного анализа способности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уществующих и потенциальных клиентов выполнить свои финансовые обязательства, а также че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рез изменение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редитных лимитов в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учае необходимости.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редитным риском также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утем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учения обеспечения (залога и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ручительства компаний и физических лиц, га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рантий, уступки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рава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ребований) для гарантии</w:t>
      </w:r>
      <w:r>
        <w:rPr>
          <w:rFonts w:ascii="Times New Roman" w:hAnsi="Times New Roman" w:cs="Times New Roman"/>
          <w:noProof/>
          <w:sz w:val="28"/>
        </w:rPr>
        <w:tab/>
        <w:t>возврата кредитных средств или исполнения клиентов своих обязательств,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руктурированного финанси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редитным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ртфелем в целом в рамках утвержденной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редитной политики банка.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При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роведении класси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фикации во внимание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ринимается финансовое положение клиента, качество обсл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уживания им долга, а также ряд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ругих дополнительных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ритериев в соответствии с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ребованиями Банка России. Фактически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рмируемый Банком резерв рассчитывается с учетом </w:t>
      </w:r>
      <w:r>
        <w:rPr>
          <w:rFonts w:ascii="Times New Roman" w:hAnsi="Times New Roman" w:cs="Times New Roman"/>
          <w:noProof/>
          <w:sz w:val="28"/>
        </w:rPr>
        <w:lastRenderedPageBreak/>
        <w:t>указанных показателей, а</w:t>
      </w:r>
      <w:r>
        <w:rPr>
          <w:rFonts w:ascii="Times New Roman" w:hAnsi="Times New Roman" w:cs="Times New Roman"/>
          <w:noProof/>
          <w:sz w:val="28"/>
        </w:rPr>
        <w:tab/>
        <w:t>также наличия и качества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редоставленного обеспечения.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 xml:space="preserve">Рыночный риск. </w:t>
      </w:r>
      <w:r>
        <w:rPr>
          <w:rFonts w:ascii="Times New Roman" w:hAnsi="Times New Roman" w:cs="Times New Roman"/>
          <w:noProof/>
          <w:sz w:val="28"/>
        </w:rPr>
        <w:t>Источником рыночного риска являются все балансовые и внебалансовые позиции банка. Рыночный риск включает в себя фондовый риск, валютный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роцентный риски.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Раз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работанная в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система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рыночными рисками позволяет своевременно: идентифици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ринимаемые банком риски; изме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рять их;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ринимать решения об оптимизации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ртфелей банка, подве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рженных рыночным рискам.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 Изме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рисков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в соответствии с разработанными методологиями анализа как отдельных составляющих частей рыночного риска, так и его аг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регированной величины. Изме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рисков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роизводится на основании методологии Value-at-Risk,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ресс-тестирования, анализа 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увствительности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рументов/портфелей банка к риску, сцена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рного анализа.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</w:t>
      </w:r>
      <w:r>
        <w:rPr>
          <w:rFonts w:ascii="Times New Roman" w:hAnsi="Times New Roman" w:cs="Times New Roman"/>
          <w:noProof/>
          <w:sz w:val="28"/>
        </w:rPr>
        <w:tab/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разделены 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ункции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роведения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раций, анализа рыночных рисков, лимити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раций,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роля устанавливаемых 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раничений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ринятия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решений в области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рисками, что обеспечивает наличие адекватного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роля и своев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ременное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ринятие необходимых мер к оптимизации рисков: </w:t>
      </w:r>
    </w:p>
    <w:p w:rsidR="0021361B" w:rsidRDefault="00BE3D77">
      <w:pPr>
        <w:pStyle w:val="ae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банка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ределяет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ратегию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равления рисками; </w:t>
      </w:r>
    </w:p>
    <w:p w:rsidR="0021361B" w:rsidRDefault="00BE3D77">
      <w:pPr>
        <w:pStyle w:val="ae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Комитет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активами и пассивами – основной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рыночными рисками;</w:t>
      </w:r>
    </w:p>
    <w:p w:rsidR="0021361B" w:rsidRDefault="00BE3D77">
      <w:pPr>
        <w:pStyle w:val="ae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редитный комитет отвечает за воп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росы лимити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редитного риска по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рументам, подве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рженным рыночным рискам;</w:t>
      </w:r>
    </w:p>
    <w:p w:rsidR="0021361B" w:rsidRDefault="00BE3D77">
      <w:pPr>
        <w:pStyle w:val="ae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рекция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 на рынках капитала и инвестиционно-банковских услуг, а также Отдел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активами и пассивами банка являются под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разделениями, ответственными за соблюдение установленных лимитов рыночного риска;</w:t>
      </w:r>
    </w:p>
    <w:p w:rsidR="0021361B" w:rsidRDefault="00BE3D77">
      <w:pPr>
        <w:pStyle w:val="ae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Риск-менеджмент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 методологическ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ую, аналитическ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ую,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рольную и отчетн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ункцию в области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рисками.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Фондовый риск</w:t>
      </w:r>
      <w:r>
        <w:rPr>
          <w:rFonts w:ascii="Times New Roman" w:hAnsi="Times New Roman" w:cs="Times New Roman"/>
          <w:noProof/>
          <w:sz w:val="28"/>
        </w:rPr>
        <w:t xml:space="preserve"> – это риск, возникающий вследствие неблагоп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риятного изменения рыночных цен на фондовые активы (ценные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умаги, в том числе зак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репляющие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рава на участие в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равлении)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ргового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ртфеля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роизводные финансовые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рументы под влиянием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ров, связанных как с изменением финансового состояния эмитента фондовых активов, так и с общими колебаниями рыночных цен на финансовые инструменты.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 xml:space="preserve">Валютный риск. </w:t>
      </w:r>
      <w:r>
        <w:rPr>
          <w:rFonts w:ascii="Times New Roman" w:hAnsi="Times New Roman" w:cs="Times New Roman"/>
          <w:noProof/>
          <w:sz w:val="28"/>
        </w:rPr>
        <w:t>Валютный риск связан с изменениями 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рсов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ранных валют по отк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рытым позициям в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ранных валютах. 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валютным риском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роисходит как с точки 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рения соблюдения обязательных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ребований Банка России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утем 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раничения объемов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 в одной валюте и во всех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ранных валютах, так и с точки 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рения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роля величины VaR валютного риска. При этом при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ровании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 банка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ринимается во внимание волатильность 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рсов валют.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Для минимизации валютного риска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роизводные валютные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рументы, как би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ржевые, так и заключаемые с надежными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рагентами на внеби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ржевом рынке.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роцентный риск. </w:t>
      </w:r>
      <w:r>
        <w:rPr>
          <w:rFonts w:ascii="Times New Roman" w:hAnsi="Times New Roman" w:cs="Times New Roman"/>
          <w:noProof/>
          <w:sz w:val="28"/>
        </w:rPr>
        <w:t>Банк  подве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ржен  данном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 вид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 рисков  в  силу возможного неблагоп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риятного изменения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роцентных ставок по активам, пассивам и внебалансовым инструментам.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Комитет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активами и пассивами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и Комитет по рыночным рискам РБИ устанавливает лимиты 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увствительности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ущей стоимости баланса банка и 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рговой книги банка к сдвиг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ривой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роцентных ставок.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Изме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ровня 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увствительности к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роцентному риску и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соблюдения установленных лимитов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на ежедневной основе.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Основным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рументом снижения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роцентного риска является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роведение хеджи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рующих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раций, а также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учение сбаланси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рованной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активов и пассивов банка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рокам рефинансирования.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 xml:space="preserve">Риск ликвидности. </w:t>
      </w:r>
      <w:r>
        <w:rPr>
          <w:rFonts w:ascii="Times New Roman" w:hAnsi="Times New Roman" w:cs="Times New Roman"/>
          <w:noProof/>
          <w:sz w:val="28"/>
        </w:rPr>
        <w:t>Риск ликвидности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ределяется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как риск невозможности исполнения платежей по своим обязательствам.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Риск возникает при несовпадении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роков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 по активным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рациям со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роками погашения по обязательствам. Банк подве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ржен риску в связи с ежедневной необходимостью использования имеющихся денежных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по депозитам «ове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рнайт»,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ущих счетов, погашения депозитов, выдаче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редитов, выплат по га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рантиям и по ма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ржированию и по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рочим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 на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роизводные финансовые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рументы, расчеты по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роизводятся денежными средствами.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Банк  не  аккумули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рует  денежные 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  на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учай единов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ременного исполнения обязательств по всем выше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указанным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ребованиям, так как, исходя из накопленного опыта работы, можно с достаточной долей точности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рогнозировать необходимый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ровень денежных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для выполнения данных обязательств (в т.ч. при возникновении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рессовой сит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уации на рынке и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ризисе дове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рия к банку).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Комитет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активами и пассивами банка наделен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ующими полномочиями: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Развитие и внед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активами и пассивами;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Рассмот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воп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росов, связанных с: балансовой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руктурой банка;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ринимаемым банком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ровнем рыночного риска;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родуктами, 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редоставляемыми  банком  и  их ценообразованием; процедурами</w:t>
      </w:r>
      <w:r>
        <w:rPr>
          <w:rFonts w:ascii="Times New Roman" w:hAnsi="Times New Roman" w:cs="Times New Roman"/>
          <w:noProof/>
          <w:sz w:val="28"/>
        </w:rPr>
        <w:tab/>
        <w:t>и требованиями</w:t>
      </w:r>
      <w:r>
        <w:rPr>
          <w:rFonts w:ascii="Times New Roman" w:hAnsi="Times New Roman" w:cs="Times New Roman"/>
          <w:noProof/>
          <w:sz w:val="28"/>
        </w:rPr>
        <w:tab/>
        <w:t>регулирующих органов.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Рассмот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и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банка по операциям/продуктам, нес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ущим на себе рыночный риск.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Основными 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ункциями Комитета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активами и пассивами являются: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Рассмот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размера,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и динамики бухгалте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рского баланса в разрезе валют;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активами и пассивами, включая рассмотрение и одоб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новых продуктов;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ринятие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решений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рыночным риском;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рждение 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раничений на объем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ринимаемого рыночного риска по отк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рытым позициям банка;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Рассмот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 и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рждение ценооб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разования по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родуктам Банка;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соблюдения 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рмативов, установленных регулирующими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рганами РФ.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ликвидностью в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основано на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рех основных платфо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рмах: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разрывов ликвидности, политика устойчивого фонди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и план действий в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учае кризиса.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рационный риск. </w:t>
      </w:r>
      <w:r>
        <w:rPr>
          <w:rFonts w:ascii="Times New Roman" w:hAnsi="Times New Roman" w:cs="Times New Roman"/>
          <w:noProof/>
          <w:sz w:val="28"/>
        </w:rPr>
        <w:t>В</w:t>
      </w:r>
      <w:r>
        <w:rPr>
          <w:rFonts w:ascii="Times New Roman" w:hAnsi="Times New Roman" w:cs="Times New Roman"/>
          <w:noProof/>
          <w:sz w:val="28"/>
        </w:rPr>
        <w:tab/>
        <w:t>соответствии с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редложенными реформами банковского регулирования «Базель II»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ределяет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рационный риск как риск возникновения убытков в результате неадекватности или сбоев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роцессов, влияния человеческого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ра, сбоев и ошибок в системах, а также влияния внешних событий. Это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включает 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ридический риск, но исключает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ратегический и репутационный риски.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</w:t>
      </w:r>
      <w:r>
        <w:rPr>
          <w:rFonts w:ascii="Times New Roman" w:hAnsi="Times New Roman" w:cs="Times New Roman"/>
          <w:noProof/>
          <w:sz w:val="28"/>
        </w:rPr>
        <w:tab/>
        <w:t>соответствии с Базельскими док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ументами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рационным риском означает иденти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фикацию, оценку/изме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рение, монито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ринг и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роль/ уменьшение риска. В настоящее 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ремя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руппа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родвинутый подход к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равлению и расчету </w:t>
      </w:r>
      <w:r>
        <w:rPr>
          <w:rFonts w:ascii="Times New Roman" w:hAnsi="Times New Roman" w:cs="Times New Roman"/>
          <w:noProof/>
          <w:sz w:val="28"/>
        </w:rPr>
        <w:lastRenderedPageBreak/>
        <w:t>достаточности капитала по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рационному риску по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 ЕЦБ (АМА).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руктура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рационными рисками создана таким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разом, чтобы увеличить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розрачность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рационных рисков для всей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руппы, усилить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учаями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рационного риска и обеспечить соблюдение всех 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рмативных требований.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рановой риск. </w:t>
      </w:r>
      <w:r>
        <w:rPr>
          <w:rFonts w:ascii="Times New Roman" w:hAnsi="Times New Roman" w:cs="Times New Roman"/>
          <w:noProof/>
          <w:sz w:val="28"/>
        </w:rPr>
        <w:t>Под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рановым риском понимается риск возникновения у банка убытков (частичных убытков) в результате неисполнения (несвоев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ременного исполнения) расположенными в</w:t>
      </w:r>
      <w:r>
        <w:rPr>
          <w:rFonts w:ascii="Times New Roman" w:hAnsi="Times New Roman" w:cs="Times New Roman"/>
          <w:noProof/>
          <w:sz w:val="28"/>
        </w:rPr>
        <w:tab/>
        <w:t>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ругой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ране клиентами (ю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ридическими, физическими лицами), а также и самим Суве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ренным клиентом, обязательств из-за экономических,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риполитических и внешнеполитических изменений.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является 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ридическим лицом - резидентом Российской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рации. Основная доля активов банка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риходится на активы и обязательства, связанные с российскими клиентами, небольшая доля – на авст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рийские и незначительная – на активы и обязательства, связанные с клиентами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ругих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ран. У банка нет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редставительств и филиалов, за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регистрированных на 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рритории иност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ранных государств.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Таким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разом, с точки 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рения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ранового риска для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наиболее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ущественное значение имеют риски Российской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рации. Так как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является доче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рней компанией авст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рийской компании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 Банк Инте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рнациональ АГ и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учает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ржку от мате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ринской компании в своей текущей деятельности, важное значение имеет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рановой риск, связанный с Австрией.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Политические взаимоотношения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Российской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рацией и Авст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рией стабильны. Авст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рия является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раной с высокоразвитой экономической системой, стабильной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риполитической и социальной обстановкой, высоко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развитой инстит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уциональной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редой, результатом чего является отс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утствие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ущественных политических и экономических рисков.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рановыми рисками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роисходит пос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редством 2 типов лимитов: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ртфельных и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рансграничных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рановых лимитов.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ртфельные лимиты пок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рывают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редитные (экономические) риски, в то 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ремя как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рансграничные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рановые лимиты пок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рывают политические и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рансфертные риски.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ртфельные лимиты устанавливаются не на все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раны, а только на те, в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рых объемы бизнеса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руппы РБИ мог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 оказать негативное влияние на капитализацию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руппы в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учае негативных сценариев.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рансграничные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рановые лимиты необходимы для всех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раций, когда: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а)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раной риска клиента является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рана, отличная от России, и нет обеспечения, важного для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ринятия окончательного решения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ующим уполномоченным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рганом АО «Райффайзенбанк».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б) страной</w:t>
      </w:r>
      <w:r>
        <w:rPr>
          <w:rFonts w:ascii="Times New Roman" w:hAnsi="Times New Roman" w:cs="Times New Roman"/>
          <w:noProof/>
          <w:sz w:val="28"/>
        </w:rPr>
        <w:tab/>
        <w:t>риска</w:t>
      </w:r>
      <w:r>
        <w:rPr>
          <w:rFonts w:ascii="Times New Roman" w:hAnsi="Times New Roman" w:cs="Times New Roman"/>
          <w:noProof/>
          <w:sz w:val="28"/>
        </w:rPr>
        <w:tab/>
        <w:t>клиента, предоставляющего обеспечение по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 (га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рантию,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ручительство и т.д.), является отличная от России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рана, и учет данного обеспечения важен для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ринятия окончательного решения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ующим уполномоченным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рганом АО «Райффайзенбанк».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Мак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 xml:space="preserve">роэкономический риск. </w:t>
      </w:r>
      <w:r>
        <w:rPr>
          <w:rFonts w:ascii="Times New Roman" w:hAnsi="Times New Roman" w:cs="Times New Roman"/>
          <w:noProof/>
          <w:sz w:val="28"/>
        </w:rPr>
        <w:t>Под мак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роэкономическим риском под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разумевается риск возникновения у банка убытков, связанных с ухудшением мак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роэкономической ситуации.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Данный риск является значимым для всей банковской системы. К мак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роэкономическому риску относятся как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рямые убытки, так и ухудшение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 риска. Мак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роэкономический риск оценивается в ходе ежегодного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ресс тести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рования. На основе снижения капитала в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рессовых условиях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ределяет необходимый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ровень буфе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 капитала,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рый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рживается све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рх регуляторных требований. 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>равовой риск.</w:t>
      </w:r>
      <w:r>
        <w:rPr>
          <w:rFonts w:ascii="Times New Roman" w:hAnsi="Times New Roman" w:cs="Times New Roman"/>
          <w:noProof/>
          <w:sz w:val="28"/>
        </w:rPr>
        <w:t xml:space="preserve"> При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уществлении деятельности банк руководствуется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ребованиями действ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ующего законодательства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ридерживается политики соблюдения условий заключенных договоров.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Соблюдение банком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ребований нормативных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равовых актов и станда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ртов саморегулируемых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рганизаций обеспечивается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рованием системы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рганов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реннего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роля, в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рую входят,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рочего,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реннего 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удита, служба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реннего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роля,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экономической безопасности и ди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рекция по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равлению рисками.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реннего 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удита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за соблюдением банком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ребований действ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ующего законодательства, а также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за соответствием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ренних док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ументов Банка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 но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рмативных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равовых актов и стандартов само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регулируемых организаций.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u w:val="single"/>
        </w:rPr>
        <w:t>Риск поте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>ри деловой репутации (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  <w:u w:val="single"/>
        </w:rPr>
        <w:t>репутационный риск).</w:t>
      </w:r>
      <w:r>
        <w:rPr>
          <w:rFonts w:ascii="Times New Roman" w:hAnsi="Times New Roman" w:cs="Times New Roman"/>
          <w:noProof/>
          <w:sz w:val="28"/>
        </w:rPr>
        <w:t xml:space="preserve"> Реп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утационный риск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условлен возможным уменьшением числа клиентов (конт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рагентов) вследствие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рмирования в обществе негативного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редставления о финансовой устойчивости банка, качестве оказываемых им услуг или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рактере деятельности в целом.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Риск возникновения у банка убытков в результате поте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 деловой репутации минимален.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ролирует все аспекты данного риска 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равляет ими.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Соответствующие</w:t>
      </w:r>
      <w:r>
        <w:rPr>
          <w:rFonts w:ascii="Times New Roman" w:hAnsi="Times New Roman" w:cs="Times New Roman"/>
          <w:noProof/>
          <w:sz w:val="28"/>
        </w:rPr>
        <w:tab/>
        <w:t>подразделения</w:t>
      </w:r>
      <w:r>
        <w:rPr>
          <w:rFonts w:ascii="Times New Roman" w:hAnsi="Times New Roman" w:cs="Times New Roman"/>
          <w:noProof/>
          <w:sz w:val="28"/>
        </w:rPr>
        <w:tab/>
        <w:t>несут ответственность за выполнение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ующих действий: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за соблюдением действ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ующего законодательства Российской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рации и станда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ртов само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регулируемых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рганизаций на рынке ценных бумаг;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ротиводействие легализации дохода,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ученного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реступным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утем и финанси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рованию терроризма;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на постоянной основе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роизводится монито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ринг 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финансовыми рисками (к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редитным, рыночным, валютным,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роцентным риском, риском ликвидности),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рационными и 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ридическими рисками;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исполнение догово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рных обязательств банка с его контрагентами;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•</w:t>
      </w:r>
      <w:r>
        <w:rPr>
          <w:rFonts w:ascii="Times New Roman" w:hAnsi="Times New Roman" w:cs="Times New Roman"/>
          <w:noProof/>
          <w:sz w:val="28"/>
        </w:rPr>
        <w:tab/>
        <w:t>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 качества 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редоставления  услуг клиентам банка;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роль соблюдения сот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рудниками банка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ринципов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рофессиональной этики;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•</w:t>
      </w:r>
      <w:r>
        <w:rPr>
          <w:rFonts w:ascii="Times New Roman" w:hAnsi="Times New Roman" w:cs="Times New Roman"/>
          <w:noProof/>
          <w:sz w:val="28"/>
        </w:rPr>
        <w:tab/>
        <w:t>монито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ринг появления сообщений о банке 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редствах массовой информации.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АО</w:t>
      </w:r>
      <w:r>
        <w:rPr>
          <w:rFonts w:ascii="Times New Roman" w:hAnsi="Times New Roman" w:cs="Times New Roman"/>
          <w:noProof/>
          <w:sz w:val="28"/>
        </w:rPr>
        <w:tab/>
        <w:t>«Райффайзенбанк»</w:t>
      </w:r>
      <w:r>
        <w:rPr>
          <w:rFonts w:ascii="Times New Roman" w:hAnsi="Times New Roman" w:cs="Times New Roman"/>
          <w:noProof/>
          <w:sz w:val="28"/>
        </w:rPr>
        <w:tab/>
        <w:t>осуществляет</w:t>
      </w:r>
      <w:r>
        <w:rPr>
          <w:rFonts w:ascii="Times New Roman" w:hAnsi="Times New Roman" w:cs="Times New Roman"/>
          <w:noProof/>
          <w:sz w:val="28"/>
        </w:rPr>
        <w:tab/>
        <w:t>свою деятельность</w:t>
      </w:r>
      <w:r>
        <w:rPr>
          <w:rFonts w:ascii="Times New Roman" w:hAnsi="Times New Roman" w:cs="Times New Roman"/>
          <w:noProof/>
          <w:sz w:val="28"/>
        </w:rPr>
        <w:tab/>
        <w:t>в соответствии с законодательством РФ,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ренними док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ументами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роцедурами банка и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руппы Райффайзен.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  <w:lang w:val="en-US"/>
        </w:rPr>
        <w:lastRenderedPageBreak/>
        <w:t>II</w:t>
      </w:r>
      <w:r w:rsidRPr="00BE3D77">
        <w:rPr>
          <w:rFonts w:ascii="Times New Roman" w:hAnsi="Times New Roman" w:cs="Times New Roman"/>
          <w:b/>
          <w:noProof/>
          <w:sz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</w:rPr>
        <w:t>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b/>
          <w:noProof/>
          <w:sz w:val="28"/>
        </w:rPr>
        <w:t>р стратегии</w:t>
      </w: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Система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равления,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учившая развитие на сов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ременном этапе, предусматривает: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выделение ресурсов ко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рпорации под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ратегические цели независимо от фактической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роизводственно-хозяйственной деятельностью;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создание 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 руководства каждой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ратегической целью;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оценк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и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роизводственных под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разделений и их руководителей по степени достижения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целей.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Вы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работка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уществляется на высшем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ровне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и основана на решении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ующих задач: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разработка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целей компании;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оценка ее возможностей и ресурсов;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анализ тенденций в области маркетинга;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оценка альте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рнативных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утей деятельности;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на перспективу;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подготовка детальных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ративных планов,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 и бюджетов;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оценка деятельности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на основе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ределенных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ритериев с учетом намеченных целей и планов.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роцессе разработки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производится: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оценка потенциала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рмы, ее возможностей и резервов для достижения общих целей;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анализ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ренних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ров, обеспечивающих рост и ук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репление позиций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рмы: комме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рческих, технологических, социальных;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анализ внешних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ров,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ребующих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ринятия 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р,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равленных на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риспособление к изменившейся обстановке и возникшим ситуациям;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оценка альте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рнативных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равлений деятельности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и 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 оптимальных ва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риантов для достижения поставленных целей;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-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ринятие решений, взятых за основ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при разработке 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рочных планов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и развития фирмы.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рмирования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имеет ряд общих характеристик.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процесс вы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работки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не заве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ршается каким-либо немедленным действием. Обычно он заканчивается установлением общих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равлений,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родвижение по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обеспечивает рост и ук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репление позиций фирмы.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сфо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рмулированная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ратегия должна быть использована для разработки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роектов методом поиска. Роль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в поиске состоит в том, чтобы, во-пе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рвых, помочь сос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редоточить внимание на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ределенных участках деятельности и возможностях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рмы; во-вто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рых, отб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росить все остальные возможности как несовместимые со стратегией.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-необходимость в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отпадает, как только реальный ход развития выведет на желательные события.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в ходе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рмулирования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рудно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редвидеть все возможности,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рые отк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рываются при составлении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роекта конк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ретных мероприятий.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Поэтом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риходится пользоваться сильно обобщенной, неполной и неточной инфо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рмацией о различных альтернативах.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как только 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роцессе поиска отк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рываются конк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ретные альте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рнативы, появляется и более точная инфо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рмация. Однако она может поставить под сомнение обоснованность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рвоначального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ра. Поэтом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успешное использование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невозможно без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ратной связи.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для отбо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роектов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рименяются как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ратегии, так и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риентиры.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риентир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редставляет собой цель,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ремится достичь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рма, 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ратегия —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редство для достижения цели.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риентирами, целями 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ратегией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уществует тесная взаимозависимость. Они взаимозаменяемы как в отдельные моменты 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ремени, так и на различных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ровнях организации.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При разработке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уются четы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руппы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правил.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1.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равила, необходимые для разработки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позиций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и для оценки результатов ее деятельности в настоящем и в перспективе.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2.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равила, по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складываются отношения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с ее внешней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редой, определяют: какие виды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родукции и технологии она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удет разрабатывать;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уда и ком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удет сбывать свои изделия;  каким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разом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 может добиться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ревосходства над конкурентами.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Этот набо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равил называется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родуктово-рыночной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ратегией или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ратегией бизнеса.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3.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равила, по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устанавливаются отношения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роцедуры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рганизации. Их не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редко называют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рганизационной концепцией.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4.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равила, по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 ведет свою повседневн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 деятельность, называются основными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ративными приемами.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Методология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рования, являясь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учной основой разработки системы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рогнозов,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роектов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 и планов, позволяет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учить ответ на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ующие вопросы.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Каковы цели развития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ующего объекта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планирования?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Какой должна быть последовательность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роцесса разработки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равленческих решений в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рогнозов,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 и планов?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Какими должны быть сами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рогнозы,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рограммы и планы, и каким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ребованиям они должны удовлетворять?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Какие методологические подходы к решению каких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роблем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ует использовать?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С помощью какой системы показателей и методов можно обеспечить оптимизацию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рогнозов,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 и планов?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Решение любых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роблем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равления, а, следовательно, 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рования, имеет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ределенную логик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у. Под логикой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понимают упо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рядоченную последовательность, взаимосогласованность и обоснованность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роцедур, связанных с решением любой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роблемы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рования, а также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исходного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ункта, отталкиваясь от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рого они должны решаться и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рому должен подчиняться весь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роцесс плановой работы.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Соде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ржание логики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раскрывают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ующие ее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руктурные элементы: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и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рмулирование цели или системы целей,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реследует в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руемом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убъект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(это отп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ункт логики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рования, ее главная идея);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анализ исходного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ровня развития объекта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в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редшествующий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руемому, и уточнение па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раметров достигн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утого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ровня и его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к начал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этого периода;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объема 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пот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ребностей общества в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руемом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риоде, в результатах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ующих объектов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планирования;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выявление объема 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руктуры ресурсов, имеющихся на начало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руемого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риода и вновь создаваемых в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руемом периоде;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- согласование, баланси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 пот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ребностей и ресурсов социально-экономических подсистем различного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ровня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реодоления 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ротиворечий, несоответствий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ними, на основе шкали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рования, ранжирования пот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ребностей и подготовка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равленческих решений в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рогнозов,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 и планов.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рочное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 составляет основ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методом экст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раполяции, 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ратегическое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 — основ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равления </w:t>
      </w:r>
      <w:r>
        <w:rPr>
          <w:rFonts w:ascii="Times New Roman" w:hAnsi="Times New Roman" w:cs="Times New Roman"/>
          <w:noProof/>
          <w:sz w:val="28"/>
        </w:rPr>
        <w:lastRenderedPageBreak/>
        <w:t>методом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редвидения изменений. Главное различие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ними состоит в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рактовке будущего.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системе 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редполагается, что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удущее может быть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редсказано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утем экст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раполяции исто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рически сложившихся тенденций роста. Высшее руководство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обычно исходит из того, что в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удущем итоги деятельности улучшатся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равнению с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рошлым, и оно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ринимает решение о достижении более высоких показателей.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Типичный результат такой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рактики — постановка оптимистических целей, с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рыми обычно не сходятся реальные итоги. В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рмах, где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поставлено хо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рошо, результаты деятельности обычно выше, чем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редсказывает экст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раполяция. В тех же компаниях, где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равление поставлено х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уже, реальные итоги ниже намеченных целей.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системе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отс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утствуют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редположения о том, что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удущее неп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ременно должно быть 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учше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рошлого, и не считается, что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удущее можно из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учить методом экстраполяции.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качестве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ратегического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редпринимается анализ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рспектив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рмы, задачей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рого является выяснение тех тенденций, опасностей, шансов, а также отдельных «ч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резвычайных сит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уаций»,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рые способны изменить сложившиеся тенденции.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рспектив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редотвращает выход результатов за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ределы обоз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римости. Вто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шагом является анализ позиций в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рентной 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рьбе. Его задачей является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ределение того, насколько можно поднять результаты работы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рмы, улучшив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рентную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ратегию в тех видах деятельности,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рыми она занимается.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ретий шаг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учил наименование метода 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ратегии. Он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редставляет собой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равнение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рспектив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в различных видах деятельности, установление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риоритетов в распределении ресурсов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различными видами деятельности для обеспечения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удущей стратегии.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t>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 может удовлетво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риться своими возможностями (с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уществующим потенциалом) в качестве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риентира на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удущее. Анализ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ределов на этом заканчивается, и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рма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реходит к составлению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 и бюджетов. Однако во многих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учаях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уществующий потенциал для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неприемлем.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В этом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учае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ующим шагом является анализ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утей диве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рсификации. Его задачей является оценка недостатков нынешнего набо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 видов деятельности и анализ новых видов, к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рым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рме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ует перейти.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Заключительный шаг состоит в постановке дв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ух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рупп задач: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раткосрочных, рассчитанных на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ущее выполнение, и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ратегических.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рограммы и бюджеты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риентируют опе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ративные под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разделения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рмы в их повседневной работе,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равленной на обеспечение тек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ущей рентабельности, тогда как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рограммы и бюджеты закладывают основы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удущей рентабельности.</w:t>
      </w: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Для АО «Райффайзенбанк» выб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рано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ратегическое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рование, так как долгос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рочное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рование невозможно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редусмотреть ввид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часто изменяющихся валют на 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ровом рынке, экономики России и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ругих зависящих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ран, и множества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ругих факторов.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BE3D77" w:rsidRDefault="00BE3D77" w:rsidP="00BE3D77">
      <w:pPr>
        <w:spacing w:after="0" w:line="360" w:lineRule="auto"/>
        <w:rPr>
          <w:rFonts w:ascii="Times New Roman" w:hAnsi="Times New Roman" w:cs="Times New Roman"/>
          <w:noProof/>
          <w:sz w:val="28"/>
        </w:rPr>
      </w:pPr>
    </w:p>
    <w:p w:rsidR="0021361B" w:rsidRDefault="00BE3D77" w:rsidP="00BE3D77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  <w:lang w:val="en-US"/>
        </w:rPr>
        <w:lastRenderedPageBreak/>
        <w:t>III</w:t>
      </w:r>
      <w:r w:rsidRPr="00BE3D77">
        <w:rPr>
          <w:rFonts w:ascii="Times New Roman" w:hAnsi="Times New Roman" w:cs="Times New Roman"/>
          <w:b/>
          <w:noProof/>
          <w:sz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</w:rPr>
        <w:t>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b/>
          <w:noProof/>
          <w:sz w:val="28"/>
        </w:rPr>
        <w:t>ратегическое планирование</w:t>
      </w:r>
    </w:p>
    <w:p w:rsidR="0021361B" w:rsidRDefault="0021361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Для начала рассмотрим расчет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Райффайзен банка за 3 и 4 кварталы 2018 года, заве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ренный и подтве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ржденный гене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ральным ди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ректором,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редседателем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Владими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 Соловьевым.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Таблица 3 - Расчет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равляющей компании 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инвестиционных фондов, паевых инвестиционных 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фондов и негосуда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рственных пенсионных фондов на 30.09.2018.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21"/>
        <w:gridCol w:w="2188"/>
        <w:gridCol w:w="2262"/>
      </w:tblGrid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Наименование показателя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умма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(стоимость, величина)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тек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ущую отчетн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ую дату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умма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 xml:space="preserve">(стоимость, величина)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редыдущую отчетн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ую дату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Активы,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ринятые к расчету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Денежные средства: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850549345,14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820276895,94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счетах в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редитных организациях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12501,07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13397,95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счетах по депозит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 в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редитных организациях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850536844,07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820263497,99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Ценные бумаги: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282766495,00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280535999,50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облигации – всего: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282766495,00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280535999,50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российских хозяйственных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госуда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рственные ценные б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умаги РФ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282766495,00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280535999,50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госуда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рственные ценные б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умаги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убъектов РФ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униципальные ценные бумаги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t>облигации 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комме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рческих организаций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государств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междуна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родных финансовых организаций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акции – всего: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российских акционе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акционе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Недвижимое имущество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Дебито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рская задолженность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стоимость активов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1133315840,14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1100812895,44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Обязательства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величина обязательств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105510546,85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100039773,95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Разме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р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Разме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 собственных средств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1027805293,29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1000773121,49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Минимальный размер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Минимальный размер собственных средств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32449121,14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32495974,07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Указание на соответствие размера собственных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 уп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равляющей компании 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ребованиям к минимальном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 размеру собственных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 (соответств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ует/не соответствует)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соответствует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соответствует</w:t>
            </w:r>
          </w:p>
        </w:tc>
      </w:tr>
    </w:tbl>
    <w:p w:rsidR="0021361B" w:rsidRDefault="0021361B">
      <w:pPr>
        <w:spacing w:after="0" w:line="360" w:lineRule="auto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Таблица 4 - Расчет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равляющей компании 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инвестиционных фондов, паевых инвестиционных 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фондов и негосуда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рственных пенсионных фондов на 31.12.2018.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21"/>
        <w:gridCol w:w="2188"/>
        <w:gridCol w:w="2262"/>
      </w:tblGrid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t>Наименование показателя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умма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(стоимость, величина)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тек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ущую отчетн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ую дату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умма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 xml:space="preserve">(стоимость, величина)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редыдущую отчетн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ую дату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Активы,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ринятые к расчету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Денежные средства: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962930966,61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913338400,29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счетах в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редитных организациях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18879,64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10707,10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счетах по депозит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 в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редитных организациях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962912086,97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913327693,19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Ценные бумаги: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280567500,00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285165665,00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облигации – всего: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280567500,00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285165665,00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российских хозяйственных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госуда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рственные ценные б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умаги РФ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280567500,00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582165665,00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госуда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рственные ценные б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умаги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убъектов РФ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муниципальные ценные бумаги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комме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рческих организаций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государств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междуна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родных финансовых организаций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акции – всего: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российских акционе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акционе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Недвижимое имущество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t>Дебито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рская задолженность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стоимость активов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1243498466,61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1198504065,29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Обязательства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величина обязательств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109954325,40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106222908,34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Разме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р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Разме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 собственных средств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1133544141,21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1092281156,95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Минимальный размер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Минимальный размер собственных средств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32566288,67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32490012,42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Указание на соответствие размера собственных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 уп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равляющей компании 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ребованиям к минимальном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 размеру собственных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 (соответств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ует/не соответствует)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соответствует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соответствует</w:t>
            </w:r>
          </w:p>
        </w:tc>
      </w:tr>
    </w:tbl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Тепе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рь рассмотрим расчет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 банка за 1 ква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ртал 2019 года, так же заве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ренный и подтве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ржденный гене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ральным ди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ректором,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редседателем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равления Владими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 Соловьевым.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Таблица 5 - Расчет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 xml:space="preserve">равляющей компании 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инвестиционных фондов, паевых инвестиционных </w:t>
      </w:r>
    </w:p>
    <w:p w:rsidR="0021361B" w:rsidRDefault="00BE3D77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фондов и негосуда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рственных пенсионных фондов на 28.02.2019.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21"/>
        <w:gridCol w:w="2188"/>
        <w:gridCol w:w="2262"/>
      </w:tblGrid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Наименование показателя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умма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(стоимость, величина)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тек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ущую отчетн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ую дату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умма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 xml:space="preserve">(стоимость, величина) </w:t>
            </w:r>
          </w:p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редыдущую отчетн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ую дату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t>Активы, 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ринятые к расчету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Денежные средства: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1099328859,90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1004854298,62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счетах в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редитных организациях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16856,57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17753,43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на счетах по депозит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 в к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редитных организациях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1099312003,33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1004836545,19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Ценные бумаги: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208486205,00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282388930,50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облигации – всего: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208486205,00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282388930,50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российских хозяйственных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госуда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рственные ценные б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умаги РФ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208486205,00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282388930,50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госуда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рственные ценные б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умаги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убъектов РФ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униципальные ценные бумаги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комме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рческих организаций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государств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облигации междуна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родных финансовых организаций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акции – всего: в том числе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российских акционе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иност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ранных акционе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рных обществ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Недвижимое имущество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Дебито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рская задолженность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0,00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стоимость активов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1307815064,90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1287243229,12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Обязательства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Общая величина обязательств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128935863,24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118234016,71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Разме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i/>
                <w:noProof/>
                <w:sz w:val="28"/>
              </w:rPr>
              <w:t>р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t>Разме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 собственных средств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1178879201,66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1169009212,41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</w:rPr>
              <w:t>Минимальный размер собственных средств</w:t>
            </w: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  <w:tc>
          <w:tcPr>
            <w:tcW w:w="0" w:type="auto"/>
          </w:tcPr>
          <w:p w:rsidR="0021361B" w:rsidRDefault="0021361B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Минимальный размер собственных средств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32974773,43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32761551,14</w:t>
            </w:r>
          </w:p>
        </w:tc>
      </w:tr>
      <w:tr w:rsidR="0021361B">
        <w:tc>
          <w:tcPr>
            <w:tcW w:w="0" w:type="auto"/>
          </w:tcPr>
          <w:p w:rsidR="0021361B" w:rsidRDefault="00BE3D77">
            <w:pPr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Указание на соответствие размера собственных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 уп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равляющей компании т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ребованиям к минимальном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 размеру собственных с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редств (соответств</w:t>
            </w:r>
            <w:r>
              <w:rPr>
                <w:noProof/>
                <w:color w:val="FFFFFF"/>
                <w:spacing w:val="-20000"/>
                <w:w w:val="1"/>
                <w:sz w:val="2"/>
                <w:szCs w:val="28"/>
              </w:rPr>
              <w:t>ؚ</w:t>
            </w:r>
            <w:r>
              <w:rPr>
                <w:rFonts w:ascii="Times New Roman" w:hAnsi="Times New Roman" w:cs="Times New Roman"/>
                <w:noProof/>
                <w:sz w:val="28"/>
              </w:rPr>
              <w:t>ует/не соответствует)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соответствует</w:t>
            </w:r>
          </w:p>
        </w:tc>
        <w:tc>
          <w:tcPr>
            <w:tcW w:w="0" w:type="auto"/>
          </w:tcPr>
          <w:p w:rsidR="0021361B" w:rsidRDefault="00BE3D77">
            <w:pPr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>соответствует</w:t>
            </w:r>
          </w:p>
        </w:tc>
      </w:tr>
    </w:tbl>
    <w:p w:rsidR="0021361B" w:rsidRDefault="0021361B">
      <w:pPr>
        <w:spacing w:after="0" w:line="360" w:lineRule="auto"/>
        <w:ind w:firstLine="709"/>
        <w:jc w:val="right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С помощью данных таблиц можно рассчитать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 увеличения капитала,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равнивая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умму собственных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редств на моменты 30.09.2018, 31.12.2018 и 28.02.2019.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 увеличения капитала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ретьим и четве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ртым ква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рталами 2018 составляет 10%, межд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 четве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ртым ква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рталом 2018 и 1 ква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рталом 2019 – 4%. Таким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разом, точно рассчитать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роцент увеличения капитала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ффайзенбанк» невозможно из-за часто изменяющихся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ров, таких как валюта, стоимость ценных 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умаг, акций, облигаций, металла, положение экономического рынка в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ругих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ранах. Но можно заявить, что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sz w:val="28"/>
        </w:rPr>
        <w:t>ффайзен банк расширит «свои владения» и возможности.</w:t>
      </w: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EF34C7" w:rsidRDefault="00EF34C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EF34C7" w:rsidRDefault="00EF34C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EF34C7" w:rsidRDefault="00EF34C7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21361B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</w:rPr>
      </w:pPr>
    </w:p>
    <w:p w:rsidR="0021361B" w:rsidRDefault="00BE3D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Список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b/>
          <w:noProof/>
          <w:sz w:val="28"/>
          <w:szCs w:val="28"/>
        </w:rPr>
        <w:t>уемой литературы</w:t>
      </w:r>
    </w:p>
    <w:p w:rsidR="0021361B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Менеджмент: Экзаменационные ответы. Се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рия «Сдаем экзамен». Ростов н/Д: «Феникс», 2012. — 384 с.</w:t>
      </w:r>
    </w:p>
    <w:p w:rsidR="0021361B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Аудито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рское заключение независимого аудито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ра о годовой бухгалте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рской (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финансовой) отчетности АО «Рай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ффайзенбанк» за 2018 год на момент фев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раль 2019г. [Элект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ронный ресурс].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URL.: </w:t>
      </w:r>
      <w:hyperlink r:id="rId7" w:history="1"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https://www.raiffeisen.ru/common/img/uploaded/files/about/report/audit_go_buh2018.pdf</w:t>
        </w:r>
      </w:hyperlink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 (28.02.2019)</w:t>
      </w:r>
    </w:p>
    <w:p w:rsidR="0021361B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Ключевые факты и отчетность Рай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ффайзенбанка [Элект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ронный ресурс].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>URL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.: </w:t>
      </w:r>
      <w:hyperlink r:id="rId8" w:history="1"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https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://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www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.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raiffeisen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.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ru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/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about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/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investors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/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information</w:t>
        </w:r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/</w:t>
        </w:r>
      </w:hyperlink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  (31.12.2018)</w:t>
      </w:r>
    </w:p>
    <w:p w:rsidR="0021361B" w:rsidRPr="00BE3D77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равления деятельности Банка [Элект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ронный ресурс].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URL.: </w:t>
      </w:r>
      <w:hyperlink r:id="rId9" w:history="1"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https://www.raiffeisen.ru/common/img/uploaded/files/about/annualreport/Raiffeisen_AR2018_rus_segment.pdf</w:t>
        </w:r>
      </w:hyperlink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 (31.12.2018)</w:t>
      </w:r>
    </w:p>
    <w:p w:rsidR="0021361B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О банке [Элект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ронный ресурс].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URL.: </w:t>
      </w:r>
      <w:hyperlink r:id="rId10" w:history="1"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https://www.raiffeisen.ru/about/</w:t>
        </w:r>
      </w:hyperlink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 (28.02.2018)</w:t>
      </w:r>
    </w:p>
    <w:p w:rsidR="0021361B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Рез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ультаты за 12 месяцев 2018 года [Элект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ронный ресурс].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URL.: </w:t>
      </w:r>
      <w:hyperlink r:id="rId11" w:history="1"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https://www.raiffeisen.ru/common/img/uploaded/files/about/4Q_results_RUS_final.pdf</w:t>
        </w:r>
      </w:hyperlink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 (31.12.2018)</w:t>
      </w:r>
    </w:p>
    <w:p w:rsidR="0021361B" w:rsidRDefault="00BE3D77">
      <w:pPr>
        <w:pStyle w:val="ae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Уп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>равляющая компания. Отчетность [Элект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t xml:space="preserve">ронный ресурс].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 xml:space="preserve">URL.: </w:t>
      </w:r>
      <w:hyperlink r:id="rId12" w:history="1">
        <w:r>
          <w:rPr>
            <w:rStyle w:val="af0"/>
            <w:rFonts w:ascii="Times New Roman" w:hAnsi="Times New Roman" w:cs="Times New Roman"/>
            <w:noProof/>
            <w:sz w:val="28"/>
            <w:szCs w:val="28"/>
            <w:shd w:val="clear" w:color="auto" w:fill="FFFFFF"/>
            <w:lang w:val="en-US"/>
          </w:rPr>
          <w:t>https://www.raiffeisen-capital.ru/information/upravlyayushchaya-kompaniya/otchetnost</w:t>
        </w:r>
      </w:hyperlink>
      <w:r>
        <w:rPr>
          <w:rFonts w:ascii="Times New Roman" w:hAnsi="Times New Roman" w:cs="Times New Roman"/>
          <w:noProof/>
          <w:color w:val="333333"/>
          <w:sz w:val="28"/>
          <w:szCs w:val="28"/>
          <w:u w:val="single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en-US"/>
        </w:rPr>
        <w:t>(28.02.2019)</w:t>
      </w:r>
    </w:p>
    <w:p w:rsidR="0021361B" w:rsidRDefault="0021361B">
      <w:pPr>
        <w:spacing w:after="0" w:line="360" w:lineRule="auto"/>
        <w:ind w:left="284"/>
        <w:jc w:val="both"/>
        <w:rPr>
          <w:rFonts w:ascii="Times New Roman" w:hAnsi="Times New Roman" w:cs="Times New Roman"/>
          <w:noProof/>
          <w:sz w:val="28"/>
          <w:lang w:val="en-US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lang w:val="en-US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lang w:val="en-US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lang w:val="en-US"/>
        </w:rPr>
      </w:pPr>
    </w:p>
    <w:p w:rsidR="0021361B" w:rsidRDefault="0021361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lang w:val="en-US"/>
        </w:rPr>
      </w:pPr>
    </w:p>
    <w:sectPr w:rsidR="0021361B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261" w:rsidRDefault="00A83261">
      <w:pPr>
        <w:spacing w:after="0" w:line="240" w:lineRule="auto"/>
      </w:pPr>
      <w:r>
        <w:separator/>
      </w:r>
    </w:p>
  </w:endnote>
  <w:endnote w:type="continuationSeparator" w:id="0">
    <w:p w:rsidR="00A83261" w:rsidRDefault="00A8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540238"/>
      <w:docPartObj>
        <w:docPartGallery w:val="Page Numbers (Bottom of Page)"/>
        <w:docPartUnique/>
      </w:docPartObj>
    </w:sdtPr>
    <w:sdtContent>
      <w:p w:rsidR="00BE3D77" w:rsidRDefault="00BE3D7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501">
          <w:rPr>
            <w:noProof/>
          </w:rPr>
          <w:t>24</w:t>
        </w:r>
        <w:r>
          <w:fldChar w:fldCharType="end"/>
        </w:r>
      </w:p>
    </w:sdtContent>
  </w:sdt>
  <w:p w:rsidR="00BE3D77" w:rsidRDefault="00BE3D77">
    <w:pPr>
      <w:pStyle w:val="a5"/>
    </w:pPr>
  </w:p>
  <w:p w:rsidR="00BE3D77" w:rsidRDefault="00BE3D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261" w:rsidRDefault="00A83261">
      <w:pPr>
        <w:spacing w:after="0" w:line="240" w:lineRule="auto"/>
      </w:pPr>
      <w:r>
        <w:separator/>
      </w:r>
    </w:p>
  </w:footnote>
  <w:footnote w:type="continuationSeparator" w:id="0">
    <w:p w:rsidR="00A83261" w:rsidRDefault="00A83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13CE2"/>
    <w:multiLevelType w:val="hybridMultilevel"/>
    <w:tmpl w:val="CBF4F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C2CCF"/>
    <w:multiLevelType w:val="hybridMultilevel"/>
    <w:tmpl w:val="5E8A4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30A05"/>
    <w:multiLevelType w:val="hybridMultilevel"/>
    <w:tmpl w:val="35EC087E"/>
    <w:lvl w:ilvl="0" w:tplc="604CD552">
      <w:numFmt w:val="bullet"/>
      <w:lvlText w:val="•"/>
      <w:lvlJc w:val="left"/>
      <w:pPr>
        <w:ind w:left="2123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456EC9"/>
    <w:multiLevelType w:val="hybridMultilevel"/>
    <w:tmpl w:val="CEA8B672"/>
    <w:lvl w:ilvl="0" w:tplc="604CD552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A312B99"/>
    <w:multiLevelType w:val="hybridMultilevel"/>
    <w:tmpl w:val="B5B432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C0C"/>
    <w:rsid w:val="000047C2"/>
    <w:rsid w:val="00016005"/>
    <w:rsid w:val="00031A31"/>
    <w:rsid w:val="000378C0"/>
    <w:rsid w:val="00066E4B"/>
    <w:rsid w:val="000A1BB5"/>
    <w:rsid w:val="000C3A3D"/>
    <w:rsid w:val="000D01BE"/>
    <w:rsid w:val="001067B9"/>
    <w:rsid w:val="00107AFF"/>
    <w:rsid w:val="00121263"/>
    <w:rsid w:val="0017035D"/>
    <w:rsid w:val="001865A7"/>
    <w:rsid w:val="001916E9"/>
    <w:rsid w:val="001C5973"/>
    <w:rsid w:val="001D1CBE"/>
    <w:rsid w:val="001D3F7C"/>
    <w:rsid w:val="001F2DA9"/>
    <w:rsid w:val="0021361B"/>
    <w:rsid w:val="002236F6"/>
    <w:rsid w:val="00234F45"/>
    <w:rsid w:val="00235268"/>
    <w:rsid w:val="002C7681"/>
    <w:rsid w:val="0030369F"/>
    <w:rsid w:val="00324272"/>
    <w:rsid w:val="00330BF7"/>
    <w:rsid w:val="003417E6"/>
    <w:rsid w:val="00342501"/>
    <w:rsid w:val="00344E42"/>
    <w:rsid w:val="003808B9"/>
    <w:rsid w:val="003A0C38"/>
    <w:rsid w:val="003B2498"/>
    <w:rsid w:val="003D7A9F"/>
    <w:rsid w:val="00476732"/>
    <w:rsid w:val="004C3598"/>
    <w:rsid w:val="004F6276"/>
    <w:rsid w:val="00512A1F"/>
    <w:rsid w:val="0053227A"/>
    <w:rsid w:val="00566CE9"/>
    <w:rsid w:val="00574E4A"/>
    <w:rsid w:val="00597319"/>
    <w:rsid w:val="00597A0B"/>
    <w:rsid w:val="005A40D9"/>
    <w:rsid w:val="005C2DE3"/>
    <w:rsid w:val="00623AD4"/>
    <w:rsid w:val="00634C39"/>
    <w:rsid w:val="00641A48"/>
    <w:rsid w:val="00643308"/>
    <w:rsid w:val="006632F9"/>
    <w:rsid w:val="006648B2"/>
    <w:rsid w:val="006A3DD3"/>
    <w:rsid w:val="006B033C"/>
    <w:rsid w:val="006C5B54"/>
    <w:rsid w:val="006D1079"/>
    <w:rsid w:val="0070135E"/>
    <w:rsid w:val="00715EAB"/>
    <w:rsid w:val="00764F24"/>
    <w:rsid w:val="00770100"/>
    <w:rsid w:val="0079345E"/>
    <w:rsid w:val="007A2189"/>
    <w:rsid w:val="007E47F2"/>
    <w:rsid w:val="007F5E21"/>
    <w:rsid w:val="0080650D"/>
    <w:rsid w:val="00845E93"/>
    <w:rsid w:val="00861E09"/>
    <w:rsid w:val="00887F3A"/>
    <w:rsid w:val="008B2C86"/>
    <w:rsid w:val="008D7A17"/>
    <w:rsid w:val="0094554A"/>
    <w:rsid w:val="00961C4A"/>
    <w:rsid w:val="00961D91"/>
    <w:rsid w:val="009921CC"/>
    <w:rsid w:val="009D45F8"/>
    <w:rsid w:val="009F2B20"/>
    <w:rsid w:val="009F347F"/>
    <w:rsid w:val="00A003A5"/>
    <w:rsid w:val="00A14ABD"/>
    <w:rsid w:val="00A36859"/>
    <w:rsid w:val="00A53CCD"/>
    <w:rsid w:val="00A74917"/>
    <w:rsid w:val="00A83261"/>
    <w:rsid w:val="00A841B9"/>
    <w:rsid w:val="00A9126A"/>
    <w:rsid w:val="00A93B5F"/>
    <w:rsid w:val="00AC577F"/>
    <w:rsid w:val="00AF7758"/>
    <w:rsid w:val="00B167C6"/>
    <w:rsid w:val="00B371ED"/>
    <w:rsid w:val="00BA1C5C"/>
    <w:rsid w:val="00BA412F"/>
    <w:rsid w:val="00BA479D"/>
    <w:rsid w:val="00BB4AC9"/>
    <w:rsid w:val="00BD6238"/>
    <w:rsid w:val="00BE3D77"/>
    <w:rsid w:val="00C10AD9"/>
    <w:rsid w:val="00C14C81"/>
    <w:rsid w:val="00C23291"/>
    <w:rsid w:val="00C23962"/>
    <w:rsid w:val="00C27DDF"/>
    <w:rsid w:val="00C36BE8"/>
    <w:rsid w:val="00C50047"/>
    <w:rsid w:val="00C631CB"/>
    <w:rsid w:val="00CA7BDD"/>
    <w:rsid w:val="00CB45ED"/>
    <w:rsid w:val="00CB706E"/>
    <w:rsid w:val="00CC3183"/>
    <w:rsid w:val="00CF40DC"/>
    <w:rsid w:val="00D145F2"/>
    <w:rsid w:val="00D441DE"/>
    <w:rsid w:val="00D506FA"/>
    <w:rsid w:val="00D61BC9"/>
    <w:rsid w:val="00D97942"/>
    <w:rsid w:val="00DB4915"/>
    <w:rsid w:val="00DF00DC"/>
    <w:rsid w:val="00E04396"/>
    <w:rsid w:val="00E36410"/>
    <w:rsid w:val="00E36431"/>
    <w:rsid w:val="00E6280B"/>
    <w:rsid w:val="00E71CDC"/>
    <w:rsid w:val="00E7251D"/>
    <w:rsid w:val="00E81F25"/>
    <w:rsid w:val="00EB10F1"/>
    <w:rsid w:val="00EB15C5"/>
    <w:rsid w:val="00EC135C"/>
    <w:rsid w:val="00ED0C89"/>
    <w:rsid w:val="00ED41FD"/>
    <w:rsid w:val="00EE7517"/>
    <w:rsid w:val="00EF34C7"/>
    <w:rsid w:val="00EF3C0C"/>
    <w:rsid w:val="00EF66E0"/>
    <w:rsid w:val="00EF79EE"/>
    <w:rsid w:val="00F141CA"/>
    <w:rsid w:val="00F200FF"/>
    <w:rsid w:val="00F34632"/>
    <w:rsid w:val="00F575C2"/>
    <w:rsid w:val="00F61551"/>
    <w:rsid w:val="00F62593"/>
    <w:rsid w:val="00F77C4F"/>
    <w:rsid w:val="00F81565"/>
    <w:rsid w:val="00F86ACA"/>
    <w:rsid w:val="00FA3A20"/>
    <w:rsid w:val="00FB0658"/>
    <w:rsid w:val="00FB34D3"/>
    <w:rsid w:val="00FB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F3ACE-39D6-40AE-8A47-53FE8A9C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4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1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6623">
                      <w:marLeft w:val="0"/>
                      <w:marRight w:val="0"/>
                      <w:marTop w:val="300"/>
                      <w:marBottom w:val="0"/>
                      <w:divBdr>
                        <w:top w:val="dashed" w:sz="6" w:space="8" w:color="80808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6800">
                      <w:marLeft w:val="0"/>
                      <w:marRight w:val="0"/>
                      <w:marTop w:val="300"/>
                      <w:marBottom w:val="0"/>
                      <w:divBdr>
                        <w:top w:val="dashed" w:sz="6" w:space="8" w:color="80808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0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iffeisen.ru/about/investors/information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aiffeisen.ru/common/img/uploaded/files/about/report/audit_go_buh2018.pdf" TargetMode="External"/><Relationship Id="rId12" Type="http://schemas.openxmlformats.org/officeDocument/2006/relationships/hyperlink" Target="https://www.raiffeisen-capital.ru/information/upravlyayushchaya-kompaniya/otchetno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aiffeisen.ru/common/img/uploaded/files/about/4Q_results_RUS_final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raiffeisen.ru/abou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iffeisen.ru/common/img/uploaded/files/about/annualreport/Raiffeisen_AR2018_rus_segment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34</Pages>
  <Words>7161</Words>
  <Characters>40818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Еглиньска</dc:creator>
  <cp:keywords/>
  <dc:description/>
  <cp:lastModifiedBy>Мария Еглиньска</cp:lastModifiedBy>
  <cp:revision>4</cp:revision>
  <cp:lastPrinted>2019-04-02T17:47:00Z</cp:lastPrinted>
  <dcterms:created xsi:type="dcterms:W3CDTF">2019-03-13T18:03:00Z</dcterms:created>
  <dcterms:modified xsi:type="dcterms:W3CDTF">2019-04-02T17:51:00Z</dcterms:modified>
</cp:coreProperties>
</file>