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F0E" w:rsidRDefault="00383F0E" w:rsidP="006C58A7">
      <w:pPr>
        <w:pStyle w:val="a3"/>
        <w:jc w:val="center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ПЕНЗЕНСКИЙ ГОСУДАРСТВЕННЫЙ УНИВЕРСИТЕТ</w:t>
      </w:r>
    </w:p>
    <w:p w:rsidR="00383F0E" w:rsidRDefault="00383F0E" w:rsidP="006C58A7">
      <w:pPr>
        <w:pStyle w:val="a3"/>
        <w:jc w:val="center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МЕДИЦИНСКИЙ ИНСТИТУТ</w:t>
      </w:r>
    </w:p>
    <w:p w:rsidR="00383F0E" w:rsidRDefault="00383F0E" w:rsidP="006C58A7">
      <w:pPr>
        <w:pStyle w:val="a3"/>
        <w:jc w:val="center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Кафедра терапии</w:t>
      </w:r>
    </w:p>
    <w:p w:rsidR="00383F0E" w:rsidRDefault="00383F0E" w:rsidP="00383F0E">
      <w:pPr>
        <w:pStyle w:val="a3"/>
        <w:jc w:val="center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jc w:val="center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jc w:val="center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jc w:val="center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jc w:val="center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jc w:val="center"/>
        <w:rPr>
          <w:color w:val="000000"/>
          <w:sz w:val="27"/>
          <w:szCs w:val="27"/>
        </w:rPr>
      </w:pPr>
    </w:p>
    <w:p w:rsidR="00383F0E" w:rsidRPr="00383F0E" w:rsidRDefault="00383F0E" w:rsidP="006C58A7">
      <w:pPr>
        <w:pStyle w:val="a3"/>
        <w:jc w:val="center"/>
        <w:outlineLvl w:val="0"/>
        <w:rPr>
          <w:b/>
          <w:color w:val="000000"/>
          <w:sz w:val="28"/>
          <w:szCs w:val="28"/>
        </w:rPr>
      </w:pPr>
      <w:r w:rsidRPr="00383F0E">
        <w:rPr>
          <w:b/>
          <w:color w:val="000000"/>
          <w:sz w:val="28"/>
          <w:szCs w:val="28"/>
        </w:rPr>
        <w:t>Реферат</w:t>
      </w:r>
    </w:p>
    <w:p w:rsidR="00383F0E" w:rsidRPr="00383F0E" w:rsidRDefault="00383F0E" w:rsidP="006C58A7">
      <w:pPr>
        <w:pStyle w:val="a3"/>
        <w:jc w:val="center"/>
        <w:outlineLvl w:val="0"/>
        <w:rPr>
          <w:b/>
          <w:color w:val="000000"/>
          <w:sz w:val="28"/>
          <w:szCs w:val="28"/>
        </w:rPr>
      </w:pPr>
      <w:r w:rsidRPr="00383F0E">
        <w:rPr>
          <w:b/>
          <w:color w:val="000000"/>
          <w:sz w:val="28"/>
          <w:szCs w:val="28"/>
        </w:rPr>
        <w:t>на тему «Синдром артериальной гипертензии»</w:t>
      </w:r>
    </w:p>
    <w:p w:rsidR="00383F0E" w:rsidRDefault="00383F0E" w:rsidP="00383F0E">
      <w:pPr>
        <w:pStyle w:val="a3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rPr>
          <w:color w:val="000000"/>
          <w:sz w:val="27"/>
          <w:szCs w:val="27"/>
        </w:rPr>
      </w:pPr>
    </w:p>
    <w:p w:rsidR="00383F0E" w:rsidRDefault="00383F0E" w:rsidP="00383F0E">
      <w:pPr>
        <w:pStyle w:val="a3"/>
        <w:rPr>
          <w:color w:val="000000"/>
          <w:sz w:val="27"/>
          <w:szCs w:val="27"/>
        </w:rPr>
      </w:pPr>
    </w:p>
    <w:p w:rsidR="00383F0E" w:rsidRDefault="00383F0E" w:rsidP="006C58A7">
      <w:pPr>
        <w:pStyle w:val="a3"/>
        <w:jc w:val="right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Выполнила: студентка 2 курса гр. 18ЛС2</w:t>
      </w:r>
    </w:p>
    <w:p w:rsidR="00383F0E" w:rsidRDefault="00383F0E" w:rsidP="00383F0E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Миннигалеева В.М.</w:t>
      </w:r>
    </w:p>
    <w:p w:rsidR="00383F0E" w:rsidRDefault="00383F0E" w:rsidP="00383F0E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Преподаватель: доцент кафедры</w:t>
      </w:r>
    </w:p>
    <w:p w:rsidR="00383F0E" w:rsidRDefault="00383F0E" w:rsidP="00383F0E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Матросова И.Б.</w:t>
      </w:r>
    </w:p>
    <w:p w:rsidR="00383F0E" w:rsidRDefault="00383F0E" w:rsidP="00383F0E">
      <w:pPr>
        <w:pStyle w:val="a3"/>
        <w:rPr>
          <w:color w:val="000000"/>
          <w:sz w:val="27"/>
          <w:szCs w:val="27"/>
        </w:rPr>
      </w:pPr>
    </w:p>
    <w:p w:rsidR="00383F0E" w:rsidRDefault="00383F0E" w:rsidP="006C58A7">
      <w:pPr>
        <w:pStyle w:val="a3"/>
        <w:jc w:val="center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Пенза, 2020</w:t>
      </w:r>
    </w:p>
    <w:p w:rsidR="005F5EC7" w:rsidRPr="00896F07" w:rsidRDefault="00383F0E" w:rsidP="00896F0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383F0E" w:rsidRPr="00601DF0" w:rsidRDefault="00383F0E" w:rsidP="00896F0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 </w:t>
      </w:r>
      <w:r w:rsidR="00083737" w:rsidRPr="00601D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Определение, эпидемиология и виды течения артериальной гипертензии</w:t>
      </w:r>
      <w:r w:rsidR="00896F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……………………………………...………………………….3</w:t>
      </w:r>
    </w:p>
    <w:p w:rsidR="00383F0E" w:rsidRPr="00601DF0" w:rsidRDefault="00383F0E" w:rsidP="00896F0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 </w:t>
      </w:r>
      <w:r w:rsidR="00083737" w:rsidRPr="00601DF0">
        <w:rPr>
          <w:rFonts w:ascii="Times New Roman" w:hAnsi="Times New Roman" w:cs="Times New Roman"/>
          <w:sz w:val="28"/>
          <w:szCs w:val="28"/>
        </w:rPr>
        <w:t>Этиология синдрома</w:t>
      </w:r>
      <w:r w:rsidR="00896F07">
        <w:rPr>
          <w:rFonts w:ascii="Times New Roman" w:hAnsi="Times New Roman" w:cs="Times New Roman"/>
          <w:sz w:val="28"/>
          <w:szCs w:val="28"/>
        </w:rPr>
        <w:t>…………………………………...………………….6</w:t>
      </w:r>
    </w:p>
    <w:p w:rsidR="00383F0E" w:rsidRPr="00601DF0" w:rsidRDefault="00383F0E" w:rsidP="00896F0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 </w:t>
      </w:r>
      <w:r w:rsidR="00083737" w:rsidRPr="00601DF0">
        <w:rPr>
          <w:rFonts w:ascii="Times New Roman" w:hAnsi="Times New Roman" w:cs="Times New Roman"/>
          <w:sz w:val="28"/>
          <w:szCs w:val="28"/>
        </w:rPr>
        <w:t>Патогенез синдрома</w:t>
      </w:r>
      <w:r w:rsidR="00896F07">
        <w:rPr>
          <w:rFonts w:ascii="Times New Roman" w:hAnsi="Times New Roman" w:cs="Times New Roman"/>
          <w:sz w:val="28"/>
          <w:szCs w:val="28"/>
        </w:rPr>
        <w:t>……………………………………………..….……..7</w:t>
      </w:r>
    </w:p>
    <w:p w:rsidR="00383F0E" w:rsidRPr="00601DF0" w:rsidRDefault="00383F0E" w:rsidP="00896F0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 </w:t>
      </w:r>
      <w:r w:rsidR="00083737" w:rsidRPr="00601DF0">
        <w:rPr>
          <w:rFonts w:ascii="Times New Roman" w:hAnsi="Times New Roman" w:cs="Times New Roman"/>
          <w:sz w:val="28"/>
          <w:szCs w:val="28"/>
        </w:rPr>
        <w:t>Клиника синдрома</w:t>
      </w:r>
      <w:r w:rsidR="00896F07">
        <w:rPr>
          <w:rFonts w:ascii="Times New Roman" w:hAnsi="Times New Roman" w:cs="Times New Roman"/>
          <w:sz w:val="28"/>
          <w:szCs w:val="28"/>
        </w:rPr>
        <w:t>………………………………………………….….…12</w:t>
      </w:r>
    </w:p>
    <w:p w:rsidR="00083737" w:rsidRPr="00601DF0" w:rsidRDefault="00083737" w:rsidP="00896F0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>Диагностика синдрома</w:t>
      </w:r>
      <w:r w:rsidR="00896F07">
        <w:rPr>
          <w:rFonts w:ascii="Times New Roman" w:hAnsi="Times New Roman" w:cs="Times New Roman"/>
          <w:sz w:val="28"/>
          <w:szCs w:val="28"/>
        </w:rPr>
        <w:t>……………………………………………………14</w:t>
      </w:r>
    </w:p>
    <w:p w:rsidR="00383F0E" w:rsidRPr="00601DF0" w:rsidRDefault="00383F0E" w:rsidP="00896F0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 Лечение синдрома</w:t>
      </w:r>
      <w:r w:rsidR="00896F07">
        <w:rPr>
          <w:rFonts w:ascii="Times New Roman" w:hAnsi="Times New Roman" w:cs="Times New Roman"/>
          <w:sz w:val="28"/>
          <w:szCs w:val="28"/>
        </w:rPr>
        <w:t>………………………………………………………..15</w:t>
      </w:r>
    </w:p>
    <w:p w:rsidR="00383F0E" w:rsidRPr="00601DF0" w:rsidRDefault="00383F0E" w:rsidP="00896F0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 Профилактика синдрома</w:t>
      </w:r>
      <w:r w:rsidR="00896F07">
        <w:rPr>
          <w:rFonts w:ascii="Times New Roman" w:hAnsi="Times New Roman" w:cs="Times New Roman"/>
          <w:sz w:val="28"/>
          <w:szCs w:val="28"/>
        </w:rPr>
        <w:t>…………………………………………………18</w:t>
      </w:r>
    </w:p>
    <w:p w:rsidR="00383F0E" w:rsidRPr="00601DF0" w:rsidRDefault="00383F0E" w:rsidP="00896F0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>Осложнения синдрома</w:t>
      </w:r>
      <w:r w:rsidR="00896F07">
        <w:rPr>
          <w:rFonts w:ascii="Times New Roman" w:hAnsi="Times New Roman" w:cs="Times New Roman"/>
          <w:sz w:val="28"/>
          <w:szCs w:val="28"/>
        </w:rPr>
        <w:t>……………………………………………………19</w:t>
      </w:r>
    </w:p>
    <w:p w:rsidR="00083737" w:rsidRPr="00601DF0" w:rsidRDefault="00383F0E" w:rsidP="00896F07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896F07">
        <w:rPr>
          <w:rFonts w:ascii="Times New Roman" w:hAnsi="Times New Roman" w:cs="Times New Roman"/>
          <w:sz w:val="28"/>
          <w:szCs w:val="28"/>
        </w:rPr>
        <w:t>…………………………………………………………..20</w:t>
      </w:r>
    </w:p>
    <w:p w:rsidR="00083737" w:rsidRPr="00601DF0" w:rsidRDefault="00083737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br w:type="page"/>
      </w:r>
    </w:p>
    <w:p w:rsidR="00083737" w:rsidRPr="00896F07" w:rsidRDefault="00083737" w:rsidP="00ED5B9D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1.Определение, эпидемиология и виды течения артериальной гипертензии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601DF0">
        <w:rPr>
          <w:b/>
          <w:bCs/>
          <w:color w:val="000000"/>
          <w:sz w:val="28"/>
          <w:szCs w:val="28"/>
        </w:rPr>
        <w:t>Артериальная гипертензия</w:t>
      </w:r>
      <w:r w:rsidRPr="00601DF0">
        <w:rPr>
          <w:color w:val="000000"/>
          <w:sz w:val="28"/>
          <w:szCs w:val="28"/>
        </w:rPr>
        <w:t> (АГ) - это гетерогенный метаболический синдром, характеризующийся повышением систолического (более 140 мм.рт.ст.) и диастолического (более 90 мм.рт.ст.) артериального давления.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Распространенность АГ зависит от того, какие цифры АД принято считать повышенными в настоящее время. При вышеуказанных критериях гипертониками являются около 20-30 % взрослого населения земного шара. Определение АГ по цифрам АД условно и носит временный характер. Уже сейчас известно, что АД на уровне 140/90 мм.рт.ст. сопровождается большей степенью риска развития сердечно-сосудистых осложнений, чем АД на уровне 135/85 мм.рт.ст. Если критерием АГ считать АД выше 138/85 мм.рт.ст., как видимо и будет в ближайшем будущем, то количество гипертоников во всем мире сущестенно увеличится.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АГ - это не болезнь, а фактор риска многих сердечно-сосудистых заболеваний, прежде всего, ИБС, мозгового инсульта и ХСН, и который, как считают многие авторы, плохо лечат.</w:t>
      </w:r>
      <w:r w:rsidRPr="00601DF0">
        <w:rPr>
          <w:b/>
          <w:bCs/>
          <w:color w:val="000000"/>
          <w:sz w:val="28"/>
          <w:szCs w:val="28"/>
        </w:rPr>
        <w:t> </w:t>
      </w:r>
      <w:r w:rsidRPr="00601DF0">
        <w:rPr>
          <w:color w:val="000000"/>
          <w:sz w:val="28"/>
          <w:szCs w:val="28"/>
        </w:rPr>
        <w:t>Больные АГ, не получавшие лечения, умирают от ИБС или СН в</w:t>
      </w:r>
      <w:r w:rsidRPr="00601DF0">
        <w:rPr>
          <w:b/>
          <w:bCs/>
          <w:color w:val="000000"/>
          <w:sz w:val="28"/>
          <w:szCs w:val="28"/>
        </w:rPr>
        <w:t> </w:t>
      </w:r>
      <w:r w:rsidRPr="00601DF0">
        <w:rPr>
          <w:color w:val="000000"/>
          <w:sz w:val="28"/>
          <w:szCs w:val="28"/>
        </w:rPr>
        <w:t>50% случаев, от инсульта мозга - в 33% и от почечной недостаточности - в 15%.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Широкая пропаганда правильного образа жизни в сочетании с внедрением обучающих программ, начатая в 60-70е годы, не повлияла на заболеваемость АГ, но привела к тому, что количество нелеченных больных с АГ существенно уменьшилось. Снижение количества нелеченных больных с АГ, видимо, и является основной причиной снижения смертности от сердечно-сосудистых заболеваний, наблюдаемого в последние 20 лет в развитых странах.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601DF0">
        <w:rPr>
          <w:b/>
          <w:bCs/>
          <w:color w:val="000000"/>
          <w:sz w:val="28"/>
          <w:szCs w:val="28"/>
        </w:rPr>
        <w:t>Эпидемиология. </w:t>
      </w:r>
      <w:r w:rsidRPr="00601DF0">
        <w:rPr>
          <w:color w:val="000000"/>
          <w:sz w:val="28"/>
          <w:szCs w:val="28"/>
        </w:rPr>
        <w:t xml:space="preserve">Частота возникновения артериальной гипертензии в России среди мужчин составляет 39,2%, среди женщин -- 41,1%. Однако информированы о своей болезни 58% женщин и 37,1% мужчин, </w:t>
      </w:r>
      <w:r w:rsidRPr="00601DF0">
        <w:rPr>
          <w:color w:val="000000"/>
          <w:sz w:val="28"/>
          <w:szCs w:val="28"/>
        </w:rPr>
        <w:lastRenderedPageBreak/>
        <w:t>медикаментозное лечение проводится в 45,7 и 21,6% случаях соответственно. При этом терапия эффективна только у 17,5% женщин и у 5,7% мужчин.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Заболеваемость артериальной гипертензией растет по мере увеличения возраста пациентов. В России примерно у 80% людей в возрасте старше 65 лет диагностируются повышенные уровни АД. В мире этот показатель достигает 60%. В США примерно 65 млн. человек страдают артериальной гипертензией. При этом, только 79% осведомлены о своей болезни. Курсы лечения проходят 59% пациентов.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Неблагоприятный семейный анамнез в отношении развития артериальной гипертензии выявляется у 20-40% больных. Существует высокая конкордантность по уровню АД среди монозиготных близнецов. Вероятность возникновения артериальной гипертензии увеличивается у женщин в период беременности и менопаузы, у пациентов с ночными апноэ, у больных сахарным диабетом. Так, риск развития артериальной гипертензии в течение последующих 3-8 лет повышается у пациентов с уровнем гликемии 10-13 ммоль/л на 90-й минуте теста. У больных сахарным диабетом I типа артериальная гипертензия выявляется в 5% случаев при длительности диабета до 10 лет и в 70% - при длительности заболевания более 40 лет.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По течению заболевания выделяют следующие формы артериальной гипертензии: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· быстропрогрессирующая,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· прогрессирующая,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· медленно прогрессирующая,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· артериальная гипертензия с обратным развитием.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Быстропрогрессирующая (злокачественная) артериальная гипертензия встречается очень редко и характеризуется следующими особенностями: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· уровень диастолического давления выше 120 - 130 мм.рт.ст.;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lastRenderedPageBreak/>
        <w:t>· прогрессирующее ухудшение зрения с развитием ретинопатии III - IV стадии, отеком диска зрительного нерва, плазмо- и геморрагией;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· быстрое появление изменений мочевого осадка, снижение концентрационной, выделительной функции почек с развитием хронической почечной недостаточности;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· быстрое прогрессирующее течение ишемической болезни сердца;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· острое прогрессирование изменений мозговых сосудов (дисциркуляторная энцефалопатия, острые нарушения мозгового кровообращения, снижение памяти, интеллекта).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При отсутствии лечения или его неэффективности гибель больных с быстропрогрессирующей артериальной гипертензией наступает в течение 6 - 12 мес. Причинами летального исхода при артериальной гипертензии чаще являются:</w:t>
      </w:r>
    </w:p>
    <w:p w:rsidR="00083737" w:rsidRPr="00601DF0" w:rsidRDefault="00ED5B9D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83737" w:rsidRPr="00601DF0">
        <w:rPr>
          <w:color w:val="000000"/>
          <w:sz w:val="28"/>
          <w:szCs w:val="28"/>
        </w:rPr>
        <w:t>острый инфаркт миокарда;</w:t>
      </w:r>
    </w:p>
    <w:p w:rsidR="00083737" w:rsidRPr="00601DF0" w:rsidRDefault="00ED5B9D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83737" w:rsidRPr="00601DF0">
        <w:rPr>
          <w:color w:val="000000"/>
          <w:sz w:val="28"/>
          <w:szCs w:val="28"/>
        </w:rPr>
        <w:t>острая сердечная недостаточность;</w:t>
      </w:r>
    </w:p>
    <w:p w:rsidR="00083737" w:rsidRPr="00601DF0" w:rsidRDefault="00ED5B9D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83737" w:rsidRPr="00601DF0">
        <w:rPr>
          <w:color w:val="000000"/>
          <w:sz w:val="28"/>
          <w:szCs w:val="28"/>
        </w:rPr>
        <w:t>мозговые инсульты;</w:t>
      </w:r>
    </w:p>
    <w:p w:rsidR="00083737" w:rsidRPr="00601DF0" w:rsidRDefault="00ED5B9D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83737" w:rsidRPr="00601DF0">
        <w:rPr>
          <w:color w:val="000000"/>
          <w:sz w:val="28"/>
          <w:szCs w:val="28"/>
        </w:rPr>
        <w:t>сердечная недостаточность;</w:t>
      </w:r>
    </w:p>
    <w:p w:rsidR="00083737" w:rsidRPr="00601DF0" w:rsidRDefault="00ED5B9D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83737" w:rsidRPr="00601DF0">
        <w:rPr>
          <w:color w:val="000000"/>
          <w:sz w:val="28"/>
          <w:szCs w:val="28"/>
        </w:rPr>
        <w:t>хроническая почечная недостаточность.</w:t>
      </w:r>
    </w:p>
    <w:p w:rsidR="00083737" w:rsidRPr="00601DF0" w:rsidRDefault="00083737" w:rsidP="00601DF0">
      <w:pPr>
        <w:pStyle w:val="a3"/>
        <w:shd w:val="clear" w:color="auto" w:fill="FFFFFF"/>
        <w:spacing w:before="0" w:beforeAutospacing="0" w:after="184" w:afterAutospacing="0"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Чаще быстропрогрессирующее течение характерно для симптоматических и нелеченых артериальных гипертензий.</w:t>
      </w:r>
    </w:p>
    <w:p w:rsidR="00083737" w:rsidRPr="00601DF0" w:rsidRDefault="00083737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83737" w:rsidRPr="00601DF0" w:rsidRDefault="00083737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br w:type="page"/>
      </w:r>
    </w:p>
    <w:p w:rsidR="00083737" w:rsidRPr="00896F07" w:rsidRDefault="00083737" w:rsidP="00ED5B9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sz w:val="28"/>
          <w:szCs w:val="28"/>
        </w:rPr>
        <w:lastRenderedPageBreak/>
        <w:t>2.Этиология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Сердечный выброс и общее периферическое сосудистое сопротивление - основные факторы, определяющие уровень АД. Увеличение одного из этих факторов ведёт к увеличению АД и наоборот. В развитии АГ имеют значение как внутренние гуморальные и нейрогенные (ренин-ангио</w:t>
      </w:r>
      <w:r w:rsidRPr="00601DF0">
        <w:rPr>
          <w:color w:val="000000"/>
          <w:sz w:val="28"/>
          <w:szCs w:val="28"/>
        </w:rPr>
        <w:softHyphen/>
        <w:t>тензиновая система, симпатическая нервная система, барорецепторы и хеморецепторы), так и внешние факторы (чрезмерное употребление поваренной соли, алкоголя, ожирение).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К вазопрессорным гормонам относят ренин, ангиотензин II, вазопрессин, эндотелин.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Вазодепрессорными считают натрийуретические пептиды, калликреин-кининовую систему, адреномедуллин, оксид азота, простагландины (простациклин).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В последние годы активно изучают генетические механизмы АГ. Достоверно установленные генетические аномалии, способствующие развитию АГ, представлены ниже.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Мутации гена ангиотензина.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Мутации, приводящие к экспрессии фермента, синтезирующего альдостерон.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Мутации β-субъединиц амилоридчувствительных натриевых каналов почеч</w:t>
      </w:r>
      <w:r w:rsidRPr="00601DF0">
        <w:rPr>
          <w:color w:val="000000"/>
          <w:sz w:val="28"/>
          <w:szCs w:val="28"/>
        </w:rPr>
        <w:softHyphen/>
        <w:t>ного эпителия.</w:t>
      </w:r>
    </w:p>
    <w:p w:rsidR="004176AB" w:rsidRPr="00601DF0" w:rsidRDefault="004176AB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76AB" w:rsidRPr="00601DF0" w:rsidRDefault="004176AB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br w:type="page"/>
      </w:r>
    </w:p>
    <w:p w:rsidR="00083737" w:rsidRPr="00896F07" w:rsidRDefault="004176AB" w:rsidP="00ED5B9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sz w:val="28"/>
          <w:szCs w:val="28"/>
        </w:rPr>
        <w:lastRenderedPageBreak/>
        <w:t>3.Патогенез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Одно из последствий длительного повышения АД - поражение внутренних органов, так называемых органов-мишеней. К ним относят: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сердце;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головной мозг;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почки;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сосуды.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Поражение сердца при АГ может проявляться гипертрофией левого желудочка, стенокардией, инфарктом миокарда, сердечной недостаточностью и внезапной сердечной смертью; поражение головного мозга - тромбозами и кровоизлияниями, гипертонической энцефалопатией и повреждение перфорирующих артерий; почек - микроальбуминурией, протеинурией, ХПН; сосудов - вовлечением в процесс сосудов сетчатки глаз, сонных артерий, аорты (аневризма). У нелечёных пациентов с АГ 80% летальных исходов обусловлены патологией сердечно-сосудистой системы (ССС): в 43% - ХСН, в 36% - недостаточностью венечных артерий. Цереброваскулярные и почечные причины менее часты - 14% и 7% соответственно.</w:t>
      </w:r>
    </w:p>
    <w:p w:rsidR="00B81FDA" w:rsidRPr="00601DF0" w:rsidRDefault="00B81FDA" w:rsidP="006C58A7">
      <w:pPr>
        <w:pStyle w:val="txt"/>
        <w:spacing w:line="360" w:lineRule="auto"/>
        <w:outlineLvl w:val="0"/>
        <w:rPr>
          <w:color w:val="000000"/>
          <w:sz w:val="28"/>
          <w:szCs w:val="28"/>
        </w:rPr>
      </w:pPr>
      <w:r w:rsidRPr="00601DF0">
        <w:rPr>
          <w:i/>
          <w:iCs/>
          <w:color w:val="000000"/>
          <w:sz w:val="28"/>
          <w:szCs w:val="28"/>
        </w:rPr>
        <w:t>Сердце</w:t>
      </w:r>
      <w:r w:rsidRPr="00601DF0">
        <w:rPr>
          <w:color w:val="000000"/>
          <w:sz w:val="28"/>
          <w:szCs w:val="28"/>
        </w:rPr>
        <w:t> </w:t>
      </w:r>
      <w:r w:rsidRPr="00601DF0">
        <w:rPr>
          <w:i/>
          <w:iCs/>
          <w:color w:val="000000"/>
          <w:sz w:val="28"/>
          <w:szCs w:val="28"/>
        </w:rPr>
        <w:t>при</w:t>
      </w:r>
      <w:r w:rsidRPr="00601DF0">
        <w:rPr>
          <w:color w:val="000000"/>
          <w:sz w:val="28"/>
          <w:szCs w:val="28"/>
        </w:rPr>
        <w:t> </w:t>
      </w:r>
      <w:r w:rsidRPr="00601DF0">
        <w:rPr>
          <w:i/>
          <w:iCs/>
          <w:color w:val="000000"/>
          <w:sz w:val="28"/>
          <w:szCs w:val="28"/>
        </w:rPr>
        <w:t>артериальной</w:t>
      </w:r>
      <w:r w:rsidRPr="00601DF0">
        <w:rPr>
          <w:color w:val="000000"/>
          <w:sz w:val="28"/>
          <w:szCs w:val="28"/>
        </w:rPr>
        <w:t> </w:t>
      </w:r>
      <w:r w:rsidRPr="00601DF0">
        <w:rPr>
          <w:i/>
          <w:iCs/>
          <w:color w:val="000000"/>
          <w:sz w:val="28"/>
          <w:szCs w:val="28"/>
        </w:rPr>
        <w:t>гипертензии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В связи с выраженностью и высокой частотой изменений сердца при АГ (у 50% больных) в последнее время стали применять термины "гипертоническая болезнь сердца" и "гипертоническое сердце", под которыми подразумевают весь комплекс морфологических и функциональных изменений. Е.Д. Фролих (1987) выделил четыре стадии гипертонической болезни сердца.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lastRenderedPageBreak/>
        <w:t>•  I стадия - нет явных изменений сердца, но, по данным ЭхоКГ, имеются признаки нарушения диастолической функции. Нарушение диастолической функции левого желудочка при АГ может развиться раньше нарушения систолической и быть самостоятельным фактором риска развития сердечной недостаточности.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II стадия - увеличение левого предсердия (по данным ЭхоКГ и ЭКГ).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III стадия - наличие гипертрофии левого желудочка (по данным ЭКГ, ЭхоКГ, рентгенографии). Гипертрофия левого желудочка - наиболее частое осложнение АГ, причём это осложнение служит крайне неблагоприятным прогностическим признаком: риск развития сосудистых катастроф (инфаркта миокарда, инсульта) повышается в 4 раза, а риск смерти от сердечно-сосудистых заболеваний в 3 раза по сравнению с больными с АГ без гипертрофии левого желудочка. У нелечёных больных с резко выраженной АГ и гипертрофией левого желудочка двухлетняя смертность составляет 20%.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ЭхоКГ - наиболее точный метод выявления гипертрофии левого желудочка. По данным ЭхоКГ, гипертрофия левого желудочка развивается более чем у 50% больных АГ.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Информативность рентгенологического исследования невысока, так как позволяет выявить только значительную гипертрофию с дилатацией полости левого желудочка.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IV стадия - развитие ХСН, возможно присоединение ИБС. ХСН - "классический" исход АГ, т.е. состояние, неизбежно возникающее при АГ (если больной не умирает раньше) и приводящее в итоге к летальному исходу. В связи с этим необходимо знать клинические проявления сердечной недостаточности и методы её своевременного выявления</w:t>
      </w:r>
      <w:r w:rsidR="006C58A7">
        <w:rPr>
          <w:color w:val="000000"/>
          <w:sz w:val="28"/>
          <w:szCs w:val="28"/>
        </w:rPr>
        <w:t xml:space="preserve">. </w:t>
      </w:r>
      <w:r w:rsidRPr="00601DF0">
        <w:rPr>
          <w:color w:val="000000"/>
          <w:sz w:val="28"/>
          <w:szCs w:val="28"/>
        </w:rPr>
        <w:t xml:space="preserve">ИБС может </w:t>
      </w:r>
      <w:r w:rsidRPr="00601DF0">
        <w:rPr>
          <w:color w:val="000000"/>
          <w:sz w:val="28"/>
          <w:szCs w:val="28"/>
        </w:rPr>
        <w:lastRenderedPageBreak/>
        <w:t>возникнуть не только вследствие поражения венечных артерий (их эпикардиальных отделов), но и из-за микроваскулопатии.</w:t>
      </w:r>
    </w:p>
    <w:p w:rsidR="00B81FDA" w:rsidRPr="00601DF0" w:rsidRDefault="00B81FDA" w:rsidP="006C58A7">
      <w:pPr>
        <w:pStyle w:val="txt"/>
        <w:spacing w:line="360" w:lineRule="auto"/>
        <w:outlineLvl w:val="0"/>
        <w:rPr>
          <w:color w:val="000000"/>
          <w:sz w:val="28"/>
          <w:szCs w:val="28"/>
        </w:rPr>
      </w:pPr>
      <w:r w:rsidRPr="00601DF0">
        <w:rPr>
          <w:i/>
          <w:iCs/>
          <w:color w:val="000000"/>
          <w:sz w:val="28"/>
          <w:szCs w:val="28"/>
        </w:rPr>
        <w:t>Почки</w:t>
      </w:r>
      <w:r w:rsidRPr="00601DF0">
        <w:rPr>
          <w:color w:val="000000"/>
          <w:sz w:val="28"/>
          <w:szCs w:val="28"/>
        </w:rPr>
        <w:t> </w:t>
      </w:r>
      <w:r w:rsidRPr="00601DF0">
        <w:rPr>
          <w:i/>
          <w:iCs/>
          <w:color w:val="000000"/>
          <w:sz w:val="28"/>
          <w:szCs w:val="28"/>
        </w:rPr>
        <w:t>при</w:t>
      </w:r>
      <w:r w:rsidRPr="00601DF0">
        <w:rPr>
          <w:color w:val="000000"/>
          <w:sz w:val="28"/>
          <w:szCs w:val="28"/>
        </w:rPr>
        <w:t> </w:t>
      </w:r>
      <w:r w:rsidRPr="00601DF0">
        <w:rPr>
          <w:i/>
          <w:iCs/>
          <w:color w:val="000000"/>
          <w:sz w:val="28"/>
          <w:szCs w:val="28"/>
        </w:rPr>
        <w:t>артериальной</w:t>
      </w:r>
      <w:r w:rsidRPr="00601DF0">
        <w:rPr>
          <w:color w:val="000000"/>
          <w:sz w:val="28"/>
          <w:szCs w:val="28"/>
        </w:rPr>
        <w:t> </w:t>
      </w:r>
      <w:r w:rsidRPr="00601DF0">
        <w:rPr>
          <w:i/>
          <w:iCs/>
          <w:color w:val="000000"/>
          <w:sz w:val="28"/>
          <w:szCs w:val="28"/>
        </w:rPr>
        <w:t>гипертензии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Почки занимают одно из центральных мест в регуляции АД, так как вырабатывают вазоактивные вещества. О состоянии почек суммарно судят по скорости клубочковой фильтрации (СКФ). При неосложнённой АГ она обычно нормальная. При резко выраженной или злокачественной АГ СКФ значительно снижается. Поскольку постоянное избыточное давление в клубочках приводит к нарушению функции клубочковых мембран, считают, что СКФ при длительно существующей АГ зависит от уровня АД: чем выше АД, тем она ниже. Кроме того, при сохранении повышенного АД возникает констрикция почечной артерии, что приводит к ранней ишемии проксимальных извитых канальцев и нарушению их функций, а затем и к повреждению всего нефрона.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Гипертонический нефросклероз - характерное осложнение АГ, которое проявляется снижением выделительной функции почек. Основные предрасполагающие факторы к развитию нефросклероза: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пожилой возраст;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мужской пол;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снижение толерантности к глюкозе.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Основные показатели вовлечённости почек в патологический процесс при АГ - содержание креатинина крови и концентрация белка в моче.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 xml:space="preserve">•  Концентрация креатинина в крови коррелирует с уровнем АД, а также с риском развития сердечно-сосудистых заболеваний в последующем. Высокий клиренс креатинина, отражающий клубочковую гиперфильтрацию, </w:t>
      </w:r>
      <w:r w:rsidRPr="00601DF0">
        <w:rPr>
          <w:color w:val="000000"/>
          <w:sz w:val="28"/>
          <w:szCs w:val="28"/>
        </w:rPr>
        <w:lastRenderedPageBreak/>
        <w:t>можно расценивать как клинический маркёр ранней стадии гипертонического поражения почек.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При микроальбуминурии количество выделяемого белка достигает 300 мг/сут. Выделение белка более 300 мг/сут считают протеинурией.</w:t>
      </w:r>
    </w:p>
    <w:p w:rsidR="00B81FDA" w:rsidRPr="00601DF0" w:rsidRDefault="00B81FDA" w:rsidP="006C58A7">
      <w:pPr>
        <w:pStyle w:val="txt"/>
        <w:spacing w:line="360" w:lineRule="auto"/>
        <w:outlineLvl w:val="0"/>
        <w:rPr>
          <w:color w:val="000000"/>
          <w:sz w:val="28"/>
          <w:szCs w:val="28"/>
        </w:rPr>
      </w:pPr>
      <w:r w:rsidRPr="00601DF0">
        <w:rPr>
          <w:i/>
          <w:iCs/>
          <w:color w:val="000000"/>
          <w:sz w:val="28"/>
          <w:szCs w:val="28"/>
        </w:rPr>
        <w:t>Сосуды</w:t>
      </w:r>
      <w:r w:rsidRPr="00601DF0">
        <w:rPr>
          <w:color w:val="000000"/>
          <w:sz w:val="28"/>
          <w:szCs w:val="28"/>
        </w:rPr>
        <w:t> </w:t>
      </w:r>
      <w:r w:rsidRPr="00601DF0">
        <w:rPr>
          <w:i/>
          <w:iCs/>
          <w:color w:val="000000"/>
          <w:sz w:val="28"/>
          <w:szCs w:val="28"/>
        </w:rPr>
        <w:t>при</w:t>
      </w:r>
      <w:r w:rsidRPr="00601DF0">
        <w:rPr>
          <w:color w:val="000000"/>
          <w:sz w:val="28"/>
          <w:szCs w:val="28"/>
        </w:rPr>
        <w:t> </w:t>
      </w:r>
      <w:r w:rsidRPr="00601DF0">
        <w:rPr>
          <w:i/>
          <w:iCs/>
          <w:color w:val="000000"/>
          <w:sz w:val="28"/>
          <w:szCs w:val="28"/>
        </w:rPr>
        <w:t>артериальной</w:t>
      </w:r>
      <w:r w:rsidRPr="00601DF0">
        <w:rPr>
          <w:color w:val="000000"/>
          <w:sz w:val="28"/>
          <w:szCs w:val="28"/>
        </w:rPr>
        <w:t> </w:t>
      </w:r>
      <w:r w:rsidRPr="00601DF0">
        <w:rPr>
          <w:i/>
          <w:iCs/>
          <w:color w:val="000000"/>
          <w:sz w:val="28"/>
          <w:szCs w:val="28"/>
        </w:rPr>
        <w:t>гипертензии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Увеличенное общее периферическое сосудистое сопротивление играет одну из ведущих ролей в поддержании высокого АД. Вместе с тем сосуды одновременно служат и одним из органов-мишеней. Поражение мелких артерий головного мозга (окклюзии или микроаневризмы) может привести к возникновению инсультов, артерий почек - к нарушению их функций.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Наличие гипертонической ретинопатии, диагносцируемой при исследовании глазного дна (офтальмоскопии), имеет большое значение для прогноза заболевания. Выделяют четыре стадии гипертонической ретинопатии.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I стадия - небольшое сужение артериол, ангиосклероз.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II стадия - более выраженное сужение артериол, артериовенозные перекрёсты, ретинопатии нет.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III стадия - ангиоспастическая ретинопатия ("ватные фокусы"), кровоизлияния, отёк сетчатки.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•  IV стадия - отёк диска зрительного нерва и значительное сужение сосудов.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 xml:space="preserve">При офтальмоскопии артерии и артериолы сетчатки имеют более прямолинейный ход, чем обычно, выявляют многочисленные артериовенозные перекрёсты. Стенка артерии уплотнена, давит на подлежащую вену, вызывая сужение её просвета в месте перекрёста. В некоторых случаях, особенно у пожилых, артериолы сильно сужаются и </w:t>
      </w:r>
      <w:r w:rsidRPr="00601DF0">
        <w:rPr>
          <w:color w:val="000000"/>
          <w:sz w:val="28"/>
          <w:szCs w:val="28"/>
        </w:rPr>
        <w:lastRenderedPageBreak/>
        <w:t>бледнеют (симптом "серебряной проволоки"), появляется извитость и расширение вен (симптом Гвиста).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На развившуюся АГ указывает застой в вене дистальнее артериовенозного перекрёста. На поздних стадиях изменения сетчатки осложняются ретинопатией с появлением кровоизлияний и экссудатов. Кровоизлияния часто возникают в области жёлтого пятна. При внезапном повышении диастолического АД может развиться истинный инфаркт сетчатки, который выглядит как комочек ваты (хлопковидный экссудат). Возможно появление неоваскуляризации сетчатки и зрительного нерва. При злокачественной АГ развивается отёк зрительного нерва, в области жёлтого пятна могут возникнуть отложения твёрдого экссудата в виде звезды.</w:t>
      </w:r>
    </w:p>
    <w:p w:rsidR="00B81FDA" w:rsidRPr="00601DF0" w:rsidRDefault="00B81FDA" w:rsidP="00601DF0">
      <w:pPr>
        <w:pStyle w:val="txt"/>
        <w:spacing w:line="360" w:lineRule="auto"/>
        <w:rPr>
          <w:color w:val="000000"/>
          <w:sz w:val="28"/>
          <w:szCs w:val="28"/>
        </w:rPr>
      </w:pPr>
      <w:r w:rsidRPr="00601DF0">
        <w:rPr>
          <w:color w:val="000000"/>
          <w:sz w:val="28"/>
          <w:szCs w:val="28"/>
        </w:rPr>
        <w:t>Под метаболическим синдромом понимают различные сочетания факторов риска заболеваний ССС. </w:t>
      </w:r>
    </w:p>
    <w:p w:rsidR="004176AB" w:rsidRPr="00601DF0" w:rsidRDefault="004176AB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76AB" w:rsidRPr="00601DF0" w:rsidRDefault="004176AB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81FDA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81FDA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81FDA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01DF0" w:rsidRDefault="00601DF0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01DF0" w:rsidRDefault="00601DF0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01DF0" w:rsidRDefault="00601DF0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01DF0" w:rsidRDefault="00601DF0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01DF0" w:rsidRPr="00601DF0" w:rsidRDefault="00601DF0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81FDA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76AB" w:rsidRPr="00896F07" w:rsidRDefault="004176AB" w:rsidP="00ED5B9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sz w:val="28"/>
          <w:szCs w:val="28"/>
        </w:rPr>
        <w:lastRenderedPageBreak/>
        <w:t>4.Клиника</w:t>
      </w:r>
    </w:p>
    <w:p w:rsidR="00B81FDA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>«Тихий убийца» - именно так часто называют ГБ, поскольку обычно она развивается постепенно, малосимптомно, больной может годами иметь повышенное артериальное давление и даже не подозревать об этом.</w:t>
      </w:r>
    </w:p>
    <w:p w:rsidR="00B81FDA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 Патогномичных для артериальной гипертонии симптомов нет. Повышение АД служит наиболее ранним и постоянным проявлением ГБ. Жалобы, заставляющие больного с АГ обратиться к врачу, делятся на три группы: </w:t>
      </w:r>
    </w:p>
    <w:p w:rsidR="00B81FDA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1. жалобы, обусловленные собственно высоким АД; </w:t>
      </w:r>
    </w:p>
    <w:p w:rsidR="004176AB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>2. жалобы, обусловленные поражением сосудов;</w:t>
      </w:r>
    </w:p>
    <w:p w:rsidR="00B81FDA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3. жалобы, связанные с основным заболеванием (в случае вторичной гипертензии). </w:t>
      </w:r>
    </w:p>
    <w:p w:rsidR="00AE3FDC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>У большинства пациентов нет симптомов, связанных с высоким АД, вследствие чего их можно выявить только в процессе физикального обследования.</w:t>
      </w:r>
    </w:p>
    <w:p w:rsidR="00AE3FDC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 xml:space="preserve"> Многие больные считают головную боль основным симптомом АГ, однако необходимо подчеркнуть, что появление головной боли характерно лишь для тяжелых, запущенных случаев ГБ. Чаще всего боль локализуется в затылочной области и появляется утром после сна, а затем постепенно (в течение нескольких часов) исчезает. Другими важными жалобами при ГБ могут быть головокружение, сердцебиение и легкая утомляемость. </w:t>
      </w:r>
    </w:p>
    <w:p w:rsidR="00AE3FDC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>К жалобам, обусловленным сосудистыми расстройствами, относятся носовые кровотечения, гематурия, нарушение зрения вследствие поражения сетчатки, эпизоды слабости и головокружения, обусловленные преходящей ишемией мозга, стенокардия и одышка как проявления коронарогенной сердечной недостаточности. Иногда отмечается боль, вызванная расслоением аорты или разрывом ее аневризмы.</w:t>
      </w:r>
    </w:p>
    <w:p w:rsidR="00AE3FDC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lastRenderedPageBreak/>
        <w:t xml:space="preserve"> Примерами симптомов, связанных с основным заболеванием при симптоматической гипертензии, являются полиурия, полидипсия и мышечная слабость вследствие гипокалиемии у больных с первичным гиперальдостеронизмом или увеличение массы тела и эмоциональная лабильность у больных с синдромом Кушинга. У пациентов с феохромоцитомой эпизодически могут возникать головные боли, сердцебиение, потоотделение и постуральные головокружения. </w:t>
      </w:r>
    </w:p>
    <w:p w:rsidR="00B81FDA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t>Как правило, первые жалобы пациента возникают при наличии поражения органов-мишеней и ассоциированных клинических состояниях, а также при случайном выявлении повышенного артериального давления дома или на приеме у врача.</w:t>
      </w:r>
    </w:p>
    <w:p w:rsidR="00B81FDA" w:rsidRPr="00601DF0" w:rsidRDefault="00B81FDA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76AB" w:rsidRPr="00601DF0" w:rsidRDefault="004176AB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br w:type="page"/>
      </w:r>
    </w:p>
    <w:p w:rsidR="004176AB" w:rsidRPr="00896F07" w:rsidRDefault="004176AB" w:rsidP="00ED5B9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sz w:val="28"/>
          <w:szCs w:val="28"/>
        </w:rPr>
        <w:lastRenderedPageBreak/>
        <w:t>5.Диагностика</w:t>
      </w:r>
    </w:p>
    <w:p w:rsidR="004176AB" w:rsidRPr="00ED5B9D" w:rsidRDefault="007146F3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D5B9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Диагностика синдрома повышенного давления проводится в несколько этапов. В обязательном порядке изучается клиника артериальной гипертензии, а также ее патогенез. Специалист обязательно должен выяснить, на протяжении какого времени наблюдается нарушение и какое нормальное давление у пациента. Уточняется провоцирующий фактор отклонения от нормы.</w:t>
      </w:r>
    </w:p>
    <w:p w:rsidR="007146F3" w:rsidRPr="007146F3" w:rsidRDefault="007146F3" w:rsidP="00601DF0">
      <w:pPr>
        <w:spacing w:after="100" w:afterAutospacing="1" w:line="36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Уделяется внимание образу жизни больного, присутствовали ли какие-либо операционные вмешательства, травмы и хронические заболевания. Специалист также должен уточнить про наследственные патологии и отклонения. После тщательного опроса пациента проводится осмотр и измерение давления. Больному рекомендуется сдать общий анализ крови и мочи, чтобы выявить сопутствующие заболевания в организме.</w:t>
      </w:r>
    </w:p>
    <w:p w:rsidR="007146F3" w:rsidRPr="007146F3" w:rsidRDefault="007146F3" w:rsidP="00601DF0">
      <w:pPr>
        <w:spacing w:after="100" w:afterAutospacing="1" w:line="36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Дополнительно назначаются и такие виды обследований:</w:t>
      </w:r>
    </w:p>
    <w:p w:rsidR="007146F3" w:rsidRPr="007146F3" w:rsidRDefault="007146F3" w:rsidP="00601DF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Электрокардиография. Помогает определить активность и работу сердца, изменения в нем.</w:t>
      </w:r>
    </w:p>
    <w:p w:rsidR="007146F3" w:rsidRPr="007146F3" w:rsidRDefault="007146F3" w:rsidP="00601DF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Эхокардиография. Помогает оценить степень поражения органа и характер нарушения в работе.</w:t>
      </w:r>
    </w:p>
    <w:p w:rsidR="007146F3" w:rsidRPr="007146F3" w:rsidRDefault="007146F3" w:rsidP="00601DF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Рентгенологическое исследование органов грудной полости. Помогает оценить состояние органа и выявить любые нарушения в легких.</w:t>
      </w:r>
    </w:p>
    <w:p w:rsidR="007146F3" w:rsidRPr="007146F3" w:rsidRDefault="007146F3" w:rsidP="00601DF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УЗИ почек и их сосудов назначается для выявления заболеваний данного органа.</w:t>
      </w:r>
    </w:p>
    <w:p w:rsidR="007146F3" w:rsidRPr="007146F3" w:rsidRDefault="007146F3" w:rsidP="00601DF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УЗИ надпочечников, сосудов.</w:t>
      </w:r>
    </w:p>
    <w:p w:rsidR="007146F3" w:rsidRPr="007146F3" w:rsidRDefault="007146F3" w:rsidP="00601DF0">
      <w:pPr>
        <w:spacing w:after="100" w:afterAutospacing="1" w:line="36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 необходимости может понадобиться консультация офтальмолога или терапевта.</w:t>
      </w:r>
    </w:p>
    <w:p w:rsidR="004176AB" w:rsidRPr="00601DF0" w:rsidRDefault="004176AB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br w:type="page"/>
      </w:r>
    </w:p>
    <w:p w:rsidR="004176AB" w:rsidRPr="00896F07" w:rsidRDefault="004176AB" w:rsidP="00ED5B9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sz w:val="28"/>
          <w:szCs w:val="28"/>
        </w:rPr>
        <w:lastRenderedPageBreak/>
        <w:t>6.Лечение</w:t>
      </w:r>
    </w:p>
    <w:p w:rsidR="00AE3FDC" w:rsidRPr="00601DF0" w:rsidRDefault="00AE3FDC" w:rsidP="00601DF0">
      <w:pPr>
        <w:pStyle w:val="a3"/>
        <w:shd w:val="clear" w:color="auto" w:fill="FFFFFF"/>
        <w:spacing w:before="120" w:beforeAutospacing="0" w:after="120" w:afterAutospacing="0" w:line="360" w:lineRule="auto"/>
        <w:rPr>
          <w:color w:val="202122"/>
          <w:sz w:val="28"/>
          <w:szCs w:val="28"/>
        </w:rPr>
      </w:pPr>
      <w:r w:rsidRPr="00601DF0">
        <w:rPr>
          <w:color w:val="202122"/>
          <w:sz w:val="28"/>
          <w:szCs w:val="28"/>
        </w:rPr>
        <w:t>Модификации образа жизни придаётся первоочередное значение. Начинать лечение артериальной гипертензии необходимо с немедикаментозной терапии и лечения заболеваний, симптомом которых являются вторичные гипертензии, а также симптоматических компонентов гипертонической болезни. Немедикаментозное лечение артериальной гипертонии включает в себя соблюдение диеты с ограничением </w:t>
      </w:r>
      <w:r w:rsidRPr="00ED5B9D">
        <w:rPr>
          <w:color w:val="202122"/>
          <w:sz w:val="28"/>
          <w:szCs w:val="28"/>
        </w:rPr>
        <w:t>поваренной соли</w:t>
      </w:r>
      <w:r w:rsidRPr="00601DF0">
        <w:rPr>
          <w:color w:val="202122"/>
          <w:sz w:val="28"/>
          <w:szCs w:val="28"/>
        </w:rPr>
        <w:t>, жиров, легкоусваиваемых углеводов, благоприятный режим труда и отдыха, борьбу со стрессом, отказ от злоупотребления алкоголем, курения, употребления иных психоактивных веществ, ежедневную умеренную физическую активность, нормализацию массы тела. Только при неэффективности этого подхода немедикаментозную терапию дополняют медикаментозным лечением.</w:t>
      </w:r>
    </w:p>
    <w:p w:rsidR="00AE3FDC" w:rsidRPr="00601DF0" w:rsidRDefault="00AE3FDC" w:rsidP="00601DF0">
      <w:pPr>
        <w:pStyle w:val="a3"/>
        <w:shd w:val="clear" w:color="auto" w:fill="FFFFFF"/>
        <w:spacing w:before="120" w:beforeAutospacing="0" w:after="120" w:afterAutospacing="0" w:line="360" w:lineRule="auto"/>
        <w:rPr>
          <w:color w:val="202122"/>
          <w:sz w:val="28"/>
          <w:szCs w:val="28"/>
        </w:rPr>
      </w:pPr>
      <w:r w:rsidRPr="00601DF0">
        <w:rPr>
          <w:color w:val="202122"/>
          <w:sz w:val="28"/>
          <w:szCs w:val="28"/>
        </w:rPr>
        <w:t>Целью медикаментозного лечения является снижение артериального давления (не простое снижение давления, а устранение причины этого высокого давления) — ниже 140/90 мм. рт. ст, за исключением пациентов с высоким/очень высоким риском (сахарный диабет, ИБС и прочее), значения целевого АД для которых меньше 130/80. В начале лечения (в зависимости от стратификации риска) показана моно- или комбинированная терапия. При неэффективности монотерапии применение низкодозовых комбинаций антигипертензивных средств предпочтительнее, чем монотерапия прежним препаратом, но в максимальной дозе. В соответствии с рекомендациями, в первую очередь назначаются средства, улучшающие прогноз (снижают смертность и риски нефатальных инфарктов и инсультов).</w:t>
      </w:r>
    </w:p>
    <w:p w:rsidR="00AE3FDC" w:rsidRPr="00601DF0" w:rsidRDefault="00AE3FDC" w:rsidP="00601DF0">
      <w:pPr>
        <w:pStyle w:val="a3"/>
        <w:shd w:val="clear" w:color="auto" w:fill="FFFFFF"/>
        <w:spacing w:before="120" w:beforeAutospacing="0" w:after="120" w:afterAutospacing="0" w:line="360" w:lineRule="auto"/>
        <w:rPr>
          <w:color w:val="202122"/>
          <w:sz w:val="28"/>
          <w:szCs w:val="28"/>
        </w:rPr>
      </w:pPr>
      <w:r w:rsidRPr="00601DF0">
        <w:rPr>
          <w:color w:val="202122"/>
          <w:sz w:val="28"/>
          <w:szCs w:val="28"/>
        </w:rPr>
        <w:t xml:space="preserve">Основной детерминантой снижения риска развития сердечно-сосудистых событий является величина снижения артериального давления и/или жёсткости периферических сосудов и гипертрофии миокарда, а не конкретное лекарственное средство. В исследовании ACCOMPLISH терапия амлодипином и беназеприлом была ассоциирована со снижением частоты </w:t>
      </w:r>
      <w:r w:rsidRPr="00601DF0">
        <w:rPr>
          <w:color w:val="202122"/>
          <w:sz w:val="28"/>
          <w:szCs w:val="28"/>
        </w:rPr>
        <w:lastRenderedPageBreak/>
        <w:t>сердечно-сосудистых событий на 20 %, по сравнению с комбинацией </w:t>
      </w:r>
      <w:r w:rsidRPr="00ED5B9D">
        <w:rPr>
          <w:color w:val="202122"/>
          <w:sz w:val="28"/>
          <w:szCs w:val="28"/>
        </w:rPr>
        <w:t>гидрохлортиазида</w:t>
      </w:r>
      <w:r w:rsidRPr="00601DF0">
        <w:rPr>
          <w:color w:val="202122"/>
          <w:sz w:val="28"/>
          <w:szCs w:val="28"/>
        </w:rPr>
        <w:t> </w:t>
      </w:r>
      <w:r w:rsidRPr="00ED5B9D">
        <w:rPr>
          <w:sz w:val="28"/>
          <w:szCs w:val="28"/>
        </w:rPr>
        <w:t>и беназеприла</w:t>
      </w:r>
      <w:r w:rsidRPr="00601DF0">
        <w:rPr>
          <w:color w:val="202122"/>
          <w:sz w:val="28"/>
          <w:szCs w:val="28"/>
        </w:rPr>
        <w:t>, несмотря на более адекватный контроль в течение суток с второй комбинацией.</w:t>
      </w:r>
    </w:p>
    <w:p w:rsidR="00AE3FDC" w:rsidRPr="00601DF0" w:rsidRDefault="00AE3FDC" w:rsidP="00601DF0">
      <w:pPr>
        <w:pStyle w:val="a3"/>
        <w:shd w:val="clear" w:color="auto" w:fill="FFFFFF"/>
        <w:spacing w:before="120" w:beforeAutospacing="0" w:after="120" w:afterAutospacing="0" w:line="360" w:lineRule="auto"/>
        <w:rPr>
          <w:color w:val="202122"/>
          <w:sz w:val="28"/>
          <w:szCs w:val="28"/>
        </w:rPr>
      </w:pPr>
      <w:r w:rsidRPr="00601DF0">
        <w:rPr>
          <w:color w:val="202122"/>
          <w:sz w:val="28"/>
          <w:szCs w:val="28"/>
        </w:rPr>
        <w:t>Некоторые пациенты имеют такие сопутствующие болезни, что их наличие диктует применение конкретных антигипертензивных препаратов, поскольку эти препараты имеют позитивные эффекты, независимые от снижения артериального давления. Например, после исследования </w:t>
      </w:r>
      <w:r w:rsidRPr="00ED5B9D">
        <w:rPr>
          <w:color w:val="202122"/>
          <w:sz w:val="28"/>
          <w:szCs w:val="28"/>
        </w:rPr>
        <w:t>ALLHAT</w:t>
      </w:r>
      <w:r w:rsidRPr="00601DF0">
        <w:rPr>
          <w:color w:val="202122"/>
          <w:sz w:val="28"/>
          <w:szCs w:val="28"/>
        </w:rPr>
        <w:t> альфа-блокаторы по-прежнему используются для терапии АГ у больных с аденомой предстательной железы, хотя и не были рекомендованы для непрерывного лечения собственно АГ (это не относится к бета-блокаторам со свойствами альфа-блокаторов, которые по-прежнему используются для лечения собственно АГ).</w:t>
      </w:r>
    </w:p>
    <w:p w:rsidR="00AE3FDC" w:rsidRPr="00601DF0" w:rsidRDefault="00AE3FDC" w:rsidP="00601DF0">
      <w:pPr>
        <w:pStyle w:val="a3"/>
        <w:shd w:val="clear" w:color="auto" w:fill="FFFFFF"/>
        <w:spacing w:before="120" w:beforeAutospacing="0" w:after="120" w:afterAutospacing="0" w:line="360" w:lineRule="auto"/>
        <w:rPr>
          <w:color w:val="202122"/>
          <w:sz w:val="28"/>
          <w:szCs w:val="28"/>
        </w:rPr>
      </w:pPr>
      <w:r w:rsidRPr="00601DF0">
        <w:rPr>
          <w:color w:val="202122"/>
          <w:sz w:val="28"/>
          <w:szCs w:val="28"/>
        </w:rPr>
        <w:t>Для пациентов, у которых нет специальных показаний, главными классами антигипертензивных средств будут тиазидные или тиазидоподобные </w:t>
      </w:r>
      <w:r w:rsidRPr="00ED5B9D">
        <w:rPr>
          <w:color w:val="202122"/>
          <w:sz w:val="28"/>
          <w:szCs w:val="28"/>
        </w:rPr>
        <w:t>диуретики</w:t>
      </w:r>
      <w:r w:rsidRPr="00601DF0">
        <w:rPr>
          <w:color w:val="202122"/>
          <w:sz w:val="28"/>
          <w:szCs w:val="28"/>
        </w:rPr>
        <w:t>, диуретик торасемид, </w:t>
      </w:r>
      <w:r w:rsidRPr="00ED5B9D">
        <w:rPr>
          <w:color w:val="202122"/>
          <w:sz w:val="28"/>
          <w:szCs w:val="28"/>
        </w:rPr>
        <w:t>ингибиторы АПФ</w:t>
      </w:r>
      <w:r w:rsidRPr="00601DF0">
        <w:rPr>
          <w:color w:val="202122"/>
          <w:sz w:val="28"/>
          <w:szCs w:val="28"/>
        </w:rPr>
        <w:t> или блокаторы рецепторов ангиотензина (АРА), блокаторы кальциевых каналов длительного действия группы нифедипина. Поскольку имеются данные, которые подтверждают высокую эффективность комбинации ингибиторов АПФ и блокаторов кальциевых каналов, для начальной терапии рекомендуется использовать препараты именно из этих групп, поскольку в случае необходимости использования комбинированной терапии будет возможность обеспечить пациента высокоэффективной комбинацией путём простого назначения ещё одного препарата.</w:t>
      </w:r>
    </w:p>
    <w:p w:rsidR="00AE3FDC" w:rsidRPr="00601DF0" w:rsidRDefault="00AE3FDC" w:rsidP="00601DF0">
      <w:pPr>
        <w:pStyle w:val="a3"/>
        <w:shd w:val="clear" w:color="auto" w:fill="FFFFFF"/>
        <w:spacing w:before="120" w:beforeAutospacing="0" w:after="120" w:afterAutospacing="0" w:line="360" w:lineRule="auto"/>
        <w:rPr>
          <w:color w:val="202122"/>
          <w:sz w:val="28"/>
          <w:szCs w:val="28"/>
        </w:rPr>
      </w:pPr>
      <w:r w:rsidRPr="00601DF0">
        <w:rPr>
          <w:color w:val="202122"/>
          <w:sz w:val="28"/>
          <w:szCs w:val="28"/>
        </w:rPr>
        <w:t>Придерживаясь такого подхода, лучшим препаратом для молодых пациентов (при использовании женщинами противозачаточных средств) будет представитель группы </w:t>
      </w:r>
      <w:r w:rsidRPr="00ED5B9D">
        <w:rPr>
          <w:color w:val="202122"/>
          <w:sz w:val="28"/>
          <w:szCs w:val="28"/>
        </w:rPr>
        <w:t>ингибиторов</w:t>
      </w:r>
      <w:r w:rsidRPr="00601DF0">
        <w:rPr>
          <w:color w:val="202122"/>
          <w:sz w:val="28"/>
          <w:szCs w:val="28"/>
        </w:rPr>
        <w:t> </w:t>
      </w:r>
      <w:r w:rsidRPr="00ED5B9D">
        <w:rPr>
          <w:color w:val="202122"/>
          <w:sz w:val="28"/>
          <w:szCs w:val="28"/>
        </w:rPr>
        <w:t>АПФ</w:t>
      </w:r>
      <w:r w:rsidRPr="00601DF0">
        <w:rPr>
          <w:color w:val="202122"/>
          <w:sz w:val="28"/>
          <w:szCs w:val="28"/>
        </w:rPr>
        <w:t xml:space="preserve">, а для пожилых пациентов и представителей африканской расы (так как у них значительно выше частота побочных эффектов иАПФ) лучшим выбором будет блокатор кальциевых каналов дигидропиридиновой группы, хотя у пожилых для лечения и </w:t>
      </w:r>
      <w:r w:rsidRPr="00601DF0">
        <w:rPr>
          <w:color w:val="202122"/>
          <w:sz w:val="28"/>
          <w:szCs w:val="28"/>
        </w:rPr>
        <w:lastRenderedPageBreak/>
        <w:t>профилактики сердечной недостаточности может быть целесообразно использовать вначале иАПФ (с добавлением бета-адреноблокаторов при наличии сердечной недостаточности или асимптоматической дисфункции левого желудочка), а частоту гиперкалиемии можно кардинально снизить назначением комбинированного препарата иАПФ и диуретиков или дополнительным назначением диуретиков. Лицам, подвергшимся высокотехнологичным вмешательствам, или с сухим кашлем и другими побочными эффектами при приёме иАПФ назначаются АРА — вместо иАПФ или в случае диабетической или IgA нефропатии вместе с минимальной дозой иАПФ при отсутствии побочных эффектов.</w:t>
      </w:r>
    </w:p>
    <w:p w:rsidR="00AE3FDC" w:rsidRPr="00601DF0" w:rsidRDefault="00AE3FDC" w:rsidP="00601DF0">
      <w:pPr>
        <w:pStyle w:val="a3"/>
        <w:shd w:val="clear" w:color="auto" w:fill="FFFFFF"/>
        <w:spacing w:before="120" w:beforeAutospacing="0" w:after="120" w:afterAutospacing="0" w:line="360" w:lineRule="auto"/>
        <w:rPr>
          <w:color w:val="202122"/>
          <w:sz w:val="28"/>
          <w:szCs w:val="28"/>
        </w:rPr>
      </w:pPr>
      <w:r w:rsidRPr="00601DF0">
        <w:rPr>
          <w:color w:val="202122"/>
          <w:sz w:val="28"/>
          <w:szCs w:val="28"/>
        </w:rPr>
        <w:t>Если препаратом выбора у данного больного окажется тиазидный </w:t>
      </w:r>
      <w:r w:rsidRPr="00ED5B9D">
        <w:rPr>
          <w:color w:val="202122"/>
          <w:sz w:val="28"/>
          <w:szCs w:val="28"/>
        </w:rPr>
        <w:t>диуретик</w:t>
      </w:r>
      <w:r w:rsidRPr="00601DF0">
        <w:rPr>
          <w:color w:val="202122"/>
          <w:sz w:val="28"/>
          <w:szCs w:val="28"/>
        </w:rPr>
        <w:t>, то предпочтение следует отдать </w:t>
      </w:r>
      <w:r w:rsidRPr="00ED5B9D">
        <w:rPr>
          <w:color w:val="202122"/>
          <w:sz w:val="28"/>
          <w:szCs w:val="28"/>
        </w:rPr>
        <w:t>хлорталидону</w:t>
      </w:r>
      <w:r w:rsidRPr="00601DF0">
        <w:rPr>
          <w:color w:val="202122"/>
          <w:sz w:val="28"/>
          <w:szCs w:val="28"/>
        </w:rPr>
        <w:t>. Если артериальное </w:t>
      </w:r>
      <w:r w:rsidRPr="00ED5B9D">
        <w:rPr>
          <w:color w:val="202122"/>
          <w:sz w:val="28"/>
          <w:szCs w:val="28"/>
        </w:rPr>
        <w:t>давление</w:t>
      </w:r>
      <w:r w:rsidRPr="00601DF0">
        <w:rPr>
          <w:color w:val="202122"/>
          <w:sz w:val="28"/>
          <w:szCs w:val="28"/>
        </w:rPr>
        <w:t> пациента не снижается, разумным будет назначение пациенту препарата из другой группы, при этом вначале не прибегая к комбинированной терапии.</w:t>
      </w:r>
    </w:p>
    <w:p w:rsidR="00AE3FDC" w:rsidRPr="00601DF0" w:rsidRDefault="00AE3FDC" w:rsidP="00601DF0">
      <w:pPr>
        <w:pStyle w:val="a3"/>
        <w:shd w:val="clear" w:color="auto" w:fill="FFFFFF"/>
        <w:spacing w:before="120" w:beforeAutospacing="0" w:after="120" w:afterAutospacing="0" w:line="360" w:lineRule="auto"/>
        <w:rPr>
          <w:color w:val="202122"/>
          <w:sz w:val="28"/>
          <w:szCs w:val="28"/>
        </w:rPr>
      </w:pPr>
      <w:r w:rsidRPr="00601DF0">
        <w:rPr>
          <w:color w:val="202122"/>
          <w:sz w:val="28"/>
          <w:szCs w:val="28"/>
        </w:rPr>
        <w:t>У пациентов, артериальное давление которых превышает целевое на 20/10 мм рт. ст., рекомендуется начинать лечение с комбинированной терапии, которая состоит из блокатора кальциевых каналов дигидропиридиновой группы и ингибитора АПФ, с добавлением диуретика.</w:t>
      </w:r>
    </w:p>
    <w:p w:rsidR="00AE3FDC" w:rsidRPr="00601DF0" w:rsidRDefault="00AE3FDC" w:rsidP="00601DF0">
      <w:pPr>
        <w:pStyle w:val="a3"/>
        <w:shd w:val="clear" w:color="auto" w:fill="FFFFFF"/>
        <w:spacing w:before="120" w:beforeAutospacing="0" w:after="120" w:afterAutospacing="0" w:line="360" w:lineRule="auto"/>
        <w:rPr>
          <w:color w:val="202122"/>
          <w:sz w:val="28"/>
          <w:szCs w:val="28"/>
        </w:rPr>
      </w:pPr>
      <w:r w:rsidRPr="00601DF0">
        <w:rPr>
          <w:color w:val="202122"/>
          <w:sz w:val="28"/>
          <w:szCs w:val="28"/>
        </w:rPr>
        <w:t>В то же время включение в терапию блокаторов кальциевых каналов в 2,5 раза увеличивает риск рака груди у женщин 55—74 лет по сравнению и с принимающими другие антигипертензивные препараты, и с не принимающими лекарства. Теоретически это может означать также негативное влияние блокаторов кальциевых каналов на прогноз развития и других онкологических заболеваний.</w:t>
      </w:r>
    </w:p>
    <w:p w:rsidR="007146F3" w:rsidRPr="00601DF0" w:rsidRDefault="007146F3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146F3" w:rsidRPr="00601DF0" w:rsidRDefault="007146F3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br w:type="page"/>
      </w:r>
    </w:p>
    <w:p w:rsidR="007146F3" w:rsidRPr="00896F07" w:rsidRDefault="007146F3" w:rsidP="00ED5B9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sz w:val="28"/>
          <w:szCs w:val="28"/>
        </w:rPr>
        <w:lastRenderedPageBreak/>
        <w:t>7.Профилактика</w:t>
      </w:r>
    </w:p>
    <w:p w:rsidR="007146F3" w:rsidRPr="00ED5B9D" w:rsidRDefault="007146F3" w:rsidP="00ED5B9D">
      <w:pPr>
        <w:pStyle w:val="a3"/>
        <w:spacing w:before="0" w:beforeAutospacing="0" w:line="360" w:lineRule="auto"/>
        <w:jc w:val="both"/>
        <w:rPr>
          <w:spacing w:val="2"/>
          <w:sz w:val="28"/>
          <w:szCs w:val="28"/>
        </w:rPr>
      </w:pPr>
      <w:r w:rsidRPr="00ED5B9D">
        <w:rPr>
          <w:spacing w:val="2"/>
          <w:sz w:val="28"/>
          <w:szCs w:val="28"/>
        </w:rPr>
        <w:t>Профилактика заболевания заключается в тщательном соблюдении всех рекомендаций специалиста и здоровом образе жизни. Пациентам из группы риска рекомендуется правильно и сбалансировано питаться, при необходимости придерживаться диеты. Нужно больше кушать овощей и фруктов, которые улучшают состояние сосудов и способствуют работе сердечно-сосудистой системы. Питание должно быть порционным и частым. Если пациент страдает от табакокурения или алкоголизма, то необходимо попытаться избавиться от пагубных привычек за короткие сроки, тем самым облегчить работу сердца.</w:t>
      </w:r>
    </w:p>
    <w:p w:rsidR="007146F3" w:rsidRPr="00ED5B9D" w:rsidRDefault="007146F3" w:rsidP="00ED5B9D">
      <w:pPr>
        <w:pStyle w:val="a3"/>
        <w:spacing w:before="0" w:beforeAutospacing="0" w:line="360" w:lineRule="auto"/>
        <w:jc w:val="both"/>
        <w:rPr>
          <w:spacing w:val="2"/>
          <w:sz w:val="28"/>
          <w:szCs w:val="28"/>
        </w:rPr>
      </w:pPr>
      <w:r w:rsidRPr="00ED5B9D">
        <w:rPr>
          <w:spacing w:val="2"/>
          <w:sz w:val="28"/>
          <w:szCs w:val="28"/>
        </w:rPr>
        <w:t>Не нужно забывать и про занятия спортом, которые помогают окрепнуть сосудам и сердечным мышцам. Рекомендуется следить за массой тела и проводить своевременное лечение заболеваний и патологий, которые могут спровоцировать повышение артериального давления. Если пациент постоянно подвержен стрессовым ситуациям, то их стоит исключить или значительно уменьшить. При необходимости можно принимать успокоительные средства, назначенные исключительно специалистом.</w:t>
      </w:r>
    </w:p>
    <w:p w:rsidR="007146F3" w:rsidRPr="00601DF0" w:rsidRDefault="007146F3" w:rsidP="00601DF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DF0">
        <w:rPr>
          <w:rFonts w:ascii="Times New Roman" w:hAnsi="Times New Roman" w:cs="Times New Roman"/>
          <w:sz w:val="28"/>
          <w:szCs w:val="28"/>
        </w:rPr>
        <w:br w:type="page"/>
      </w:r>
    </w:p>
    <w:p w:rsidR="004176AB" w:rsidRPr="00896F07" w:rsidRDefault="007146F3" w:rsidP="00ED5B9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sz w:val="28"/>
          <w:szCs w:val="28"/>
        </w:rPr>
        <w:lastRenderedPageBreak/>
        <w:t>8.Осложнения</w:t>
      </w:r>
    </w:p>
    <w:p w:rsidR="007146F3" w:rsidRPr="007146F3" w:rsidRDefault="007146F3" w:rsidP="00ED5B9D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Синдром артериальной гипертонии имеет много осложнений. К самым распространенным нарушениям можно отнести такие заболевания и отклонения, как:</w:t>
      </w:r>
    </w:p>
    <w:p w:rsidR="007146F3" w:rsidRPr="007146F3" w:rsidRDefault="007146F3" w:rsidP="00ED5B9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Гипертонический криз. В данной ситуации у пациента отмечается резкое повышение показателей давления. Требует срочного вмешательства. Сопровождается выраженной симптоматикой.</w:t>
      </w:r>
    </w:p>
    <w:p w:rsidR="007146F3" w:rsidRPr="007146F3" w:rsidRDefault="007146F3" w:rsidP="00ED5B9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Заболевания почек, почечная недостаточность.</w:t>
      </w:r>
    </w:p>
    <w:p w:rsidR="007146F3" w:rsidRPr="007146F3" w:rsidRDefault="007146F3" w:rsidP="00ED5B9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Сердечная недостаточность.</w:t>
      </w:r>
    </w:p>
    <w:p w:rsidR="007146F3" w:rsidRPr="007146F3" w:rsidRDefault="007146F3" w:rsidP="00ED5B9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Образование тромбов в сосудах и значительная их закупорка.</w:t>
      </w:r>
    </w:p>
    <w:p w:rsidR="007146F3" w:rsidRPr="007146F3" w:rsidRDefault="007146F3" w:rsidP="00ED5B9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Нарушенный процесс кровообращения в сосудах головного мозга.</w:t>
      </w:r>
    </w:p>
    <w:p w:rsidR="007146F3" w:rsidRPr="007146F3" w:rsidRDefault="007146F3" w:rsidP="00ED5B9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Утолщение стенки сердца.</w:t>
      </w:r>
    </w:p>
    <w:p w:rsidR="007146F3" w:rsidRPr="007146F3" w:rsidRDefault="007146F3" w:rsidP="00ED5B9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Инфаркт миокарда.</w:t>
      </w:r>
    </w:p>
    <w:p w:rsidR="007146F3" w:rsidRPr="007146F3" w:rsidRDefault="007146F3" w:rsidP="00ED5B9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Поражение органов зрения, а также их сосудов. Нарушение зрительной функции.</w:t>
      </w:r>
    </w:p>
    <w:p w:rsidR="007146F3" w:rsidRPr="007146F3" w:rsidRDefault="007146F3" w:rsidP="00ED5B9D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146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Любые осложнения сопровождаются дополнительными признаками, но основным считается повышенное артериальное давление. Устранив заболевание, можно будет за короткий срок избавиться от синдрома гипертензии. После чего потребуется постоянно наблюдение у специалиста, чтобы исключить рецидив.</w:t>
      </w:r>
    </w:p>
    <w:p w:rsidR="007146F3" w:rsidRDefault="007146F3" w:rsidP="00ED5B9D">
      <w:pPr>
        <w:jc w:val="center"/>
      </w:pPr>
    </w:p>
    <w:p w:rsidR="007146F3" w:rsidRDefault="007146F3">
      <w:r>
        <w:br w:type="page"/>
      </w:r>
    </w:p>
    <w:p w:rsidR="007146F3" w:rsidRPr="00896F07" w:rsidRDefault="007146F3" w:rsidP="006C58A7">
      <w:pPr>
        <w:spacing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96F07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</w:p>
    <w:p w:rsidR="00601DF0" w:rsidRPr="00ED5B9D" w:rsidRDefault="00601DF0" w:rsidP="00ED5B9D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B9D">
        <w:rPr>
          <w:rFonts w:ascii="Times New Roman" w:hAnsi="Times New Roman" w:cs="Times New Roman"/>
          <w:sz w:val="28"/>
          <w:szCs w:val="28"/>
        </w:rPr>
        <w:t>Аверьянов, А. Гипертония. Диагностика, профилактика и методы лечения / А. Аверьянов, Е. Романова, О. Чапова. - М.: Центрполиграф, 2019. - 191 c.</w:t>
      </w:r>
    </w:p>
    <w:p w:rsidR="007146F3" w:rsidRPr="00ED5B9D" w:rsidRDefault="00601DF0" w:rsidP="00ED5B9D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B9D">
        <w:rPr>
          <w:rFonts w:ascii="Times New Roman" w:hAnsi="Times New Roman" w:cs="Times New Roman"/>
          <w:sz w:val="28"/>
          <w:szCs w:val="28"/>
        </w:rPr>
        <w:t>Внутренние болезни: учебник: в 2т./Под ред. В.С. Моисеева, А.И. Мартынова, Н.А. Мухина.-3-е изд., испр. И доп. – М.: ГЭОТАР-Медиа, 2012.-Т.1.-960 с.: ил.</w:t>
      </w:r>
    </w:p>
    <w:p w:rsidR="00ED5B9D" w:rsidRPr="00ED5B9D" w:rsidRDefault="00ED5B9D" w:rsidP="00ED5B9D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B9D">
        <w:rPr>
          <w:rFonts w:ascii="Times New Roman" w:hAnsi="Times New Roman" w:cs="Times New Roman"/>
          <w:sz w:val="28"/>
          <w:szCs w:val="28"/>
        </w:rPr>
        <w:t>Добролюбова, У.Н. Как снизить давление / У.Н. Добролюбова. - М.: Вектор, 2013. - 485 c.</w:t>
      </w:r>
    </w:p>
    <w:p w:rsidR="00ED5B9D" w:rsidRPr="00ED5B9D" w:rsidRDefault="00ED5B9D" w:rsidP="00ED5B9D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B9D">
        <w:rPr>
          <w:rFonts w:ascii="Times New Roman" w:hAnsi="Times New Roman" w:cs="Times New Roman"/>
          <w:sz w:val="28"/>
          <w:szCs w:val="28"/>
        </w:rPr>
        <w:t>Коваленко, М. Ф. Артериальная гипертензия. Головная боль, головокружения, шум в ушах. Лечение натуропатическими средствами / М.Ф. Коваленко, В.М. Коваленко. - М.: Диля, 2013. - 224 c.</w:t>
      </w:r>
    </w:p>
    <w:p w:rsidR="00601DF0" w:rsidRPr="00ED5B9D" w:rsidRDefault="00601DF0" w:rsidP="00ED5B9D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B9D">
        <w:rPr>
          <w:rFonts w:ascii="Times New Roman" w:hAnsi="Times New Roman" w:cs="Times New Roman"/>
          <w:sz w:val="28"/>
          <w:szCs w:val="28"/>
        </w:rPr>
        <w:t>Струтынский А. В Основы семиотики заболевания внутренних органов. Учебное пособие. // Струтынский А. В., Баранов А.П., и др. изд. «Медпресс-информ » 2009. – 211 с.</w:t>
      </w:r>
    </w:p>
    <w:p w:rsidR="00601DF0" w:rsidRPr="00ED5B9D" w:rsidRDefault="00601DF0" w:rsidP="00ED5B9D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B9D">
        <w:rPr>
          <w:rFonts w:ascii="Times New Roman" w:hAnsi="Times New Roman" w:cs="Times New Roman"/>
          <w:sz w:val="28"/>
          <w:szCs w:val="28"/>
        </w:rPr>
        <w:t>Фадеев П. А. Гипертония. Болезнь повышенного артериального дав</w:t>
      </w:r>
      <w:r w:rsidR="00ED5B9D">
        <w:rPr>
          <w:rFonts w:ascii="Times New Roman" w:hAnsi="Times New Roman" w:cs="Times New Roman"/>
          <w:sz w:val="28"/>
          <w:szCs w:val="28"/>
        </w:rPr>
        <w:t xml:space="preserve">ления. — М.: «ЭКСМО», 2014. — </w:t>
      </w:r>
      <w:r w:rsidRPr="00ED5B9D">
        <w:rPr>
          <w:rFonts w:ascii="Times New Roman" w:hAnsi="Times New Roman" w:cs="Times New Roman"/>
          <w:sz w:val="28"/>
          <w:szCs w:val="28"/>
        </w:rPr>
        <w:t xml:space="preserve"> 432</w:t>
      </w:r>
      <w:r w:rsidR="00ED5B9D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601DF0" w:rsidRDefault="00601DF0" w:rsidP="00ED5B9D">
      <w:pPr>
        <w:ind w:left="360"/>
      </w:pPr>
    </w:p>
    <w:sectPr w:rsidR="00601DF0" w:rsidSect="00896F07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81E" w:rsidRDefault="00B8381E" w:rsidP="00896F07">
      <w:pPr>
        <w:spacing w:after="0" w:line="240" w:lineRule="auto"/>
      </w:pPr>
      <w:r>
        <w:separator/>
      </w:r>
    </w:p>
  </w:endnote>
  <w:endnote w:type="continuationSeparator" w:id="0">
    <w:p w:rsidR="00B8381E" w:rsidRDefault="00B8381E" w:rsidP="00896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7738579"/>
      <w:docPartObj>
        <w:docPartGallery w:val="Page Numbers (Bottom of Page)"/>
        <w:docPartUnique/>
      </w:docPartObj>
    </w:sdtPr>
    <w:sdtContent>
      <w:p w:rsidR="00896F07" w:rsidRDefault="001F0BFF" w:rsidP="00896F07">
        <w:pPr>
          <w:pStyle w:val="a9"/>
          <w:jc w:val="center"/>
        </w:pPr>
        <w:fldSimple w:instr=" PAGE   \* MERGEFORMAT ">
          <w:r w:rsidR="00C216DB">
            <w:rPr>
              <w:noProof/>
            </w:rPr>
            <w:t>4</w:t>
          </w:r>
        </w:fldSimple>
      </w:p>
    </w:sdtContent>
  </w:sdt>
  <w:p w:rsidR="00896F07" w:rsidRDefault="00896F0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81E" w:rsidRDefault="00B8381E" w:rsidP="00896F07">
      <w:pPr>
        <w:spacing w:after="0" w:line="240" w:lineRule="auto"/>
      </w:pPr>
      <w:r>
        <w:separator/>
      </w:r>
    </w:p>
  </w:footnote>
  <w:footnote w:type="continuationSeparator" w:id="0">
    <w:p w:rsidR="00B8381E" w:rsidRDefault="00B8381E" w:rsidP="00896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7FC2"/>
    <w:multiLevelType w:val="hybridMultilevel"/>
    <w:tmpl w:val="AC1C4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D51D5"/>
    <w:multiLevelType w:val="hybridMultilevel"/>
    <w:tmpl w:val="CA467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364D3"/>
    <w:multiLevelType w:val="hybridMultilevel"/>
    <w:tmpl w:val="BFC45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A309C0"/>
    <w:multiLevelType w:val="multilevel"/>
    <w:tmpl w:val="8A927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AD58B4"/>
    <w:multiLevelType w:val="hybridMultilevel"/>
    <w:tmpl w:val="56C64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6A3E53"/>
    <w:multiLevelType w:val="hybridMultilevel"/>
    <w:tmpl w:val="AC1C4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3C102F"/>
    <w:multiLevelType w:val="multilevel"/>
    <w:tmpl w:val="294A5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F967A7"/>
    <w:multiLevelType w:val="hybridMultilevel"/>
    <w:tmpl w:val="AE187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0E"/>
    <w:rsid w:val="00083737"/>
    <w:rsid w:val="001F0BFF"/>
    <w:rsid w:val="00336B18"/>
    <w:rsid w:val="00383F0E"/>
    <w:rsid w:val="004176AB"/>
    <w:rsid w:val="004B01EE"/>
    <w:rsid w:val="00601DF0"/>
    <w:rsid w:val="00621D84"/>
    <w:rsid w:val="006C58A7"/>
    <w:rsid w:val="007146F3"/>
    <w:rsid w:val="008377DC"/>
    <w:rsid w:val="00896F07"/>
    <w:rsid w:val="008D1EE7"/>
    <w:rsid w:val="00AE3FDC"/>
    <w:rsid w:val="00B81FDA"/>
    <w:rsid w:val="00B8381E"/>
    <w:rsid w:val="00C216DB"/>
    <w:rsid w:val="00ED5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83F0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176AB"/>
    <w:rPr>
      <w:color w:val="0000FF"/>
      <w:u w:val="single"/>
    </w:rPr>
  </w:style>
  <w:style w:type="paragraph" w:customStyle="1" w:styleId="txt">
    <w:name w:val="txt"/>
    <w:basedOn w:val="a"/>
    <w:rsid w:val="00B81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01DF0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896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96F07"/>
  </w:style>
  <w:style w:type="paragraph" w:styleId="a9">
    <w:name w:val="footer"/>
    <w:basedOn w:val="a"/>
    <w:link w:val="aa"/>
    <w:uiPriority w:val="99"/>
    <w:unhideWhenUsed/>
    <w:rsid w:val="00896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6F07"/>
  </w:style>
  <w:style w:type="paragraph" w:styleId="ab">
    <w:name w:val="Document Map"/>
    <w:basedOn w:val="a"/>
    <w:link w:val="ac"/>
    <w:uiPriority w:val="99"/>
    <w:semiHidden/>
    <w:unhideWhenUsed/>
    <w:rsid w:val="006C5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6C58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3581</Words>
  <Characters>20417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2020-05-18T12:47:00Z</dcterms:created>
  <dcterms:modified xsi:type="dcterms:W3CDTF">2020-06-05T22:32:00Z</dcterms:modified>
</cp:coreProperties>
</file>