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446" w:rsidRDefault="00E61446" w:rsidP="00E61446">
      <w:pPr>
        <w:pStyle w:val="af7"/>
        <w:spacing w:line="240" w:lineRule="auto"/>
      </w:pPr>
      <w:r>
        <w:t>МИНИСТЕРСТВО ОБРАЗОВАНИЯ И НАУКИ рф</w:t>
      </w:r>
    </w:p>
    <w:p w:rsidR="00E61446" w:rsidRPr="004805EF" w:rsidRDefault="00E61446" w:rsidP="00E61446">
      <w:pPr>
        <w:pStyle w:val="af7"/>
        <w:spacing w:line="240" w:lineRule="auto"/>
        <w:rPr>
          <w:caps w:val="0"/>
          <w:sz w:val="20"/>
        </w:rPr>
      </w:pPr>
    </w:p>
    <w:p w:rsidR="00E61446" w:rsidRDefault="00E61446" w:rsidP="00E61446">
      <w:pPr>
        <w:pStyle w:val="af7"/>
        <w:spacing w:line="240" w:lineRule="auto"/>
        <w:rPr>
          <w:caps w:val="0"/>
          <w:sz w:val="24"/>
        </w:rPr>
      </w:pPr>
      <w:r w:rsidRPr="006B4320">
        <w:rPr>
          <w:caps w:val="0"/>
          <w:sz w:val="24"/>
        </w:rPr>
        <w:t xml:space="preserve">Федеральное государственное бюджетное образовательное учреждение </w:t>
      </w:r>
      <w:r>
        <w:rPr>
          <w:caps w:val="0"/>
          <w:sz w:val="24"/>
        </w:rPr>
        <w:br/>
      </w:r>
      <w:r w:rsidRPr="006B4320">
        <w:rPr>
          <w:caps w:val="0"/>
          <w:sz w:val="24"/>
        </w:rPr>
        <w:t>высшего образования</w:t>
      </w:r>
    </w:p>
    <w:p w:rsidR="00E61446" w:rsidRPr="007E5204" w:rsidRDefault="00E61446" w:rsidP="00E61446">
      <w:pPr>
        <w:pStyle w:val="af7"/>
        <w:spacing w:line="240" w:lineRule="auto"/>
        <w:rPr>
          <w:caps w:val="0"/>
          <w:sz w:val="10"/>
        </w:rPr>
      </w:pPr>
    </w:p>
    <w:p w:rsidR="00E61446" w:rsidRDefault="00E61446" w:rsidP="00E61446">
      <w:pPr>
        <w:pStyle w:val="af7"/>
        <w:spacing w:line="240" w:lineRule="auto"/>
      </w:pPr>
      <w:r>
        <w:t>«пензенский государственный университет»</w:t>
      </w:r>
    </w:p>
    <w:p w:rsidR="00E61446" w:rsidRDefault="00E61446" w:rsidP="00E61446">
      <w:pPr>
        <w:jc w:val="center"/>
        <w:rPr>
          <w:b/>
          <w:bCs/>
          <w:sz w:val="28"/>
        </w:rPr>
      </w:pPr>
    </w:p>
    <w:p w:rsidR="00E61446" w:rsidRDefault="00E61446" w:rsidP="00E61446">
      <w:pPr>
        <w:jc w:val="center"/>
        <w:rPr>
          <w:b/>
          <w:bCs/>
          <w:sz w:val="28"/>
        </w:rPr>
      </w:pPr>
    </w:p>
    <w:tbl>
      <w:tblPr>
        <w:tblW w:w="0" w:type="auto"/>
        <w:tblLook w:val="04A0" w:firstRow="1" w:lastRow="0" w:firstColumn="1" w:lastColumn="0" w:noHBand="0" w:noVBand="1"/>
      </w:tblPr>
      <w:tblGrid>
        <w:gridCol w:w="4515"/>
        <w:gridCol w:w="281"/>
        <w:gridCol w:w="5058"/>
      </w:tblGrid>
      <w:tr w:rsidR="00E61446" w:rsidRPr="00E61446" w:rsidTr="004152B7">
        <w:tc>
          <w:tcPr>
            <w:tcW w:w="4644" w:type="dxa"/>
            <w:tcBorders>
              <w:bottom w:val="single" w:sz="4" w:space="0" w:color="auto"/>
            </w:tcBorders>
            <w:shd w:val="clear" w:color="auto" w:fill="auto"/>
          </w:tcPr>
          <w:p w:rsidR="00E61446" w:rsidRPr="00E61446" w:rsidRDefault="00E61446" w:rsidP="004152B7">
            <w:pPr>
              <w:jc w:val="center"/>
              <w:rPr>
                <w:rFonts w:ascii="Times New Roman" w:hAnsi="Times New Roman" w:cs="Times New Roman"/>
                <w:b/>
                <w:bCs/>
                <w:sz w:val="26"/>
                <w:szCs w:val="26"/>
              </w:rPr>
            </w:pPr>
            <w:r w:rsidRPr="00E61446">
              <w:rPr>
                <w:rFonts w:ascii="Times New Roman" w:hAnsi="Times New Roman" w:cs="Times New Roman"/>
                <w:b/>
                <w:bCs/>
                <w:sz w:val="26"/>
                <w:szCs w:val="26"/>
              </w:rPr>
              <w:t>Факультет</w:t>
            </w:r>
          </w:p>
          <w:p w:rsidR="00E61446" w:rsidRPr="00E61446" w:rsidRDefault="00E61446" w:rsidP="004152B7">
            <w:pPr>
              <w:jc w:val="center"/>
              <w:rPr>
                <w:rFonts w:ascii="Times New Roman" w:hAnsi="Times New Roman" w:cs="Times New Roman"/>
                <w:b/>
                <w:bCs/>
                <w:sz w:val="26"/>
                <w:szCs w:val="26"/>
              </w:rPr>
            </w:pPr>
            <w:r w:rsidRPr="00E61446">
              <w:rPr>
                <w:rFonts w:ascii="Times New Roman" w:hAnsi="Times New Roman" w:cs="Times New Roman"/>
                <w:b/>
                <w:bCs/>
                <w:sz w:val="26"/>
                <w:szCs w:val="26"/>
              </w:rPr>
              <w:t>экономики и управления</w:t>
            </w:r>
          </w:p>
        </w:tc>
        <w:tc>
          <w:tcPr>
            <w:tcW w:w="284" w:type="dxa"/>
            <w:shd w:val="clear" w:color="auto" w:fill="auto"/>
          </w:tcPr>
          <w:p w:rsidR="00E61446" w:rsidRPr="00E61446" w:rsidRDefault="00E61446" w:rsidP="004152B7">
            <w:pPr>
              <w:rPr>
                <w:rFonts w:ascii="Times New Roman" w:hAnsi="Times New Roman" w:cs="Times New Roman"/>
                <w:b/>
                <w:bCs/>
                <w:sz w:val="26"/>
                <w:szCs w:val="26"/>
              </w:rPr>
            </w:pPr>
          </w:p>
          <w:p w:rsidR="00E61446" w:rsidRPr="00E61446" w:rsidRDefault="00E61446" w:rsidP="004152B7">
            <w:pPr>
              <w:jc w:val="center"/>
              <w:rPr>
                <w:rFonts w:ascii="Times New Roman" w:hAnsi="Times New Roman" w:cs="Times New Roman"/>
                <w:b/>
                <w:bCs/>
                <w:sz w:val="26"/>
                <w:szCs w:val="26"/>
              </w:rPr>
            </w:pPr>
          </w:p>
        </w:tc>
        <w:tc>
          <w:tcPr>
            <w:tcW w:w="5209" w:type="dxa"/>
            <w:tcBorders>
              <w:bottom w:val="single" w:sz="4" w:space="0" w:color="auto"/>
            </w:tcBorders>
            <w:shd w:val="clear" w:color="auto" w:fill="auto"/>
          </w:tcPr>
          <w:p w:rsidR="00E61446" w:rsidRPr="00E61446" w:rsidRDefault="00E61446" w:rsidP="004152B7">
            <w:pPr>
              <w:jc w:val="center"/>
              <w:rPr>
                <w:rFonts w:ascii="Times New Roman" w:hAnsi="Times New Roman" w:cs="Times New Roman"/>
                <w:b/>
                <w:bCs/>
                <w:sz w:val="26"/>
                <w:szCs w:val="26"/>
              </w:rPr>
            </w:pPr>
            <w:r w:rsidRPr="00E61446">
              <w:rPr>
                <w:rFonts w:ascii="Times New Roman" w:hAnsi="Times New Roman" w:cs="Times New Roman"/>
                <w:b/>
                <w:bCs/>
                <w:sz w:val="26"/>
                <w:szCs w:val="26"/>
              </w:rPr>
              <w:t xml:space="preserve">Кафедра </w:t>
            </w:r>
          </w:p>
          <w:p w:rsidR="00E61446" w:rsidRPr="00E61446" w:rsidRDefault="00E61446" w:rsidP="004152B7">
            <w:pPr>
              <w:jc w:val="center"/>
              <w:rPr>
                <w:rFonts w:ascii="Times New Roman" w:hAnsi="Times New Roman" w:cs="Times New Roman"/>
                <w:b/>
                <w:bCs/>
                <w:sz w:val="26"/>
                <w:szCs w:val="26"/>
              </w:rPr>
            </w:pPr>
            <w:r w:rsidRPr="00E61446">
              <w:rPr>
                <w:rFonts w:ascii="Times New Roman" w:hAnsi="Times New Roman" w:cs="Times New Roman"/>
                <w:b/>
                <w:bCs/>
                <w:sz w:val="26"/>
                <w:szCs w:val="26"/>
              </w:rPr>
              <w:t>«Экономика и финансы»</w:t>
            </w:r>
          </w:p>
        </w:tc>
      </w:tr>
    </w:tbl>
    <w:p w:rsidR="00E61446" w:rsidRPr="00E61446" w:rsidRDefault="00E61446" w:rsidP="00E61446">
      <w:pPr>
        <w:jc w:val="center"/>
        <w:rPr>
          <w:rFonts w:ascii="Times New Roman" w:hAnsi="Times New Roman" w:cs="Times New Roman"/>
          <w:b/>
          <w:bCs/>
          <w:sz w:val="28"/>
        </w:rPr>
      </w:pPr>
    </w:p>
    <w:p w:rsidR="00E61446" w:rsidRPr="00E61446" w:rsidRDefault="00E61446" w:rsidP="00E61446">
      <w:pPr>
        <w:jc w:val="center"/>
        <w:rPr>
          <w:rFonts w:ascii="Times New Roman" w:hAnsi="Times New Roman" w:cs="Times New Roman"/>
          <w:b/>
          <w:bCs/>
          <w:sz w:val="28"/>
        </w:rPr>
      </w:pPr>
    </w:p>
    <w:tbl>
      <w:tblPr>
        <w:tblW w:w="0" w:type="auto"/>
        <w:tblInd w:w="959" w:type="dxa"/>
        <w:tblLook w:val="04A0" w:firstRow="1" w:lastRow="0" w:firstColumn="1" w:lastColumn="0" w:noHBand="0" w:noVBand="1"/>
      </w:tblPr>
      <w:tblGrid>
        <w:gridCol w:w="3860"/>
        <w:gridCol w:w="5035"/>
      </w:tblGrid>
      <w:tr w:rsidR="00E61446" w:rsidRPr="00E61446" w:rsidTr="004152B7">
        <w:tc>
          <w:tcPr>
            <w:tcW w:w="3969" w:type="dxa"/>
            <w:shd w:val="clear" w:color="auto" w:fill="auto"/>
          </w:tcPr>
          <w:p w:rsidR="00E61446" w:rsidRPr="00E61446" w:rsidRDefault="00E61446" w:rsidP="004152B7">
            <w:pPr>
              <w:rPr>
                <w:rFonts w:ascii="Times New Roman" w:hAnsi="Times New Roman" w:cs="Times New Roman"/>
                <w:sz w:val="28"/>
              </w:rPr>
            </w:pPr>
            <w:r w:rsidRPr="00E61446">
              <w:rPr>
                <w:rFonts w:ascii="Times New Roman" w:hAnsi="Times New Roman" w:cs="Times New Roman"/>
                <w:sz w:val="28"/>
              </w:rPr>
              <w:t>Направление подготовки</w:t>
            </w:r>
          </w:p>
        </w:tc>
        <w:tc>
          <w:tcPr>
            <w:tcW w:w="5209" w:type="dxa"/>
            <w:tcBorders>
              <w:bottom w:val="single" w:sz="4" w:space="0" w:color="auto"/>
            </w:tcBorders>
            <w:shd w:val="clear" w:color="auto" w:fill="auto"/>
          </w:tcPr>
          <w:p w:rsidR="00E61446" w:rsidRPr="00E61446" w:rsidRDefault="00E61446" w:rsidP="004152B7">
            <w:pPr>
              <w:rPr>
                <w:rFonts w:ascii="Times New Roman" w:hAnsi="Times New Roman" w:cs="Times New Roman"/>
                <w:sz w:val="28"/>
              </w:rPr>
            </w:pPr>
            <w:r w:rsidRPr="00E61446">
              <w:rPr>
                <w:rFonts w:ascii="Times New Roman" w:hAnsi="Times New Roman" w:cs="Times New Roman"/>
                <w:sz w:val="28"/>
              </w:rPr>
              <w:t>38.04.01 «Экономика»</w:t>
            </w:r>
          </w:p>
        </w:tc>
      </w:tr>
      <w:tr w:rsidR="00E61446" w:rsidRPr="00E61446" w:rsidTr="004152B7">
        <w:tc>
          <w:tcPr>
            <w:tcW w:w="3969" w:type="dxa"/>
            <w:shd w:val="clear" w:color="auto" w:fill="auto"/>
          </w:tcPr>
          <w:p w:rsidR="00E61446" w:rsidRPr="00E61446" w:rsidRDefault="00E61446" w:rsidP="004152B7">
            <w:pPr>
              <w:rPr>
                <w:rFonts w:ascii="Times New Roman" w:hAnsi="Times New Roman" w:cs="Times New Roman"/>
                <w:sz w:val="22"/>
              </w:rPr>
            </w:pPr>
          </w:p>
        </w:tc>
        <w:tc>
          <w:tcPr>
            <w:tcW w:w="5209" w:type="dxa"/>
            <w:tcBorders>
              <w:top w:val="single" w:sz="4" w:space="0" w:color="auto"/>
            </w:tcBorders>
            <w:shd w:val="clear" w:color="auto" w:fill="auto"/>
          </w:tcPr>
          <w:p w:rsidR="00E61446" w:rsidRPr="00E61446" w:rsidRDefault="00E61446" w:rsidP="004152B7">
            <w:pPr>
              <w:rPr>
                <w:rFonts w:ascii="Times New Roman" w:hAnsi="Times New Roman" w:cs="Times New Roman"/>
                <w:sz w:val="22"/>
              </w:rPr>
            </w:pPr>
          </w:p>
        </w:tc>
      </w:tr>
      <w:tr w:rsidR="00E61446" w:rsidRPr="00E61446" w:rsidTr="004152B7">
        <w:tc>
          <w:tcPr>
            <w:tcW w:w="3969" w:type="dxa"/>
            <w:shd w:val="clear" w:color="auto" w:fill="auto"/>
          </w:tcPr>
          <w:p w:rsidR="00E61446" w:rsidRPr="00E61446" w:rsidRDefault="00E61446" w:rsidP="004152B7">
            <w:pPr>
              <w:rPr>
                <w:rFonts w:ascii="Times New Roman" w:hAnsi="Times New Roman" w:cs="Times New Roman"/>
                <w:sz w:val="28"/>
              </w:rPr>
            </w:pPr>
            <w:r w:rsidRPr="00E61446">
              <w:rPr>
                <w:rFonts w:ascii="Times New Roman" w:hAnsi="Times New Roman" w:cs="Times New Roman"/>
                <w:sz w:val="28"/>
              </w:rPr>
              <w:t>Магистерская программа</w:t>
            </w:r>
          </w:p>
        </w:tc>
        <w:tc>
          <w:tcPr>
            <w:tcW w:w="5209" w:type="dxa"/>
            <w:tcBorders>
              <w:bottom w:val="single" w:sz="4" w:space="0" w:color="auto"/>
            </w:tcBorders>
            <w:shd w:val="clear" w:color="auto" w:fill="auto"/>
          </w:tcPr>
          <w:p w:rsidR="00E61446" w:rsidRPr="00E61446" w:rsidRDefault="00E61446" w:rsidP="004152B7">
            <w:pPr>
              <w:rPr>
                <w:rFonts w:ascii="Times New Roman" w:hAnsi="Times New Roman" w:cs="Times New Roman"/>
                <w:sz w:val="28"/>
              </w:rPr>
            </w:pPr>
            <w:r w:rsidRPr="00E61446">
              <w:rPr>
                <w:rFonts w:ascii="Times New Roman" w:hAnsi="Times New Roman" w:cs="Times New Roman"/>
                <w:sz w:val="28"/>
              </w:rPr>
              <w:t>«Финансы организации»</w:t>
            </w:r>
          </w:p>
        </w:tc>
      </w:tr>
    </w:tbl>
    <w:p w:rsidR="00E61446" w:rsidRPr="00E61446" w:rsidRDefault="00E61446" w:rsidP="00E61446">
      <w:pPr>
        <w:ind w:left="833" w:hanging="833"/>
        <w:jc w:val="center"/>
        <w:rPr>
          <w:rFonts w:ascii="Times New Roman" w:hAnsi="Times New Roman" w:cs="Times New Roman"/>
          <w:sz w:val="28"/>
        </w:rPr>
      </w:pPr>
    </w:p>
    <w:p w:rsidR="00E61446" w:rsidRPr="00E61446" w:rsidRDefault="00E61446" w:rsidP="00E61446">
      <w:pPr>
        <w:rPr>
          <w:rFonts w:ascii="Times New Roman" w:hAnsi="Times New Roman" w:cs="Times New Roman"/>
        </w:rPr>
      </w:pPr>
    </w:p>
    <w:p w:rsidR="00E61446" w:rsidRPr="00FB3D74" w:rsidRDefault="00FB3D74" w:rsidP="00FB3D74">
      <w:pPr>
        <w:pStyle w:val="7"/>
        <w:spacing w:line="360" w:lineRule="auto"/>
        <w:jc w:val="center"/>
        <w:rPr>
          <w:b/>
          <w:sz w:val="36"/>
        </w:rPr>
      </w:pPr>
      <w:r w:rsidRPr="00FB3D74">
        <w:rPr>
          <w:b/>
          <w:sz w:val="36"/>
        </w:rPr>
        <w:t>МАГИСТЕРСКАЯ ДИССЕРТАЦИЯ</w:t>
      </w:r>
    </w:p>
    <w:p w:rsidR="00E61446" w:rsidRPr="00E61446" w:rsidRDefault="00E61446" w:rsidP="00E61446">
      <w:pPr>
        <w:jc w:val="center"/>
        <w:rPr>
          <w:rFonts w:ascii="Times New Roman" w:hAnsi="Times New Roman" w:cs="Times New Roman"/>
          <w:b/>
          <w:bCs/>
          <w:sz w:val="32"/>
        </w:rPr>
      </w:pPr>
      <w:r w:rsidRPr="00E61446">
        <w:rPr>
          <w:rFonts w:ascii="Times New Roman" w:hAnsi="Times New Roman" w:cs="Times New Roman"/>
          <w:b/>
          <w:bCs/>
          <w:sz w:val="32"/>
        </w:rPr>
        <w:t>на тему:</w:t>
      </w:r>
    </w:p>
    <w:p w:rsidR="0075264B" w:rsidRPr="0027722C" w:rsidRDefault="0075264B" w:rsidP="00FB3D74">
      <w:pPr>
        <w:jc w:val="center"/>
        <w:rPr>
          <w:rFonts w:ascii="Times New Roman" w:hAnsi="Times New Roman" w:cs="Times New Roman"/>
        </w:rPr>
      </w:pPr>
      <w:bookmarkStart w:id="0" w:name="OLE_LINK306"/>
      <w:bookmarkStart w:id="1" w:name="OLE_LINK307"/>
      <w:bookmarkStart w:id="2" w:name="OLE_LINK308"/>
      <w:r w:rsidRPr="0027722C">
        <w:rPr>
          <w:rFonts w:ascii="Times New Roman" w:hAnsi="Times New Roman" w:cs="Times New Roman"/>
          <w:b/>
          <w:i/>
          <w:sz w:val="32"/>
          <w:szCs w:val="32"/>
        </w:rPr>
        <w:t>Обоснование стоимости непубличной холдинговой торгово-логистической компании на основе агрегирования финансовой отчетности ее сегментов</w:t>
      </w:r>
    </w:p>
    <w:bookmarkEnd w:id="0"/>
    <w:bookmarkEnd w:id="1"/>
    <w:bookmarkEnd w:id="2"/>
    <w:p w:rsidR="00E61446" w:rsidRPr="00E61446" w:rsidRDefault="00E61446" w:rsidP="00E61446">
      <w:pPr>
        <w:rPr>
          <w:rFonts w:ascii="Times New Roman" w:hAnsi="Times New Roman" w:cs="Times New Roman"/>
        </w:rPr>
      </w:pPr>
    </w:p>
    <w:p w:rsidR="00E61446" w:rsidRPr="00E61446" w:rsidRDefault="00E61446" w:rsidP="00E61446">
      <w:pPr>
        <w:rPr>
          <w:rFonts w:ascii="Times New Roman" w:hAnsi="Times New Roman" w:cs="Times New Roman"/>
        </w:rPr>
      </w:pPr>
    </w:p>
    <w:tbl>
      <w:tblPr>
        <w:tblW w:w="0" w:type="auto"/>
        <w:tblLayout w:type="fixed"/>
        <w:tblLook w:val="0000" w:firstRow="0" w:lastRow="0" w:firstColumn="0" w:lastColumn="0" w:noHBand="0" w:noVBand="0"/>
      </w:tblPr>
      <w:tblGrid>
        <w:gridCol w:w="3234"/>
        <w:gridCol w:w="1410"/>
        <w:gridCol w:w="284"/>
        <w:gridCol w:w="1984"/>
        <w:gridCol w:w="284"/>
        <w:gridCol w:w="2872"/>
      </w:tblGrid>
      <w:tr w:rsidR="00E61446" w:rsidRPr="00E61446" w:rsidTr="004152B7">
        <w:tc>
          <w:tcPr>
            <w:tcW w:w="3234" w:type="dxa"/>
            <w:vAlign w:val="bottom"/>
          </w:tcPr>
          <w:p w:rsidR="00E61446" w:rsidRPr="00E61446" w:rsidRDefault="00E61446" w:rsidP="004152B7">
            <w:pPr>
              <w:ind w:right="-108"/>
              <w:rPr>
                <w:rFonts w:ascii="Times New Roman" w:hAnsi="Times New Roman" w:cs="Times New Roman"/>
                <w:b/>
              </w:rPr>
            </w:pPr>
            <w:r w:rsidRPr="00E61446">
              <w:rPr>
                <w:rFonts w:ascii="Times New Roman" w:hAnsi="Times New Roman" w:cs="Times New Roman"/>
                <w:b/>
              </w:rPr>
              <w:t>Автор - студент группы</w:t>
            </w:r>
          </w:p>
        </w:tc>
        <w:tc>
          <w:tcPr>
            <w:tcW w:w="1410" w:type="dxa"/>
            <w:tcBorders>
              <w:bottom w:val="single" w:sz="4" w:space="0" w:color="auto"/>
            </w:tcBorders>
            <w:vAlign w:val="bottom"/>
          </w:tcPr>
          <w:p w:rsidR="00E61446" w:rsidRPr="00E61446" w:rsidRDefault="00E61446" w:rsidP="004152B7">
            <w:pPr>
              <w:ind w:right="-108"/>
              <w:rPr>
                <w:rFonts w:ascii="Times New Roman" w:hAnsi="Times New Roman" w:cs="Times New Roman"/>
                <w:b/>
              </w:rPr>
            </w:pPr>
            <w:r>
              <w:rPr>
                <w:rFonts w:ascii="Times New Roman" w:hAnsi="Times New Roman" w:cs="Times New Roman"/>
                <w:b/>
              </w:rPr>
              <w:t>14ЗЭОМ21</w:t>
            </w:r>
          </w:p>
        </w:tc>
        <w:tc>
          <w:tcPr>
            <w:tcW w:w="284" w:type="dxa"/>
            <w:vAlign w:val="bottom"/>
          </w:tcPr>
          <w:p w:rsidR="00E61446" w:rsidRPr="00E61446" w:rsidRDefault="00E61446" w:rsidP="004152B7">
            <w:pPr>
              <w:rPr>
                <w:rFonts w:ascii="Times New Roman" w:hAnsi="Times New Roman" w:cs="Times New Roman"/>
                <w:b/>
              </w:rPr>
            </w:pPr>
          </w:p>
        </w:tc>
        <w:tc>
          <w:tcPr>
            <w:tcW w:w="1984" w:type="dxa"/>
            <w:tcBorders>
              <w:bottom w:val="single" w:sz="4" w:space="0" w:color="auto"/>
            </w:tcBorders>
          </w:tcPr>
          <w:p w:rsidR="00E61446" w:rsidRPr="00E61446" w:rsidRDefault="00E61446" w:rsidP="004152B7">
            <w:pPr>
              <w:rPr>
                <w:rFonts w:ascii="Times New Roman" w:hAnsi="Times New Roman" w:cs="Times New Roman"/>
              </w:rPr>
            </w:pPr>
          </w:p>
        </w:tc>
        <w:tc>
          <w:tcPr>
            <w:tcW w:w="284" w:type="dxa"/>
          </w:tcPr>
          <w:p w:rsidR="00E61446" w:rsidRPr="00E61446" w:rsidRDefault="00E61446" w:rsidP="004152B7">
            <w:pPr>
              <w:rPr>
                <w:rFonts w:ascii="Times New Roman" w:hAnsi="Times New Roman" w:cs="Times New Roman"/>
              </w:rPr>
            </w:pPr>
          </w:p>
        </w:tc>
        <w:tc>
          <w:tcPr>
            <w:tcW w:w="2872" w:type="dxa"/>
            <w:tcBorders>
              <w:bottom w:val="single" w:sz="4" w:space="0" w:color="auto"/>
            </w:tcBorders>
          </w:tcPr>
          <w:p w:rsidR="00E61446" w:rsidRPr="00E61446" w:rsidRDefault="00E61446" w:rsidP="00D3503D">
            <w:pPr>
              <w:rPr>
                <w:rFonts w:ascii="Times New Roman" w:hAnsi="Times New Roman" w:cs="Times New Roman"/>
              </w:rPr>
            </w:pPr>
            <w:r>
              <w:rPr>
                <w:rFonts w:ascii="Times New Roman" w:hAnsi="Times New Roman" w:cs="Times New Roman"/>
              </w:rPr>
              <w:t>Наумкин И</w:t>
            </w:r>
            <w:r w:rsidR="00D3503D">
              <w:rPr>
                <w:rFonts w:ascii="Times New Roman" w:hAnsi="Times New Roman" w:cs="Times New Roman"/>
              </w:rPr>
              <w:t xml:space="preserve">ван </w:t>
            </w:r>
            <w:r>
              <w:rPr>
                <w:rFonts w:ascii="Times New Roman" w:hAnsi="Times New Roman" w:cs="Times New Roman"/>
              </w:rPr>
              <w:t>В</w:t>
            </w:r>
            <w:r w:rsidR="00D3503D">
              <w:rPr>
                <w:rFonts w:ascii="Times New Roman" w:hAnsi="Times New Roman" w:cs="Times New Roman"/>
              </w:rPr>
              <w:t>ладимирович</w:t>
            </w:r>
          </w:p>
        </w:tc>
      </w:tr>
      <w:tr w:rsidR="00E61446" w:rsidRPr="00E61446" w:rsidTr="004152B7">
        <w:tc>
          <w:tcPr>
            <w:tcW w:w="3234" w:type="dxa"/>
          </w:tcPr>
          <w:p w:rsidR="00E61446" w:rsidRPr="00E61446" w:rsidRDefault="00E61446" w:rsidP="004152B7">
            <w:pPr>
              <w:jc w:val="center"/>
              <w:rPr>
                <w:rFonts w:ascii="Times New Roman" w:hAnsi="Times New Roman" w:cs="Times New Roman"/>
                <w:sz w:val="16"/>
                <w:szCs w:val="16"/>
              </w:rPr>
            </w:pPr>
          </w:p>
        </w:tc>
        <w:tc>
          <w:tcPr>
            <w:tcW w:w="1410"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p>
        </w:tc>
        <w:tc>
          <w:tcPr>
            <w:tcW w:w="284" w:type="dxa"/>
          </w:tcPr>
          <w:p w:rsidR="00E61446" w:rsidRPr="00E61446" w:rsidRDefault="00E61446" w:rsidP="004152B7">
            <w:pPr>
              <w:jc w:val="center"/>
              <w:rPr>
                <w:rFonts w:ascii="Times New Roman" w:hAnsi="Times New Roman" w:cs="Times New Roman"/>
                <w:sz w:val="16"/>
                <w:szCs w:val="16"/>
              </w:rPr>
            </w:pPr>
          </w:p>
        </w:tc>
        <w:tc>
          <w:tcPr>
            <w:tcW w:w="1984"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(подпись, дата)</w:t>
            </w:r>
          </w:p>
        </w:tc>
        <w:tc>
          <w:tcPr>
            <w:tcW w:w="284" w:type="dxa"/>
          </w:tcPr>
          <w:p w:rsidR="00E61446" w:rsidRPr="00E61446" w:rsidRDefault="00E61446" w:rsidP="004152B7">
            <w:pPr>
              <w:jc w:val="center"/>
              <w:rPr>
                <w:rFonts w:ascii="Times New Roman" w:hAnsi="Times New Roman" w:cs="Times New Roman"/>
                <w:sz w:val="16"/>
                <w:szCs w:val="16"/>
              </w:rPr>
            </w:pPr>
          </w:p>
        </w:tc>
        <w:tc>
          <w:tcPr>
            <w:tcW w:w="2872"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(ФИО полностью)</w:t>
            </w:r>
          </w:p>
        </w:tc>
      </w:tr>
      <w:tr w:rsidR="00E61446" w:rsidRPr="00E61446" w:rsidTr="004152B7">
        <w:tc>
          <w:tcPr>
            <w:tcW w:w="4644" w:type="dxa"/>
            <w:gridSpan w:val="2"/>
          </w:tcPr>
          <w:p w:rsidR="00E61446" w:rsidRPr="00E61446" w:rsidRDefault="00E61446" w:rsidP="004152B7">
            <w:pPr>
              <w:rPr>
                <w:rFonts w:ascii="Times New Roman" w:hAnsi="Times New Roman" w:cs="Times New Roman"/>
                <w:sz w:val="20"/>
              </w:rPr>
            </w:pPr>
          </w:p>
        </w:tc>
        <w:tc>
          <w:tcPr>
            <w:tcW w:w="284" w:type="dxa"/>
          </w:tcPr>
          <w:p w:rsidR="00E61446" w:rsidRPr="00E61446" w:rsidRDefault="00E61446" w:rsidP="004152B7">
            <w:pPr>
              <w:rPr>
                <w:rFonts w:ascii="Times New Roman" w:hAnsi="Times New Roman" w:cs="Times New Roman"/>
                <w:sz w:val="20"/>
                <w:szCs w:val="28"/>
              </w:rPr>
            </w:pPr>
          </w:p>
        </w:tc>
        <w:tc>
          <w:tcPr>
            <w:tcW w:w="1984" w:type="dxa"/>
          </w:tcPr>
          <w:p w:rsidR="00E61446" w:rsidRPr="00E61446" w:rsidRDefault="00E61446" w:rsidP="004152B7">
            <w:pPr>
              <w:rPr>
                <w:rFonts w:ascii="Times New Roman" w:hAnsi="Times New Roman" w:cs="Times New Roman"/>
                <w:sz w:val="20"/>
                <w:szCs w:val="28"/>
              </w:rPr>
            </w:pPr>
          </w:p>
        </w:tc>
        <w:tc>
          <w:tcPr>
            <w:tcW w:w="284" w:type="dxa"/>
          </w:tcPr>
          <w:p w:rsidR="00E61446" w:rsidRPr="00E61446" w:rsidRDefault="00E61446" w:rsidP="004152B7">
            <w:pPr>
              <w:rPr>
                <w:rFonts w:ascii="Times New Roman" w:hAnsi="Times New Roman" w:cs="Times New Roman"/>
                <w:sz w:val="20"/>
                <w:szCs w:val="28"/>
              </w:rPr>
            </w:pPr>
          </w:p>
        </w:tc>
        <w:tc>
          <w:tcPr>
            <w:tcW w:w="2872" w:type="dxa"/>
          </w:tcPr>
          <w:p w:rsidR="00E61446" w:rsidRPr="00E61446" w:rsidRDefault="00E61446" w:rsidP="004152B7">
            <w:pPr>
              <w:rPr>
                <w:rFonts w:ascii="Times New Roman" w:hAnsi="Times New Roman" w:cs="Times New Roman"/>
                <w:sz w:val="20"/>
                <w:szCs w:val="28"/>
              </w:rPr>
            </w:pPr>
          </w:p>
        </w:tc>
      </w:tr>
      <w:tr w:rsidR="00E61446" w:rsidRPr="00E61446" w:rsidTr="004152B7">
        <w:tc>
          <w:tcPr>
            <w:tcW w:w="4644" w:type="dxa"/>
            <w:gridSpan w:val="2"/>
            <w:vAlign w:val="bottom"/>
          </w:tcPr>
          <w:p w:rsidR="00E61446" w:rsidRPr="00E61446" w:rsidRDefault="00E61446" w:rsidP="004152B7">
            <w:pPr>
              <w:rPr>
                <w:rFonts w:ascii="Times New Roman" w:hAnsi="Times New Roman" w:cs="Times New Roman"/>
              </w:rPr>
            </w:pPr>
            <w:r w:rsidRPr="00E61446">
              <w:rPr>
                <w:rFonts w:ascii="Times New Roman" w:hAnsi="Times New Roman" w:cs="Times New Roman"/>
                <w:b/>
              </w:rPr>
              <w:t>Научный руководитель</w:t>
            </w:r>
            <w:r w:rsidR="006E4AB9">
              <w:rPr>
                <w:rFonts w:ascii="Times New Roman" w:hAnsi="Times New Roman" w:cs="Times New Roman"/>
                <w:b/>
              </w:rPr>
              <w:t xml:space="preserve"> к.э.н., доцент</w:t>
            </w:r>
          </w:p>
        </w:tc>
        <w:tc>
          <w:tcPr>
            <w:tcW w:w="284" w:type="dxa"/>
          </w:tcPr>
          <w:p w:rsidR="00E61446" w:rsidRPr="00E61446" w:rsidRDefault="00E61446" w:rsidP="004152B7">
            <w:pPr>
              <w:rPr>
                <w:rFonts w:ascii="Times New Roman" w:hAnsi="Times New Roman" w:cs="Times New Roman"/>
              </w:rPr>
            </w:pPr>
          </w:p>
        </w:tc>
        <w:tc>
          <w:tcPr>
            <w:tcW w:w="1984" w:type="dxa"/>
            <w:tcBorders>
              <w:bottom w:val="single" w:sz="4" w:space="0" w:color="auto"/>
            </w:tcBorders>
          </w:tcPr>
          <w:p w:rsidR="00E61446" w:rsidRPr="00E61446" w:rsidRDefault="00E61446" w:rsidP="004152B7">
            <w:pPr>
              <w:rPr>
                <w:rFonts w:ascii="Times New Roman" w:hAnsi="Times New Roman" w:cs="Times New Roman"/>
              </w:rPr>
            </w:pPr>
          </w:p>
        </w:tc>
        <w:tc>
          <w:tcPr>
            <w:tcW w:w="284" w:type="dxa"/>
          </w:tcPr>
          <w:p w:rsidR="00E61446" w:rsidRPr="00E61446" w:rsidRDefault="00E61446" w:rsidP="004152B7">
            <w:pPr>
              <w:rPr>
                <w:rFonts w:ascii="Times New Roman" w:hAnsi="Times New Roman" w:cs="Times New Roman"/>
              </w:rPr>
            </w:pPr>
          </w:p>
        </w:tc>
        <w:tc>
          <w:tcPr>
            <w:tcW w:w="2872" w:type="dxa"/>
            <w:tcBorders>
              <w:bottom w:val="single" w:sz="4" w:space="0" w:color="auto"/>
            </w:tcBorders>
          </w:tcPr>
          <w:p w:rsidR="00E61446" w:rsidRPr="00E61446" w:rsidRDefault="00E61446" w:rsidP="004152B7">
            <w:pPr>
              <w:rPr>
                <w:rFonts w:ascii="Times New Roman" w:hAnsi="Times New Roman" w:cs="Times New Roman"/>
              </w:rPr>
            </w:pPr>
            <w:r>
              <w:rPr>
                <w:rFonts w:ascii="Times New Roman" w:hAnsi="Times New Roman" w:cs="Times New Roman"/>
              </w:rPr>
              <w:t>Понукалин А.В.</w:t>
            </w:r>
          </w:p>
        </w:tc>
      </w:tr>
      <w:tr w:rsidR="00E61446" w:rsidRPr="00E61446" w:rsidTr="004152B7">
        <w:tc>
          <w:tcPr>
            <w:tcW w:w="4644" w:type="dxa"/>
            <w:gridSpan w:val="2"/>
          </w:tcPr>
          <w:p w:rsidR="00E61446" w:rsidRPr="00E61446" w:rsidRDefault="00E61446" w:rsidP="004152B7">
            <w:pPr>
              <w:jc w:val="center"/>
              <w:rPr>
                <w:rFonts w:ascii="Times New Roman" w:hAnsi="Times New Roman" w:cs="Times New Roman"/>
                <w:sz w:val="16"/>
                <w:szCs w:val="16"/>
              </w:rPr>
            </w:pPr>
          </w:p>
        </w:tc>
        <w:tc>
          <w:tcPr>
            <w:tcW w:w="284" w:type="dxa"/>
          </w:tcPr>
          <w:p w:rsidR="00E61446" w:rsidRPr="00E61446" w:rsidRDefault="00E61446" w:rsidP="004152B7">
            <w:pPr>
              <w:jc w:val="center"/>
              <w:rPr>
                <w:rFonts w:ascii="Times New Roman" w:hAnsi="Times New Roman" w:cs="Times New Roman"/>
                <w:sz w:val="16"/>
                <w:szCs w:val="16"/>
              </w:rPr>
            </w:pPr>
          </w:p>
        </w:tc>
        <w:tc>
          <w:tcPr>
            <w:tcW w:w="1984"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(подпись, дата)</w:t>
            </w:r>
          </w:p>
        </w:tc>
        <w:tc>
          <w:tcPr>
            <w:tcW w:w="284" w:type="dxa"/>
          </w:tcPr>
          <w:p w:rsidR="00E61446" w:rsidRPr="00E61446" w:rsidRDefault="00E61446" w:rsidP="004152B7">
            <w:pPr>
              <w:jc w:val="center"/>
              <w:rPr>
                <w:rFonts w:ascii="Times New Roman" w:hAnsi="Times New Roman" w:cs="Times New Roman"/>
                <w:sz w:val="16"/>
                <w:szCs w:val="16"/>
              </w:rPr>
            </w:pPr>
          </w:p>
        </w:tc>
        <w:tc>
          <w:tcPr>
            <w:tcW w:w="2872"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(фамилия, инициалы)</w:t>
            </w:r>
          </w:p>
        </w:tc>
      </w:tr>
      <w:tr w:rsidR="00E61446" w:rsidRPr="00E61446" w:rsidTr="00FB3D74">
        <w:tc>
          <w:tcPr>
            <w:tcW w:w="4644" w:type="dxa"/>
            <w:gridSpan w:val="2"/>
            <w:vAlign w:val="bottom"/>
          </w:tcPr>
          <w:p w:rsidR="00E61446" w:rsidRPr="00E61446" w:rsidRDefault="00E61446" w:rsidP="004152B7">
            <w:pPr>
              <w:rPr>
                <w:rFonts w:ascii="Times New Roman" w:hAnsi="Times New Roman" w:cs="Times New Roman"/>
                <w:b/>
              </w:rPr>
            </w:pPr>
          </w:p>
          <w:p w:rsidR="00E61446" w:rsidRPr="00E61446" w:rsidRDefault="00E61446" w:rsidP="004152B7">
            <w:pPr>
              <w:rPr>
                <w:rFonts w:ascii="Times New Roman" w:hAnsi="Times New Roman" w:cs="Times New Roman"/>
              </w:rPr>
            </w:pPr>
            <w:r w:rsidRPr="00E61446">
              <w:rPr>
                <w:rFonts w:ascii="Times New Roman" w:hAnsi="Times New Roman" w:cs="Times New Roman"/>
                <w:b/>
              </w:rPr>
              <w:t>Нормоконтролер</w:t>
            </w:r>
          </w:p>
        </w:tc>
        <w:tc>
          <w:tcPr>
            <w:tcW w:w="284" w:type="dxa"/>
          </w:tcPr>
          <w:p w:rsidR="00E61446" w:rsidRPr="00E61446" w:rsidRDefault="00E61446" w:rsidP="004152B7">
            <w:pPr>
              <w:rPr>
                <w:rFonts w:ascii="Times New Roman" w:hAnsi="Times New Roman" w:cs="Times New Roman"/>
              </w:rPr>
            </w:pPr>
          </w:p>
        </w:tc>
        <w:tc>
          <w:tcPr>
            <w:tcW w:w="1984" w:type="dxa"/>
            <w:tcBorders>
              <w:bottom w:val="single" w:sz="4" w:space="0" w:color="auto"/>
            </w:tcBorders>
          </w:tcPr>
          <w:p w:rsidR="00E61446" w:rsidRPr="00E61446" w:rsidRDefault="00E61446" w:rsidP="004152B7">
            <w:pPr>
              <w:jc w:val="center"/>
              <w:rPr>
                <w:rFonts w:ascii="Times New Roman" w:hAnsi="Times New Roman" w:cs="Times New Roman"/>
              </w:rPr>
            </w:pPr>
          </w:p>
        </w:tc>
        <w:tc>
          <w:tcPr>
            <w:tcW w:w="284" w:type="dxa"/>
          </w:tcPr>
          <w:p w:rsidR="00E61446" w:rsidRPr="00E61446" w:rsidRDefault="00E61446" w:rsidP="004152B7">
            <w:pPr>
              <w:jc w:val="center"/>
              <w:rPr>
                <w:rFonts w:ascii="Times New Roman" w:hAnsi="Times New Roman" w:cs="Times New Roman"/>
              </w:rPr>
            </w:pPr>
          </w:p>
        </w:tc>
        <w:tc>
          <w:tcPr>
            <w:tcW w:w="2872" w:type="dxa"/>
            <w:tcBorders>
              <w:bottom w:val="single" w:sz="4" w:space="0" w:color="auto"/>
            </w:tcBorders>
            <w:vAlign w:val="bottom"/>
          </w:tcPr>
          <w:p w:rsidR="00E61446" w:rsidRPr="00E61446" w:rsidRDefault="006E4AB9" w:rsidP="006E4AB9">
            <w:pPr>
              <w:rPr>
                <w:rFonts w:ascii="Times New Roman" w:hAnsi="Times New Roman" w:cs="Times New Roman"/>
              </w:rPr>
            </w:pPr>
            <w:r>
              <w:rPr>
                <w:rFonts w:ascii="Times New Roman" w:hAnsi="Times New Roman" w:cs="Times New Roman"/>
              </w:rPr>
              <w:t>Цонев</w:t>
            </w:r>
            <w:r w:rsidR="00FB3D74">
              <w:rPr>
                <w:rFonts w:ascii="Times New Roman" w:hAnsi="Times New Roman" w:cs="Times New Roman"/>
              </w:rPr>
              <w:t xml:space="preserve"> </w:t>
            </w:r>
            <w:r>
              <w:rPr>
                <w:rFonts w:ascii="Times New Roman" w:hAnsi="Times New Roman" w:cs="Times New Roman"/>
              </w:rPr>
              <w:t>С</w:t>
            </w:r>
            <w:r w:rsidR="00FB3D74">
              <w:rPr>
                <w:rFonts w:ascii="Times New Roman" w:hAnsi="Times New Roman" w:cs="Times New Roman"/>
              </w:rPr>
              <w:t>.</w:t>
            </w:r>
            <w:r>
              <w:rPr>
                <w:rFonts w:ascii="Times New Roman" w:hAnsi="Times New Roman" w:cs="Times New Roman"/>
              </w:rPr>
              <w:t>А</w:t>
            </w:r>
            <w:r w:rsidR="00FB3D74">
              <w:rPr>
                <w:rFonts w:ascii="Times New Roman" w:hAnsi="Times New Roman" w:cs="Times New Roman"/>
              </w:rPr>
              <w:t>.</w:t>
            </w:r>
          </w:p>
        </w:tc>
      </w:tr>
      <w:tr w:rsidR="00E61446" w:rsidRPr="00E61446" w:rsidTr="004152B7">
        <w:tc>
          <w:tcPr>
            <w:tcW w:w="4644" w:type="dxa"/>
            <w:gridSpan w:val="2"/>
          </w:tcPr>
          <w:p w:rsidR="00E61446" w:rsidRPr="00E61446" w:rsidRDefault="00E61446" w:rsidP="004152B7">
            <w:pPr>
              <w:jc w:val="center"/>
              <w:rPr>
                <w:rFonts w:ascii="Times New Roman" w:hAnsi="Times New Roman" w:cs="Times New Roman"/>
                <w:sz w:val="16"/>
                <w:szCs w:val="16"/>
              </w:rPr>
            </w:pPr>
          </w:p>
        </w:tc>
        <w:tc>
          <w:tcPr>
            <w:tcW w:w="284" w:type="dxa"/>
          </w:tcPr>
          <w:p w:rsidR="00E61446" w:rsidRPr="00E61446" w:rsidRDefault="00E61446" w:rsidP="004152B7">
            <w:pPr>
              <w:jc w:val="center"/>
              <w:rPr>
                <w:rFonts w:ascii="Times New Roman" w:hAnsi="Times New Roman" w:cs="Times New Roman"/>
                <w:sz w:val="16"/>
                <w:szCs w:val="16"/>
              </w:rPr>
            </w:pPr>
          </w:p>
        </w:tc>
        <w:tc>
          <w:tcPr>
            <w:tcW w:w="1984"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(подпись, дата)</w:t>
            </w:r>
          </w:p>
        </w:tc>
        <w:tc>
          <w:tcPr>
            <w:tcW w:w="284" w:type="dxa"/>
          </w:tcPr>
          <w:p w:rsidR="00E61446" w:rsidRPr="00E61446" w:rsidRDefault="00E61446" w:rsidP="004152B7">
            <w:pPr>
              <w:jc w:val="center"/>
              <w:rPr>
                <w:rFonts w:ascii="Times New Roman" w:hAnsi="Times New Roman" w:cs="Times New Roman"/>
                <w:sz w:val="16"/>
                <w:szCs w:val="16"/>
              </w:rPr>
            </w:pPr>
          </w:p>
        </w:tc>
        <w:tc>
          <w:tcPr>
            <w:tcW w:w="2872"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(фамилия, инициалы)</w:t>
            </w:r>
          </w:p>
        </w:tc>
      </w:tr>
    </w:tbl>
    <w:p w:rsidR="00E61446" w:rsidRPr="00E61446" w:rsidRDefault="00E61446" w:rsidP="00E61446">
      <w:pPr>
        <w:rPr>
          <w:rFonts w:ascii="Times New Roman" w:hAnsi="Times New Roman" w:cs="Times New Roman"/>
        </w:rPr>
      </w:pPr>
    </w:p>
    <w:tbl>
      <w:tblPr>
        <w:tblW w:w="0" w:type="auto"/>
        <w:tblLayout w:type="fixed"/>
        <w:tblLook w:val="0000" w:firstRow="0" w:lastRow="0" w:firstColumn="0" w:lastColumn="0" w:noHBand="0" w:noVBand="0"/>
      </w:tblPr>
      <w:tblGrid>
        <w:gridCol w:w="1384"/>
        <w:gridCol w:w="2186"/>
        <w:gridCol w:w="284"/>
        <w:gridCol w:w="790"/>
        <w:gridCol w:w="284"/>
        <w:gridCol w:w="1052"/>
        <w:gridCol w:w="284"/>
        <w:gridCol w:w="648"/>
        <w:gridCol w:w="284"/>
        <w:gridCol w:w="2872"/>
      </w:tblGrid>
      <w:tr w:rsidR="00E61446" w:rsidRPr="00E61446" w:rsidTr="00FB3D74">
        <w:tc>
          <w:tcPr>
            <w:tcW w:w="1384" w:type="dxa"/>
            <w:vAlign w:val="bottom"/>
          </w:tcPr>
          <w:p w:rsidR="00E61446" w:rsidRPr="00E61446" w:rsidRDefault="00E61446" w:rsidP="004152B7">
            <w:pPr>
              <w:rPr>
                <w:rFonts w:ascii="Times New Roman" w:hAnsi="Times New Roman" w:cs="Times New Roman"/>
              </w:rPr>
            </w:pPr>
            <w:r w:rsidRPr="00E61446">
              <w:rPr>
                <w:rFonts w:ascii="Times New Roman" w:hAnsi="Times New Roman" w:cs="Times New Roman"/>
                <w:b/>
              </w:rPr>
              <w:t>Рецензент</w:t>
            </w:r>
          </w:p>
        </w:tc>
        <w:tc>
          <w:tcPr>
            <w:tcW w:w="3260" w:type="dxa"/>
            <w:gridSpan w:val="3"/>
            <w:tcBorders>
              <w:bottom w:val="single" w:sz="4" w:space="0" w:color="auto"/>
            </w:tcBorders>
            <w:vAlign w:val="bottom"/>
          </w:tcPr>
          <w:p w:rsidR="00E61446" w:rsidRPr="00FB3D74" w:rsidRDefault="00FB3D74" w:rsidP="004152B7">
            <w:pPr>
              <w:rPr>
                <w:rFonts w:ascii="Times New Roman" w:hAnsi="Times New Roman" w:cs="Times New Roman"/>
              </w:rPr>
            </w:pPr>
            <w:r>
              <w:rPr>
                <w:rFonts w:ascii="Times New Roman" w:hAnsi="Times New Roman" w:cs="Times New Roman"/>
              </w:rPr>
              <w:t>Финансовый директор ООО ТМК</w:t>
            </w:r>
          </w:p>
        </w:tc>
        <w:tc>
          <w:tcPr>
            <w:tcW w:w="284" w:type="dxa"/>
          </w:tcPr>
          <w:p w:rsidR="00E61446" w:rsidRPr="00E61446" w:rsidRDefault="00E61446" w:rsidP="004152B7">
            <w:pPr>
              <w:rPr>
                <w:rFonts w:ascii="Times New Roman" w:hAnsi="Times New Roman" w:cs="Times New Roman"/>
              </w:rPr>
            </w:pPr>
          </w:p>
        </w:tc>
        <w:tc>
          <w:tcPr>
            <w:tcW w:w="1984" w:type="dxa"/>
            <w:gridSpan w:val="3"/>
            <w:tcBorders>
              <w:bottom w:val="single" w:sz="4" w:space="0" w:color="auto"/>
            </w:tcBorders>
          </w:tcPr>
          <w:p w:rsidR="00E61446" w:rsidRPr="00E61446" w:rsidRDefault="00E61446" w:rsidP="004152B7">
            <w:pPr>
              <w:jc w:val="center"/>
              <w:rPr>
                <w:rFonts w:ascii="Times New Roman" w:hAnsi="Times New Roman" w:cs="Times New Roman"/>
              </w:rPr>
            </w:pPr>
          </w:p>
        </w:tc>
        <w:tc>
          <w:tcPr>
            <w:tcW w:w="284" w:type="dxa"/>
          </w:tcPr>
          <w:p w:rsidR="00E61446" w:rsidRPr="00E61446" w:rsidRDefault="00E61446" w:rsidP="004152B7">
            <w:pPr>
              <w:jc w:val="center"/>
              <w:rPr>
                <w:rFonts w:ascii="Times New Roman" w:hAnsi="Times New Roman" w:cs="Times New Roman"/>
              </w:rPr>
            </w:pPr>
          </w:p>
        </w:tc>
        <w:tc>
          <w:tcPr>
            <w:tcW w:w="2872" w:type="dxa"/>
            <w:tcBorders>
              <w:bottom w:val="single" w:sz="4" w:space="0" w:color="auto"/>
            </w:tcBorders>
            <w:vAlign w:val="bottom"/>
          </w:tcPr>
          <w:p w:rsidR="00E61446" w:rsidRPr="00E61446" w:rsidRDefault="00FB3D74" w:rsidP="00FB3D74">
            <w:pPr>
              <w:rPr>
                <w:rFonts w:ascii="Times New Roman" w:hAnsi="Times New Roman" w:cs="Times New Roman"/>
              </w:rPr>
            </w:pPr>
            <w:r>
              <w:rPr>
                <w:rFonts w:ascii="Times New Roman" w:hAnsi="Times New Roman" w:cs="Times New Roman"/>
              </w:rPr>
              <w:t>Богданова Г.Е.</w:t>
            </w:r>
          </w:p>
        </w:tc>
      </w:tr>
      <w:tr w:rsidR="00E61446" w:rsidRPr="00E61446" w:rsidTr="004152B7">
        <w:tc>
          <w:tcPr>
            <w:tcW w:w="1384" w:type="dxa"/>
          </w:tcPr>
          <w:p w:rsidR="00E61446" w:rsidRPr="00E61446" w:rsidRDefault="00E61446" w:rsidP="004152B7">
            <w:pPr>
              <w:jc w:val="center"/>
              <w:rPr>
                <w:rFonts w:ascii="Times New Roman" w:hAnsi="Times New Roman" w:cs="Times New Roman"/>
                <w:sz w:val="16"/>
                <w:szCs w:val="16"/>
              </w:rPr>
            </w:pPr>
          </w:p>
        </w:tc>
        <w:tc>
          <w:tcPr>
            <w:tcW w:w="3260" w:type="dxa"/>
            <w:gridSpan w:val="3"/>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(должность, место работы)</w:t>
            </w:r>
          </w:p>
        </w:tc>
        <w:tc>
          <w:tcPr>
            <w:tcW w:w="284" w:type="dxa"/>
          </w:tcPr>
          <w:p w:rsidR="00E61446" w:rsidRPr="00E61446" w:rsidRDefault="00E61446" w:rsidP="004152B7">
            <w:pPr>
              <w:jc w:val="center"/>
              <w:rPr>
                <w:rFonts w:ascii="Times New Roman" w:hAnsi="Times New Roman" w:cs="Times New Roman"/>
                <w:sz w:val="16"/>
                <w:szCs w:val="16"/>
              </w:rPr>
            </w:pPr>
          </w:p>
        </w:tc>
        <w:tc>
          <w:tcPr>
            <w:tcW w:w="1984" w:type="dxa"/>
            <w:gridSpan w:val="3"/>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(подпись, дата)</w:t>
            </w:r>
          </w:p>
        </w:tc>
        <w:tc>
          <w:tcPr>
            <w:tcW w:w="284" w:type="dxa"/>
          </w:tcPr>
          <w:p w:rsidR="00E61446" w:rsidRPr="00E61446" w:rsidRDefault="00E61446" w:rsidP="004152B7">
            <w:pPr>
              <w:jc w:val="center"/>
              <w:rPr>
                <w:rFonts w:ascii="Times New Roman" w:hAnsi="Times New Roman" w:cs="Times New Roman"/>
                <w:sz w:val="16"/>
                <w:szCs w:val="16"/>
              </w:rPr>
            </w:pPr>
          </w:p>
        </w:tc>
        <w:tc>
          <w:tcPr>
            <w:tcW w:w="2872" w:type="dxa"/>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(фамилия, инициалы)</w:t>
            </w:r>
          </w:p>
        </w:tc>
      </w:tr>
      <w:tr w:rsidR="00E61446" w:rsidRPr="00E61446" w:rsidTr="004152B7">
        <w:tc>
          <w:tcPr>
            <w:tcW w:w="4644" w:type="dxa"/>
            <w:gridSpan w:val="4"/>
          </w:tcPr>
          <w:p w:rsidR="00E61446" w:rsidRPr="00E61446" w:rsidRDefault="00E61446" w:rsidP="004152B7">
            <w:pPr>
              <w:rPr>
                <w:rFonts w:ascii="Times New Roman" w:hAnsi="Times New Roman" w:cs="Times New Roman"/>
              </w:rPr>
            </w:pPr>
          </w:p>
          <w:p w:rsidR="00E61446" w:rsidRPr="00E61446" w:rsidRDefault="00E61446" w:rsidP="004152B7">
            <w:pPr>
              <w:rPr>
                <w:rFonts w:ascii="Times New Roman" w:hAnsi="Times New Roman" w:cs="Times New Roman"/>
              </w:rPr>
            </w:pPr>
          </w:p>
        </w:tc>
        <w:tc>
          <w:tcPr>
            <w:tcW w:w="284" w:type="dxa"/>
          </w:tcPr>
          <w:p w:rsidR="00E61446" w:rsidRPr="00E61446" w:rsidRDefault="00E61446" w:rsidP="004152B7">
            <w:pPr>
              <w:rPr>
                <w:rFonts w:ascii="Times New Roman" w:hAnsi="Times New Roman" w:cs="Times New Roman"/>
                <w:sz w:val="28"/>
                <w:szCs w:val="28"/>
              </w:rPr>
            </w:pPr>
          </w:p>
        </w:tc>
        <w:tc>
          <w:tcPr>
            <w:tcW w:w="1984" w:type="dxa"/>
            <w:gridSpan w:val="3"/>
          </w:tcPr>
          <w:p w:rsidR="00E61446" w:rsidRPr="00E61446" w:rsidRDefault="00E61446" w:rsidP="004152B7">
            <w:pPr>
              <w:rPr>
                <w:rFonts w:ascii="Times New Roman" w:hAnsi="Times New Roman" w:cs="Times New Roman"/>
                <w:sz w:val="28"/>
                <w:szCs w:val="28"/>
              </w:rPr>
            </w:pPr>
          </w:p>
        </w:tc>
        <w:tc>
          <w:tcPr>
            <w:tcW w:w="284" w:type="dxa"/>
          </w:tcPr>
          <w:p w:rsidR="00E61446" w:rsidRPr="00E61446" w:rsidRDefault="00E61446" w:rsidP="004152B7">
            <w:pPr>
              <w:rPr>
                <w:rFonts w:ascii="Times New Roman" w:hAnsi="Times New Roman" w:cs="Times New Roman"/>
                <w:sz w:val="28"/>
                <w:szCs w:val="28"/>
              </w:rPr>
            </w:pPr>
          </w:p>
        </w:tc>
        <w:tc>
          <w:tcPr>
            <w:tcW w:w="2872" w:type="dxa"/>
          </w:tcPr>
          <w:p w:rsidR="00E61446" w:rsidRPr="00E61446" w:rsidRDefault="00E61446" w:rsidP="004152B7">
            <w:pPr>
              <w:rPr>
                <w:rFonts w:ascii="Times New Roman" w:hAnsi="Times New Roman" w:cs="Times New Roman"/>
                <w:sz w:val="28"/>
                <w:szCs w:val="28"/>
              </w:rPr>
            </w:pPr>
          </w:p>
        </w:tc>
      </w:tr>
      <w:tr w:rsidR="00E61446" w:rsidRPr="00E61446" w:rsidTr="004152B7">
        <w:trPr>
          <w:cantSplit/>
        </w:trPr>
        <w:tc>
          <w:tcPr>
            <w:tcW w:w="10068" w:type="dxa"/>
            <w:gridSpan w:val="10"/>
            <w:vAlign w:val="bottom"/>
          </w:tcPr>
          <w:p w:rsidR="00E61446" w:rsidRPr="00E61446" w:rsidRDefault="00E61446" w:rsidP="004152B7">
            <w:pPr>
              <w:rPr>
                <w:rFonts w:ascii="Times New Roman" w:hAnsi="Times New Roman" w:cs="Times New Roman"/>
              </w:rPr>
            </w:pPr>
            <w:r w:rsidRPr="00E61446">
              <w:rPr>
                <w:rFonts w:ascii="Times New Roman" w:hAnsi="Times New Roman" w:cs="Times New Roman"/>
                <w:b/>
                <w:i/>
              </w:rPr>
              <w:t>Работа допущена к защите</w:t>
            </w:r>
            <w:r w:rsidRPr="00E61446">
              <w:rPr>
                <w:rFonts w:ascii="Times New Roman" w:hAnsi="Times New Roman" w:cs="Times New Roman"/>
              </w:rPr>
              <w:t xml:space="preserve"> (протокол заседания кафедры от</w:t>
            </w:r>
            <w:r w:rsidR="00D926BB">
              <w:rPr>
                <w:rFonts w:ascii="Times New Roman" w:hAnsi="Times New Roman" w:cs="Times New Roman"/>
              </w:rPr>
              <w:t xml:space="preserve"> ___</w:t>
            </w:r>
            <w:r w:rsidRPr="00E61446">
              <w:rPr>
                <w:rFonts w:ascii="Times New Roman" w:hAnsi="Times New Roman" w:cs="Times New Roman"/>
              </w:rPr>
              <w:t xml:space="preserve"> ______________ №_______)</w:t>
            </w:r>
          </w:p>
        </w:tc>
      </w:tr>
      <w:tr w:rsidR="00E61446" w:rsidRPr="00E61446" w:rsidTr="004152B7">
        <w:trPr>
          <w:cantSplit/>
        </w:trPr>
        <w:tc>
          <w:tcPr>
            <w:tcW w:w="10068" w:type="dxa"/>
            <w:gridSpan w:val="10"/>
            <w:vAlign w:val="bottom"/>
          </w:tcPr>
          <w:p w:rsidR="00E61446" w:rsidRPr="00E61446" w:rsidRDefault="00E61446" w:rsidP="004152B7">
            <w:pPr>
              <w:rPr>
                <w:rFonts w:ascii="Times New Roman" w:hAnsi="Times New Roman" w:cs="Times New Roman"/>
              </w:rPr>
            </w:pPr>
          </w:p>
        </w:tc>
      </w:tr>
      <w:tr w:rsidR="00E61446" w:rsidRPr="00E61446" w:rsidTr="004152B7">
        <w:tc>
          <w:tcPr>
            <w:tcW w:w="4644" w:type="dxa"/>
            <w:gridSpan w:val="4"/>
            <w:vAlign w:val="bottom"/>
          </w:tcPr>
          <w:p w:rsidR="00E61446" w:rsidRPr="00E61446" w:rsidRDefault="00E61446" w:rsidP="004152B7">
            <w:pPr>
              <w:rPr>
                <w:rFonts w:ascii="Times New Roman" w:hAnsi="Times New Roman" w:cs="Times New Roman"/>
                <w:b/>
                <w:bCs/>
                <w:iCs/>
              </w:rPr>
            </w:pPr>
            <w:r w:rsidRPr="00E61446">
              <w:rPr>
                <w:rFonts w:ascii="Times New Roman" w:hAnsi="Times New Roman" w:cs="Times New Roman"/>
                <w:b/>
                <w:bCs/>
                <w:iCs/>
              </w:rPr>
              <w:t>Заведующий кафедрой</w:t>
            </w:r>
          </w:p>
        </w:tc>
        <w:tc>
          <w:tcPr>
            <w:tcW w:w="284" w:type="dxa"/>
          </w:tcPr>
          <w:p w:rsidR="00E61446" w:rsidRPr="00E61446" w:rsidRDefault="00E61446" w:rsidP="004152B7">
            <w:pPr>
              <w:rPr>
                <w:rFonts w:ascii="Times New Roman" w:hAnsi="Times New Roman" w:cs="Times New Roman"/>
                <w:sz w:val="28"/>
                <w:szCs w:val="28"/>
              </w:rPr>
            </w:pPr>
          </w:p>
        </w:tc>
        <w:tc>
          <w:tcPr>
            <w:tcW w:w="1984" w:type="dxa"/>
            <w:gridSpan w:val="3"/>
          </w:tcPr>
          <w:p w:rsidR="00E61446" w:rsidRPr="00E61446" w:rsidRDefault="00E61446" w:rsidP="004152B7">
            <w:pPr>
              <w:rPr>
                <w:rFonts w:ascii="Times New Roman" w:hAnsi="Times New Roman" w:cs="Times New Roman"/>
                <w:sz w:val="28"/>
                <w:szCs w:val="28"/>
              </w:rPr>
            </w:pPr>
          </w:p>
        </w:tc>
        <w:tc>
          <w:tcPr>
            <w:tcW w:w="284" w:type="dxa"/>
          </w:tcPr>
          <w:p w:rsidR="00E61446" w:rsidRPr="00E61446" w:rsidRDefault="00E61446" w:rsidP="004152B7">
            <w:pPr>
              <w:rPr>
                <w:rFonts w:ascii="Times New Roman" w:hAnsi="Times New Roman" w:cs="Times New Roman"/>
                <w:sz w:val="28"/>
                <w:szCs w:val="28"/>
              </w:rPr>
            </w:pPr>
          </w:p>
        </w:tc>
        <w:tc>
          <w:tcPr>
            <w:tcW w:w="2872" w:type="dxa"/>
            <w:tcBorders>
              <w:bottom w:val="single" w:sz="4" w:space="0" w:color="auto"/>
            </w:tcBorders>
            <w:vAlign w:val="bottom"/>
          </w:tcPr>
          <w:p w:rsidR="00E61446" w:rsidRPr="00E61446" w:rsidRDefault="00E61446" w:rsidP="004152B7">
            <w:pPr>
              <w:rPr>
                <w:rFonts w:ascii="Times New Roman" w:hAnsi="Times New Roman" w:cs="Times New Roman"/>
                <w:sz w:val="28"/>
                <w:szCs w:val="28"/>
              </w:rPr>
            </w:pPr>
            <w:r w:rsidRPr="00E61446">
              <w:rPr>
                <w:rFonts w:ascii="Times New Roman" w:hAnsi="Times New Roman" w:cs="Times New Roman"/>
                <w:sz w:val="28"/>
                <w:szCs w:val="28"/>
              </w:rPr>
              <w:t>В.И.Будина</w:t>
            </w:r>
          </w:p>
        </w:tc>
      </w:tr>
      <w:tr w:rsidR="00E61446" w:rsidRPr="00E61446" w:rsidTr="004152B7">
        <w:tc>
          <w:tcPr>
            <w:tcW w:w="4644" w:type="dxa"/>
            <w:gridSpan w:val="4"/>
          </w:tcPr>
          <w:p w:rsidR="00E61446" w:rsidRPr="00E61446" w:rsidRDefault="00E61446" w:rsidP="004152B7">
            <w:pPr>
              <w:rPr>
                <w:rFonts w:ascii="Times New Roman" w:hAnsi="Times New Roman" w:cs="Times New Roman"/>
                <w:sz w:val="16"/>
                <w:szCs w:val="16"/>
              </w:rPr>
            </w:pPr>
          </w:p>
        </w:tc>
        <w:tc>
          <w:tcPr>
            <w:tcW w:w="284" w:type="dxa"/>
          </w:tcPr>
          <w:p w:rsidR="00E61446" w:rsidRPr="00E61446" w:rsidRDefault="00E61446" w:rsidP="004152B7">
            <w:pPr>
              <w:rPr>
                <w:rFonts w:ascii="Times New Roman" w:hAnsi="Times New Roman" w:cs="Times New Roman"/>
                <w:sz w:val="16"/>
                <w:szCs w:val="16"/>
              </w:rPr>
            </w:pPr>
          </w:p>
        </w:tc>
        <w:tc>
          <w:tcPr>
            <w:tcW w:w="1984" w:type="dxa"/>
            <w:gridSpan w:val="3"/>
            <w:tcBorders>
              <w:top w:val="single" w:sz="4" w:space="0" w:color="auto"/>
            </w:tcBorders>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(подпись)</w:t>
            </w:r>
          </w:p>
        </w:tc>
        <w:tc>
          <w:tcPr>
            <w:tcW w:w="284" w:type="dxa"/>
          </w:tcPr>
          <w:p w:rsidR="00E61446" w:rsidRPr="00E61446" w:rsidRDefault="00E61446" w:rsidP="004152B7">
            <w:pPr>
              <w:rPr>
                <w:rFonts w:ascii="Times New Roman" w:hAnsi="Times New Roman" w:cs="Times New Roman"/>
                <w:sz w:val="16"/>
                <w:szCs w:val="16"/>
              </w:rPr>
            </w:pPr>
          </w:p>
        </w:tc>
        <w:tc>
          <w:tcPr>
            <w:tcW w:w="2872" w:type="dxa"/>
          </w:tcPr>
          <w:p w:rsidR="00E61446" w:rsidRPr="00E61446" w:rsidRDefault="00E61446" w:rsidP="004152B7">
            <w:pPr>
              <w:jc w:val="center"/>
              <w:rPr>
                <w:rFonts w:ascii="Times New Roman" w:hAnsi="Times New Roman" w:cs="Times New Roman"/>
                <w:sz w:val="16"/>
                <w:szCs w:val="16"/>
              </w:rPr>
            </w:pPr>
            <w:r w:rsidRPr="00E61446">
              <w:rPr>
                <w:rFonts w:ascii="Times New Roman" w:hAnsi="Times New Roman" w:cs="Times New Roman"/>
                <w:sz w:val="16"/>
                <w:szCs w:val="16"/>
              </w:rPr>
              <w:t>(фамилия, инициалы)</w:t>
            </w:r>
          </w:p>
        </w:tc>
      </w:tr>
      <w:tr w:rsidR="00E61446" w:rsidRPr="00E61446" w:rsidTr="004152B7">
        <w:tc>
          <w:tcPr>
            <w:tcW w:w="4644" w:type="dxa"/>
            <w:gridSpan w:val="4"/>
          </w:tcPr>
          <w:p w:rsidR="00E61446" w:rsidRPr="00E61446" w:rsidRDefault="00E61446" w:rsidP="004152B7">
            <w:pPr>
              <w:rPr>
                <w:rFonts w:ascii="Times New Roman" w:hAnsi="Times New Roman" w:cs="Times New Roman"/>
                <w:sz w:val="22"/>
              </w:rPr>
            </w:pPr>
          </w:p>
        </w:tc>
        <w:tc>
          <w:tcPr>
            <w:tcW w:w="284" w:type="dxa"/>
          </w:tcPr>
          <w:p w:rsidR="00E61446" w:rsidRPr="00E61446" w:rsidRDefault="00E61446" w:rsidP="004152B7">
            <w:pPr>
              <w:rPr>
                <w:rFonts w:ascii="Times New Roman" w:hAnsi="Times New Roman" w:cs="Times New Roman"/>
                <w:sz w:val="22"/>
              </w:rPr>
            </w:pPr>
          </w:p>
        </w:tc>
        <w:tc>
          <w:tcPr>
            <w:tcW w:w="1984" w:type="dxa"/>
            <w:gridSpan w:val="3"/>
          </w:tcPr>
          <w:p w:rsidR="00E61446" w:rsidRPr="00E61446" w:rsidRDefault="00E61446" w:rsidP="004152B7">
            <w:pPr>
              <w:rPr>
                <w:rFonts w:ascii="Times New Roman" w:hAnsi="Times New Roman" w:cs="Times New Roman"/>
                <w:sz w:val="22"/>
              </w:rPr>
            </w:pPr>
          </w:p>
        </w:tc>
        <w:tc>
          <w:tcPr>
            <w:tcW w:w="284" w:type="dxa"/>
          </w:tcPr>
          <w:p w:rsidR="00E61446" w:rsidRPr="00E61446" w:rsidRDefault="00E61446" w:rsidP="004152B7">
            <w:pPr>
              <w:rPr>
                <w:rFonts w:ascii="Times New Roman" w:hAnsi="Times New Roman" w:cs="Times New Roman"/>
                <w:sz w:val="22"/>
              </w:rPr>
            </w:pPr>
          </w:p>
        </w:tc>
        <w:tc>
          <w:tcPr>
            <w:tcW w:w="2872" w:type="dxa"/>
          </w:tcPr>
          <w:p w:rsidR="00E61446" w:rsidRPr="00E61446" w:rsidRDefault="00E61446" w:rsidP="004152B7">
            <w:pPr>
              <w:rPr>
                <w:rFonts w:ascii="Times New Roman" w:hAnsi="Times New Roman" w:cs="Times New Roman"/>
                <w:sz w:val="22"/>
              </w:rPr>
            </w:pPr>
          </w:p>
        </w:tc>
      </w:tr>
      <w:tr w:rsidR="00E61446" w:rsidRPr="00E61446" w:rsidTr="004152B7">
        <w:trPr>
          <w:cantSplit/>
        </w:trPr>
        <w:tc>
          <w:tcPr>
            <w:tcW w:w="10068" w:type="dxa"/>
            <w:gridSpan w:val="10"/>
            <w:vAlign w:val="bottom"/>
          </w:tcPr>
          <w:p w:rsidR="00E61446" w:rsidRPr="00E61446" w:rsidRDefault="00E61446" w:rsidP="004152B7">
            <w:pPr>
              <w:rPr>
                <w:rFonts w:ascii="Times New Roman" w:hAnsi="Times New Roman" w:cs="Times New Roman"/>
              </w:rPr>
            </w:pPr>
            <w:r w:rsidRPr="00E61446">
              <w:rPr>
                <w:rFonts w:ascii="Times New Roman" w:hAnsi="Times New Roman" w:cs="Times New Roman"/>
                <w:b/>
                <w:i/>
              </w:rPr>
              <w:t>Работа защищена с оценкой</w:t>
            </w:r>
            <w:r w:rsidRPr="00E61446">
              <w:rPr>
                <w:rFonts w:ascii="Times New Roman" w:hAnsi="Times New Roman" w:cs="Times New Roman"/>
              </w:rPr>
              <w:t xml:space="preserve"> _______________ (протокол ГЭК от</w:t>
            </w:r>
            <w:r w:rsidR="00D926BB">
              <w:rPr>
                <w:rFonts w:ascii="Times New Roman" w:hAnsi="Times New Roman" w:cs="Times New Roman"/>
              </w:rPr>
              <w:t xml:space="preserve"> </w:t>
            </w:r>
            <w:r w:rsidRPr="00E61446">
              <w:rPr>
                <w:rFonts w:ascii="Times New Roman" w:hAnsi="Times New Roman" w:cs="Times New Roman"/>
              </w:rPr>
              <w:t xml:space="preserve"> ______________ №_______)</w:t>
            </w:r>
          </w:p>
        </w:tc>
      </w:tr>
      <w:tr w:rsidR="00E61446" w:rsidRPr="00E61446" w:rsidTr="004152B7">
        <w:trPr>
          <w:cantSplit/>
        </w:trPr>
        <w:tc>
          <w:tcPr>
            <w:tcW w:w="10068" w:type="dxa"/>
            <w:gridSpan w:val="10"/>
          </w:tcPr>
          <w:p w:rsidR="00E61446" w:rsidRPr="00E61446" w:rsidRDefault="00E61446" w:rsidP="004152B7">
            <w:pPr>
              <w:rPr>
                <w:rFonts w:ascii="Times New Roman" w:hAnsi="Times New Roman" w:cs="Times New Roman"/>
                <w:sz w:val="22"/>
              </w:rPr>
            </w:pPr>
          </w:p>
        </w:tc>
      </w:tr>
      <w:tr w:rsidR="00E61446" w:rsidRPr="00E61446" w:rsidTr="004152B7">
        <w:tc>
          <w:tcPr>
            <w:tcW w:w="3570" w:type="dxa"/>
            <w:gridSpan w:val="2"/>
            <w:vAlign w:val="bottom"/>
          </w:tcPr>
          <w:p w:rsidR="00E61446" w:rsidRPr="00E61446" w:rsidRDefault="00E61446" w:rsidP="004152B7">
            <w:pPr>
              <w:rPr>
                <w:rFonts w:ascii="Times New Roman" w:hAnsi="Times New Roman" w:cs="Times New Roman"/>
                <w:b/>
                <w:bCs/>
                <w:i/>
                <w:iCs/>
              </w:rPr>
            </w:pPr>
            <w:r w:rsidRPr="00E61446">
              <w:rPr>
                <w:rFonts w:ascii="Times New Roman" w:hAnsi="Times New Roman" w:cs="Times New Roman"/>
                <w:b/>
                <w:bCs/>
                <w:i/>
                <w:iCs/>
              </w:rPr>
              <w:t>Секретарь ГЭК</w:t>
            </w:r>
          </w:p>
        </w:tc>
        <w:tc>
          <w:tcPr>
            <w:tcW w:w="284" w:type="dxa"/>
          </w:tcPr>
          <w:p w:rsidR="00E61446" w:rsidRPr="00E61446" w:rsidRDefault="00E61446" w:rsidP="004152B7">
            <w:pPr>
              <w:rPr>
                <w:rFonts w:ascii="Times New Roman" w:hAnsi="Times New Roman" w:cs="Times New Roman"/>
                <w:sz w:val="28"/>
                <w:szCs w:val="28"/>
              </w:rPr>
            </w:pPr>
          </w:p>
        </w:tc>
        <w:tc>
          <w:tcPr>
            <w:tcW w:w="2126" w:type="dxa"/>
            <w:gridSpan w:val="3"/>
          </w:tcPr>
          <w:p w:rsidR="00E61446" w:rsidRPr="00E61446" w:rsidRDefault="00E61446" w:rsidP="004152B7">
            <w:pPr>
              <w:rPr>
                <w:rFonts w:ascii="Times New Roman" w:hAnsi="Times New Roman" w:cs="Times New Roman"/>
                <w:sz w:val="28"/>
                <w:szCs w:val="28"/>
              </w:rPr>
            </w:pPr>
          </w:p>
        </w:tc>
        <w:tc>
          <w:tcPr>
            <w:tcW w:w="284" w:type="dxa"/>
          </w:tcPr>
          <w:p w:rsidR="00E61446" w:rsidRPr="00E61446" w:rsidRDefault="00E61446" w:rsidP="004152B7">
            <w:pPr>
              <w:rPr>
                <w:rFonts w:ascii="Times New Roman" w:hAnsi="Times New Roman" w:cs="Times New Roman"/>
                <w:sz w:val="28"/>
                <w:szCs w:val="28"/>
              </w:rPr>
            </w:pPr>
          </w:p>
        </w:tc>
        <w:tc>
          <w:tcPr>
            <w:tcW w:w="3804" w:type="dxa"/>
            <w:gridSpan w:val="3"/>
            <w:tcBorders>
              <w:bottom w:val="single" w:sz="4" w:space="0" w:color="auto"/>
            </w:tcBorders>
            <w:vAlign w:val="bottom"/>
          </w:tcPr>
          <w:p w:rsidR="00E61446" w:rsidRPr="00E61446" w:rsidRDefault="00554176" w:rsidP="004152B7">
            <w:pPr>
              <w:rPr>
                <w:rFonts w:ascii="Times New Roman" w:hAnsi="Times New Roman" w:cs="Times New Roman"/>
                <w:sz w:val="28"/>
                <w:szCs w:val="28"/>
              </w:rPr>
            </w:pPr>
            <w:r>
              <w:rPr>
                <w:rFonts w:ascii="Times New Roman" w:hAnsi="Times New Roman" w:cs="Times New Roman"/>
                <w:sz w:val="28"/>
                <w:szCs w:val="28"/>
              </w:rPr>
              <w:t xml:space="preserve">             </w:t>
            </w:r>
            <w:r w:rsidR="00E61446" w:rsidRPr="00E61446">
              <w:rPr>
                <w:rFonts w:ascii="Times New Roman" w:hAnsi="Times New Roman" w:cs="Times New Roman"/>
                <w:sz w:val="28"/>
                <w:szCs w:val="28"/>
              </w:rPr>
              <w:t>Т.В.Кузнецова</w:t>
            </w:r>
          </w:p>
        </w:tc>
      </w:tr>
      <w:tr w:rsidR="00E61446" w:rsidRPr="00E61446" w:rsidTr="004152B7">
        <w:tc>
          <w:tcPr>
            <w:tcW w:w="3570" w:type="dxa"/>
            <w:gridSpan w:val="2"/>
          </w:tcPr>
          <w:p w:rsidR="00E61446" w:rsidRPr="00E61446" w:rsidRDefault="00E61446" w:rsidP="004152B7">
            <w:pPr>
              <w:rPr>
                <w:rFonts w:ascii="Times New Roman" w:hAnsi="Times New Roman" w:cs="Times New Roman"/>
              </w:rPr>
            </w:pPr>
          </w:p>
        </w:tc>
        <w:tc>
          <w:tcPr>
            <w:tcW w:w="284" w:type="dxa"/>
          </w:tcPr>
          <w:p w:rsidR="00E61446" w:rsidRPr="00E61446" w:rsidRDefault="00E61446" w:rsidP="004152B7">
            <w:pPr>
              <w:rPr>
                <w:rFonts w:ascii="Times New Roman" w:hAnsi="Times New Roman" w:cs="Times New Roman"/>
                <w:sz w:val="28"/>
                <w:szCs w:val="28"/>
              </w:rPr>
            </w:pPr>
          </w:p>
        </w:tc>
        <w:tc>
          <w:tcPr>
            <w:tcW w:w="2126" w:type="dxa"/>
            <w:gridSpan w:val="3"/>
            <w:tcBorders>
              <w:top w:val="single" w:sz="4" w:space="0" w:color="auto"/>
            </w:tcBorders>
          </w:tcPr>
          <w:p w:rsidR="00E61446" w:rsidRPr="00E61446" w:rsidRDefault="00E61446" w:rsidP="004152B7">
            <w:pPr>
              <w:jc w:val="center"/>
              <w:rPr>
                <w:rFonts w:ascii="Times New Roman" w:hAnsi="Times New Roman" w:cs="Times New Roman"/>
                <w:sz w:val="18"/>
                <w:szCs w:val="28"/>
              </w:rPr>
            </w:pPr>
            <w:r w:rsidRPr="00E61446">
              <w:rPr>
                <w:rFonts w:ascii="Times New Roman" w:hAnsi="Times New Roman" w:cs="Times New Roman"/>
                <w:sz w:val="18"/>
                <w:szCs w:val="28"/>
              </w:rPr>
              <w:t>(подпись)</w:t>
            </w:r>
          </w:p>
        </w:tc>
        <w:tc>
          <w:tcPr>
            <w:tcW w:w="284" w:type="dxa"/>
          </w:tcPr>
          <w:p w:rsidR="00E61446" w:rsidRPr="00E61446" w:rsidRDefault="00E61446" w:rsidP="004152B7">
            <w:pPr>
              <w:rPr>
                <w:rFonts w:ascii="Times New Roman" w:hAnsi="Times New Roman" w:cs="Times New Roman"/>
                <w:sz w:val="28"/>
                <w:szCs w:val="28"/>
              </w:rPr>
            </w:pPr>
          </w:p>
        </w:tc>
        <w:tc>
          <w:tcPr>
            <w:tcW w:w="3804" w:type="dxa"/>
            <w:gridSpan w:val="3"/>
          </w:tcPr>
          <w:p w:rsidR="00E61446" w:rsidRPr="00E61446" w:rsidRDefault="00E61446" w:rsidP="004152B7">
            <w:pPr>
              <w:jc w:val="center"/>
              <w:rPr>
                <w:rFonts w:ascii="Times New Roman" w:hAnsi="Times New Roman" w:cs="Times New Roman"/>
                <w:sz w:val="18"/>
                <w:szCs w:val="28"/>
              </w:rPr>
            </w:pPr>
            <w:r w:rsidRPr="00E61446">
              <w:rPr>
                <w:rFonts w:ascii="Times New Roman" w:hAnsi="Times New Roman" w:cs="Times New Roman"/>
                <w:sz w:val="18"/>
                <w:szCs w:val="28"/>
              </w:rPr>
              <w:t>(фамилия, инициалы)</w:t>
            </w:r>
          </w:p>
        </w:tc>
      </w:tr>
    </w:tbl>
    <w:p w:rsidR="00E61446" w:rsidRPr="00E61446" w:rsidRDefault="00E61446" w:rsidP="00E61446">
      <w:pPr>
        <w:jc w:val="center"/>
        <w:rPr>
          <w:rFonts w:ascii="Times New Roman" w:hAnsi="Times New Roman" w:cs="Times New Roman"/>
          <w:sz w:val="28"/>
        </w:rPr>
      </w:pPr>
    </w:p>
    <w:p w:rsidR="000B044A" w:rsidRDefault="00E61446" w:rsidP="00E61446">
      <w:pPr>
        <w:jc w:val="center"/>
        <w:rPr>
          <w:rFonts w:ascii="Times New Roman" w:hAnsi="Times New Roman" w:cs="Times New Roman"/>
          <w:sz w:val="28"/>
        </w:rPr>
        <w:sectPr w:rsidR="000B044A" w:rsidSect="00D833A0">
          <w:headerReference w:type="default" r:id="rId9"/>
          <w:footerReference w:type="default" r:id="rId10"/>
          <w:pgSz w:w="11906" w:h="16838"/>
          <w:pgMar w:top="1134" w:right="567" w:bottom="851" w:left="1701" w:header="709" w:footer="709" w:gutter="0"/>
          <w:pgNumType w:start="1"/>
          <w:cols w:space="708"/>
          <w:titlePg/>
          <w:docGrid w:linePitch="360"/>
        </w:sectPr>
      </w:pPr>
      <w:r w:rsidRPr="00E61446">
        <w:rPr>
          <w:rFonts w:ascii="Times New Roman" w:hAnsi="Times New Roman" w:cs="Times New Roman"/>
          <w:sz w:val="28"/>
        </w:rPr>
        <w:t>Пенза 2017</w:t>
      </w:r>
    </w:p>
    <w:p w:rsidR="00E61446" w:rsidRPr="00E61446" w:rsidRDefault="00E61446" w:rsidP="00E61446">
      <w:pPr>
        <w:jc w:val="center"/>
        <w:rPr>
          <w:rFonts w:ascii="Times New Roman" w:hAnsi="Times New Roman" w:cs="Times New Roman"/>
          <w:sz w:val="28"/>
        </w:rPr>
      </w:pPr>
    </w:p>
    <w:p w:rsidR="00C154C5" w:rsidRPr="0086257D" w:rsidRDefault="00C154C5" w:rsidP="0086257D">
      <w:pPr>
        <w:shd w:val="clear" w:color="auto" w:fill="FFFFFF"/>
        <w:jc w:val="center"/>
        <w:rPr>
          <w:rFonts w:ascii="Times New Roman" w:hAnsi="Times New Roman" w:cs="Times New Roman"/>
          <w:b/>
        </w:rPr>
      </w:pPr>
    </w:p>
    <w:p w:rsidR="00B02436" w:rsidRPr="00B02436" w:rsidRDefault="00B02436" w:rsidP="00B02436">
      <w:pPr>
        <w:spacing w:line="276" w:lineRule="auto"/>
        <w:jc w:val="center"/>
        <w:rPr>
          <w:rFonts w:ascii="Times New Roman" w:hAnsi="Times New Roman" w:cs="Times New Roman"/>
          <w:b/>
          <w:bCs/>
          <w:smallCaps/>
          <w:sz w:val="28"/>
          <w:szCs w:val="28"/>
        </w:rPr>
      </w:pPr>
      <w:r w:rsidRPr="00B02436">
        <w:rPr>
          <w:rFonts w:ascii="Times New Roman" w:hAnsi="Times New Roman" w:cs="Times New Roman"/>
          <w:b/>
          <w:bCs/>
          <w:smallCaps/>
          <w:sz w:val="28"/>
          <w:szCs w:val="28"/>
        </w:rPr>
        <w:t>ПЕНЗЕНСКИЙ  ГОСУДАРСТВЕННЫЙ  УНИВЕРСИТЕТ</w:t>
      </w:r>
    </w:p>
    <w:p w:rsidR="00B02436" w:rsidRDefault="00B02436" w:rsidP="00B02436">
      <w:pPr>
        <w:spacing w:line="276" w:lineRule="auto"/>
        <w:jc w:val="center"/>
        <w:rPr>
          <w:rFonts w:ascii="Times New Roman" w:hAnsi="Times New Roman" w:cs="Times New Roman"/>
          <w:b/>
          <w:bCs/>
          <w:sz w:val="28"/>
          <w:szCs w:val="28"/>
        </w:rPr>
      </w:pPr>
      <w:r w:rsidRPr="00B02436">
        <w:rPr>
          <w:rFonts w:ascii="Times New Roman" w:hAnsi="Times New Roman" w:cs="Times New Roman"/>
          <w:b/>
          <w:bCs/>
          <w:sz w:val="28"/>
          <w:szCs w:val="28"/>
        </w:rPr>
        <w:t>Факультет экономики и управления</w:t>
      </w:r>
    </w:p>
    <w:p w:rsidR="00B02436" w:rsidRPr="00B02436" w:rsidRDefault="00B02436" w:rsidP="00B02436">
      <w:pPr>
        <w:spacing w:line="276" w:lineRule="auto"/>
        <w:jc w:val="center"/>
        <w:rPr>
          <w:rFonts w:ascii="Times New Roman" w:hAnsi="Times New Roman" w:cs="Times New Roman"/>
          <w:b/>
          <w:bCs/>
          <w:sz w:val="28"/>
          <w:szCs w:val="28"/>
        </w:rPr>
      </w:pPr>
      <w:r w:rsidRPr="00B02436">
        <w:rPr>
          <w:rFonts w:ascii="Times New Roman" w:hAnsi="Times New Roman" w:cs="Times New Roman"/>
          <w:b/>
          <w:bCs/>
          <w:sz w:val="28"/>
          <w:szCs w:val="28"/>
        </w:rPr>
        <w:t>Кафедра «Экономика и  финансы»</w:t>
      </w:r>
    </w:p>
    <w:p w:rsidR="00B02436" w:rsidRPr="00B02436" w:rsidRDefault="00B02436" w:rsidP="00B02436">
      <w:pPr>
        <w:ind w:firstLine="720"/>
        <w:rPr>
          <w:rFonts w:ascii="Times New Roman" w:hAnsi="Times New Roman" w:cs="Times New Roman"/>
          <w:sz w:val="28"/>
          <w:szCs w:val="28"/>
        </w:rPr>
      </w:pPr>
    </w:p>
    <w:p w:rsidR="00B02436" w:rsidRPr="00B02436" w:rsidRDefault="00B02436" w:rsidP="00B02436">
      <w:pPr>
        <w:ind w:left="3969"/>
        <w:jc w:val="center"/>
        <w:rPr>
          <w:rFonts w:ascii="Times New Roman" w:hAnsi="Times New Roman" w:cs="Times New Roman"/>
          <w:sz w:val="28"/>
          <w:szCs w:val="28"/>
        </w:rPr>
      </w:pPr>
      <w:r w:rsidRPr="00B02436">
        <w:rPr>
          <w:rFonts w:ascii="Times New Roman" w:hAnsi="Times New Roman" w:cs="Times New Roman"/>
          <w:sz w:val="28"/>
          <w:szCs w:val="28"/>
        </w:rPr>
        <w:t xml:space="preserve">   «УТВЕРЖДАЮ»</w:t>
      </w:r>
    </w:p>
    <w:p w:rsidR="00B02436" w:rsidRPr="00B02436" w:rsidRDefault="00B02436" w:rsidP="00B02436">
      <w:pPr>
        <w:ind w:left="4253"/>
        <w:jc w:val="center"/>
        <w:rPr>
          <w:rFonts w:ascii="Times New Roman" w:hAnsi="Times New Roman" w:cs="Times New Roman"/>
          <w:spacing w:val="-6"/>
          <w:sz w:val="28"/>
          <w:szCs w:val="28"/>
        </w:rPr>
      </w:pPr>
      <w:r w:rsidRPr="00B02436">
        <w:rPr>
          <w:rFonts w:ascii="Times New Roman" w:hAnsi="Times New Roman" w:cs="Times New Roman"/>
          <w:spacing w:val="-6"/>
          <w:sz w:val="28"/>
          <w:szCs w:val="28"/>
        </w:rPr>
        <w:t>Зав. кафедрой ЭиФ</w:t>
      </w:r>
    </w:p>
    <w:p w:rsidR="00B02436" w:rsidRPr="00B02436" w:rsidRDefault="00B02436" w:rsidP="00B02436">
      <w:pPr>
        <w:ind w:left="4253"/>
        <w:jc w:val="center"/>
        <w:rPr>
          <w:rFonts w:ascii="Times New Roman" w:hAnsi="Times New Roman" w:cs="Times New Roman"/>
          <w:spacing w:val="-6"/>
          <w:sz w:val="28"/>
          <w:szCs w:val="28"/>
        </w:rPr>
      </w:pPr>
      <w:r w:rsidRPr="00B02436">
        <w:rPr>
          <w:rFonts w:ascii="Times New Roman" w:hAnsi="Times New Roman" w:cs="Times New Roman"/>
          <w:spacing w:val="-6"/>
          <w:sz w:val="28"/>
          <w:szCs w:val="28"/>
        </w:rPr>
        <w:t>к.э.н., профессор______________Будина В.И.</w:t>
      </w:r>
    </w:p>
    <w:p w:rsidR="00B02436" w:rsidRPr="00B02436" w:rsidRDefault="00B02436" w:rsidP="00B02436">
      <w:pPr>
        <w:ind w:firstLine="709"/>
        <w:jc w:val="center"/>
        <w:rPr>
          <w:rFonts w:ascii="Times New Roman" w:hAnsi="Times New Roman" w:cs="Times New Roman"/>
          <w:b/>
          <w:sz w:val="28"/>
          <w:szCs w:val="28"/>
        </w:rPr>
      </w:pPr>
    </w:p>
    <w:p w:rsidR="00B02436" w:rsidRPr="00B02436" w:rsidRDefault="00B02436" w:rsidP="00B02436">
      <w:pPr>
        <w:spacing w:line="360" w:lineRule="auto"/>
        <w:ind w:firstLine="709"/>
        <w:jc w:val="center"/>
        <w:rPr>
          <w:rFonts w:ascii="Times New Roman" w:hAnsi="Times New Roman" w:cs="Times New Roman"/>
          <w:b/>
          <w:sz w:val="28"/>
          <w:szCs w:val="28"/>
        </w:rPr>
      </w:pPr>
      <w:r w:rsidRPr="00B02436">
        <w:rPr>
          <w:rFonts w:ascii="Times New Roman" w:hAnsi="Times New Roman" w:cs="Times New Roman"/>
          <w:b/>
          <w:sz w:val="28"/>
          <w:szCs w:val="28"/>
        </w:rPr>
        <w:t>ЗАДАНИЕ</w:t>
      </w:r>
      <w:r w:rsidRPr="00B02436">
        <w:rPr>
          <w:rFonts w:ascii="Times New Roman" w:hAnsi="Times New Roman" w:cs="Times New Roman"/>
          <w:b/>
          <w:sz w:val="28"/>
          <w:szCs w:val="28"/>
        </w:rPr>
        <w:br/>
        <w:t>на магистерскую диссертацию студенту</w:t>
      </w:r>
    </w:p>
    <w:p w:rsidR="00B02436" w:rsidRPr="00B02436" w:rsidRDefault="00B02436" w:rsidP="00B02436">
      <w:pPr>
        <w:spacing w:line="360" w:lineRule="auto"/>
        <w:jc w:val="center"/>
        <w:rPr>
          <w:rFonts w:ascii="Times New Roman" w:hAnsi="Times New Roman" w:cs="Times New Roman"/>
          <w:b/>
          <w:sz w:val="28"/>
          <w:szCs w:val="28"/>
        </w:rPr>
      </w:pPr>
      <w:r w:rsidRPr="00B02436">
        <w:rPr>
          <w:rFonts w:ascii="Times New Roman" w:hAnsi="Times New Roman" w:cs="Times New Roman"/>
          <w:b/>
          <w:sz w:val="28"/>
          <w:szCs w:val="28"/>
        </w:rPr>
        <w:t>Наумкину Ивану Владимировичу</w:t>
      </w:r>
    </w:p>
    <w:p w:rsidR="00B02436" w:rsidRPr="00B02436" w:rsidRDefault="00B02436" w:rsidP="00B02436">
      <w:pPr>
        <w:spacing w:line="360" w:lineRule="auto"/>
        <w:rPr>
          <w:rFonts w:ascii="Times New Roman" w:hAnsi="Times New Roman" w:cs="Times New Roman"/>
          <w:sz w:val="28"/>
          <w:szCs w:val="28"/>
        </w:rPr>
      </w:pPr>
      <w:r w:rsidRPr="00B02436">
        <w:rPr>
          <w:rFonts w:ascii="Times New Roman" w:hAnsi="Times New Roman" w:cs="Times New Roman"/>
          <w:b/>
          <w:sz w:val="28"/>
          <w:szCs w:val="28"/>
        </w:rPr>
        <w:t>1. Тема магистерской диссертации:</w:t>
      </w:r>
      <w:r w:rsidRPr="00B02436">
        <w:rPr>
          <w:rFonts w:ascii="Times New Roman" w:hAnsi="Times New Roman" w:cs="Times New Roman"/>
          <w:sz w:val="28"/>
          <w:szCs w:val="28"/>
        </w:rPr>
        <w:t xml:space="preserve"> Обоснование стоимости непубличной холдинговой торгово-логистической компании на основе агрегирования финансовой отчетности ее сегментов</w:t>
      </w:r>
    </w:p>
    <w:p w:rsidR="00B02436" w:rsidRPr="00B02436" w:rsidRDefault="00B02436" w:rsidP="00B02436">
      <w:pPr>
        <w:spacing w:line="360" w:lineRule="auto"/>
        <w:jc w:val="both"/>
        <w:rPr>
          <w:rFonts w:ascii="Times New Roman" w:hAnsi="Times New Roman" w:cs="Times New Roman"/>
          <w:sz w:val="28"/>
          <w:szCs w:val="28"/>
        </w:rPr>
      </w:pPr>
      <w:r w:rsidRPr="00B02436">
        <w:rPr>
          <w:rFonts w:ascii="Times New Roman" w:hAnsi="Times New Roman" w:cs="Times New Roman"/>
          <w:b/>
          <w:sz w:val="28"/>
          <w:szCs w:val="28"/>
        </w:rPr>
        <w:t>2. Исходные данные к диссертации:</w:t>
      </w:r>
      <w:r w:rsidRPr="00B02436">
        <w:rPr>
          <w:rFonts w:ascii="Times New Roman" w:hAnsi="Times New Roman" w:cs="Times New Roman"/>
          <w:sz w:val="28"/>
          <w:szCs w:val="28"/>
        </w:rPr>
        <w:t xml:space="preserve"> Учебная и справочная литература, статистические данные и обзоры, монографическая литература и статьи в научных изданиях, данные сети интернет, информация справочно-правовых систем, данные о финансово-хозяйственной деятельности и финансовая отчётность организации</w:t>
      </w:r>
    </w:p>
    <w:p w:rsidR="00B02436" w:rsidRPr="00B02436" w:rsidRDefault="00B02436" w:rsidP="00B02436">
      <w:pPr>
        <w:pStyle w:val="af9"/>
        <w:spacing w:line="360" w:lineRule="auto"/>
        <w:ind w:left="0"/>
        <w:jc w:val="both"/>
        <w:rPr>
          <w:rFonts w:ascii="Times New Roman" w:hAnsi="Times New Roman" w:cs="Times New Roman"/>
          <w:b/>
          <w:sz w:val="28"/>
          <w:szCs w:val="28"/>
        </w:rPr>
      </w:pPr>
      <w:r w:rsidRPr="00B02436">
        <w:rPr>
          <w:rFonts w:ascii="Times New Roman" w:hAnsi="Times New Roman" w:cs="Times New Roman"/>
          <w:b/>
          <w:sz w:val="28"/>
          <w:szCs w:val="28"/>
        </w:rPr>
        <w:t xml:space="preserve">3. Перечень подлежащих исследованию вопросов: </w:t>
      </w:r>
      <w:r w:rsidRPr="00B02436">
        <w:rPr>
          <w:rFonts w:ascii="Times New Roman" w:hAnsi="Times New Roman" w:cs="Times New Roman"/>
          <w:sz w:val="28"/>
          <w:szCs w:val="28"/>
        </w:rPr>
        <w:t>теоретическая и методологическая основа оценки стоимости непубличных компаний; практика применения концепции экономической добавленной стоимости в оценке непубличных компаний; технико-экономическая характеристика и анализ финансового состояния группы компаний ТМК; оценка рыночной стоимости сегментов компании, профилированных по виду деятельности, и обоснование рыночной стоимости группы компаний как интегрированного комплекса.</w:t>
      </w:r>
    </w:p>
    <w:p w:rsidR="00B02436" w:rsidRPr="00B02436" w:rsidRDefault="00B02436" w:rsidP="00B02436">
      <w:pPr>
        <w:spacing w:line="360" w:lineRule="auto"/>
        <w:rPr>
          <w:rFonts w:ascii="Times New Roman" w:hAnsi="Times New Roman" w:cs="Times New Roman"/>
          <w:b/>
          <w:sz w:val="28"/>
          <w:szCs w:val="28"/>
        </w:rPr>
      </w:pPr>
      <w:r w:rsidRPr="00B02436">
        <w:rPr>
          <w:rFonts w:ascii="Times New Roman" w:hAnsi="Times New Roman" w:cs="Times New Roman"/>
          <w:b/>
          <w:sz w:val="28"/>
          <w:szCs w:val="28"/>
        </w:rPr>
        <w:t>4. Срок предоставления студентом магистерской диссертации на кафедру:</w:t>
      </w:r>
      <w:r w:rsidRPr="00B02436">
        <w:rPr>
          <w:rFonts w:ascii="Times New Roman" w:hAnsi="Times New Roman" w:cs="Times New Roman"/>
          <w:sz w:val="28"/>
          <w:szCs w:val="28"/>
        </w:rPr>
        <w:t>10 января 2017 года</w:t>
      </w:r>
      <w:r w:rsidRPr="00B02436">
        <w:rPr>
          <w:rFonts w:ascii="Times New Roman" w:hAnsi="Times New Roman" w:cs="Times New Roman"/>
          <w:b/>
          <w:sz w:val="28"/>
          <w:szCs w:val="28"/>
        </w:rPr>
        <w:t xml:space="preserve">                                  </w:t>
      </w:r>
    </w:p>
    <w:p w:rsidR="00F461BC" w:rsidRPr="00F461BC" w:rsidRDefault="00F461BC" w:rsidP="00B02436">
      <w:pPr>
        <w:pStyle w:val="ue33"/>
        <w:ind w:firstLine="720"/>
        <w:jc w:val="left"/>
        <w:rPr>
          <w:rFonts w:ascii="Times New Roman" w:hAnsi="Times New Roman"/>
          <w:sz w:val="28"/>
          <w:szCs w:val="28"/>
        </w:rPr>
      </w:pPr>
    </w:p>
    <w:p w:rsidR="00B02436" w:rsidRPr="00B02436" w:rsidRDefault="00B02436" w:rsidP="00B02436">
      <w:pPr>
        <w:pStyle w:val="ue33"/>
        <w:ind w:firstLine="720"/>
        <w:jc w:val="left"/>
        <w:rPr>
          <w:rFonts w:ascii="Times New Roman" w:hAnsi="Times New Roman"/>
          <w:sz w:val="28"/>
          <w:szCs w:val="28"/>
        </w:rPr>
      </w:pPr>
      <w:r w:rsidRPr="00B02436">
        <w:rPr>
          <w:rFonts w:ascii="Times New Roman" w:hAnsi="Times New Roman"/>
          <w:sz w:val="28"/>
          <w:szCs w:val="28"/>
        </w:rPr>
        <w:t xml:space="preserve">Научный руководитель______________________ </w:t>
      </w:r>
      <w:r w:rsidRPr="00B02436">
        <w:rPr>
          <w:rFonts w:ascii="Times New Roman" w:hAnsi="Times New Roman"/>
          <w:b w:val="0"/>
          <w:sz w:val="28"/>
          <w:szCs w:val="28"/>
        </w:rPr>
        <w:t>_______________</w:t>
      </w:r>
    </w:p>
    <w:p w:rsidR="00B02436" w:rsidRPr="006E4AB9" w:rsidRDefault="00B02436" w:rsidP="00B02436">
      <w:pPr>
        <w:ind w:left="2694" w:firstLine="720"/>
        <w:rPr>
          <w:rFonts w:ascii="Times New Roman" w:hAnsi="Times New Roman" w:cs="Times New Roman"/>
          <w:sz w:val="16"/>
          <w:szCs w:val="16"/>
        </w:rPr>
      </w:pPr>
      <w:r w:rsidRPr="006E4AB9">
        <w:rPr>
          <w:rFonts w:ascii="Times New Roman" w:hAnsi="Times New Roman" w:cs="Times New Roman"/>
          <w:sz w:val="16"/>
          <w:szCs w:val="16"/>
        </w:rPr>
        <w:t xml:space="preserve"> </w:t>
      </w:r>
      <w:r w:rsidR="006E4AB9">
        <w:rPr>
          <w:rFonts w:ascii="Times New Roman" w:hAnsi="Times New Roman" w:cs="Times New Roman"/>
          <w:sz w:val="16"/>
          <w:szCs w:val="16"/>
        </w:rPr>
        <w:t xml:space="preserve">                            </w:t>
      </w:r>
      <w:r w:rsidRPr="006E4AB9">
        <w:rPr>
          <w:rFonts w:ascii="Times New Roman" w:hAnsi="Times New Roman" w:cs="Times New Roman"/>
          <w:sz w:val="16"/>
          <w:szCs w:val="16"/>
        </w:rPr>
        <w:t xml:space="preserve">        (подпись, дата)      </w:t>
      </w:r>
      <w:r w:rsidR="006E4AB9">
        <w:rPr>
          <w:rFonts w:ascii="Times New Roman" w:hAnsi="Times New Roman" w:cs="Times New Roman"/>
          <w:sz w:val="16"/>
          <w:szCs w:val="16"/>
        </w:rPr>
        <w:t xml:space="preserve">                         </w:t>
      </w:r>
      <w:r w:rsidRPr="006E4AB9">
        <w:rPr>
          <w:rFonts w:ascii="Times New Roman" w:hAnsi="Times New Roman" w:cs="Times New Roman"/>
          <w:sz w:val="16"/>
          <w:szCs w:val="16"/>
        </w:rPr>
        <w:t xml:space="preserve">  (фамилия, инициалы)</w:t>
      </w:r>
    </w:p>
    <w:p w:rsidR="00B02436" w:rsidRPr="00B02436" w:rsidRDefault="00B02436" w:rsidP="00B02436">
      <w:pPr>
        <w:pStyle w:val="ue33"/>
        <w:ind w:firstLine="720"/>
        <w:jc w:val="left"/>
        <w:rPr>
          <w:rFonts w:ascii="Times New Roman" w:hAnsi="Times New Roman"/>
          <w:b w:val="0"/>
          <w:sz w:val="28"/>
          <w:szCs w:val="28"/>
        </w:rPr>
      </w:pPr>
      <w:r w:rsidRPr="00B02436">
        <w:rPr>
          <w:rFonts w:ascii="Times New Roman" w:hAnsi="Times New Roman"/>
          <w:sz w:val="28"/>
          <w:szCs w:val="28"/>
        </w:rPr>
        <w:t xml:space="preserve">Студент             </w:t>
      </w:r>
      <w:r w:rsidRPr="00B02436">
        <w:rPr>
          <w:rFonts w:ascii="Times New Roman" w:hAnsi="Times New Roman"/>
          <w:sz w:val="28"/>
          <w:szCs w:val="28"/>
        </w:rPr>
        <w:softHyphen/>
      </w:r>
      <w:r w:rsidRPr="00B02436">
        <w:rPr>
          <w:rFonts w:ascii="Times New Roman" w:hAnsi="Times New Roman"/>
          <w:sz w:val="28"/>
          <w:szCs w:val="28"/>
        </w:rPr>
        <w:softHyphen/>
      </w:r>
      <w:r w:rsidRPr="00B02436">
        <w:rPr>
          <w:rFonts w:ascii="Times New Roman" w:hAnsi="Times New Roman"/>
          <w:sz w:val="28"/>
          <w:szCs w:val="28"/>
        </w:rPr>
        <w:softHyphen/>
      </w:r>
      <w:r w:rsidRPr="00B02436">
        <w:rPr>
          <w:rFonts w:ascii="Times New Roman" w:hAnsi="Times New Roman"/>
          <w:sz w:val="28"/>
          <w:szCs w:val="28"/>
        </w:rPr>
        <w:softHyphen/>
        <w:t xml:space="preserve">     </w:t>
      </w:r>
      <w:r>
        <w:rPr>
          <w:rFonts w:ascii="Times New Roman" w:hAnsi="Times New Roman"/>
          <w:sz w:val="28"/>
          <w:szCs w:val="28"/>
        </w:rPr>
        <w:t xml:space="preserve">            </w:t>
      </w:r>
      <w:r w:rsidRPr="00B02436">
        <w:rPr>
          <w:rFonts w:ascii="Times New Roman" w:hAnsi="Times New Roman"/>
          <w:sz w:val="28"/>
          <w:szCs w:val="28"/>
        </w:rPr>
        <w:t xml:space="preserve"> ______________________ </w:t>
      </w:r>
      <w:r w:rsidRPr="00B02436">
        <w:rPr>
          <w:rFonts w:ascii="Times New Roman" w:hAnsi="Times New Roman"/>
          <w:b w:val="0"/>
          <w:sz w:val="28"/>
          <w:szCs w:val="28"/>
        </w:rPr>
        <w:t>_______________</w:t>
      </w:r>
    </w:p>
    <w:p w:rsidR="000B044A" w:rsidRDefault="00B02436" w:rsidP="00B02436">
      <w:pPr>
        <w:ind w:left="2694" w:firstLine="720"/>
        <w:rPr>
          <w:rFonts w:ascii="Times New Roman" w:hAnsi="Times New Roman" w:cs="Times New Roman"/>
          <w:sz w:val="16"/>
          <w:szCs w:val="16"/>
        </w:rPr>
        <w:sectPr w:rsidR="000B044A" w:rsidSect="00D833A0">
          <w:pgSz w:w="11906" w:h="16838"/>
          <w:pgMar w:top="1134" w:right="567" w:bottom="851" w:left="1701" w:header="709" w:footer="709" w:gutter="0"/>
          <w:pgNumType w:start="1"/>
          <w:cols w:space="708"/>
          <w:titlePg/>
          <w:docGrid w:linePitch="360"/>
        </w:sectPr>
      </w:pPr>
      <w:r w:rsidRPr="006E4AB9">
        <w:rPr>
          <w:rFonts w:ascii="Times New Roman" w:hAnsi="Times New Roman" w:cs="Times New Roman"/>
          <w:sz w:val="16"/>
          <w:szCs w:val="16"/>
        </w:rPr>
        <w:t xml:space="preserve">       </w:t>
      </w:r>
      <w:r w:rsidR="006E4AB9">
        <w:rPr>
          <w:rFonts w:ascii="Times New Roman" w:hAnsi="Times New Roman" w:cs="Times New Roman"/>
          <w:sz w:val="16"/>
          <w:szCs w:val="16"/>
        </w:rPr>
        <w:t xml:space="preserve">                            </w:t>
      </w:r>
      <w:r w:rsidRPr="006E4AB9">
        <w:rPr>
          <w:rFonts w:ascii="Times New Roman" w:hAnsi="Times New Roman" w:cs="Times New Roman"/>
          <w:sz w:val="16"/>
          <w:szCs w:val="16"/>
        </w:rPr>
        <w:t xml:space="preserve">   (подпись, дата)       </w:t>
      </w:r>
      <w:r w:rsidR="006E4AB9">
        <w:rPr>
          <w:rFonts w:ascii="Times New Roman" w:hAnsi="Times New Roman" w:cs="Times New Roman"/>
          <w:sz w:val="16"/>
          <w:szCs w:val="16"/>
        </w:rPr>
        <w:t xml:space="preserve">                        </w:t>
      </w:r>
      <w:r w:rsidRPr="006E4AB9">
        <w:rPr>
          <w:rFonts w:ascii="Times New Roman" w:hAnsi="Times New Roman" w:cs="Times New Roman"/>
          <w:sz w:val="16"/>
          <w:szCs w:val="16"/>
        </w:rPr>
        <w:t xml:space="preserve"> (фамилия, инициалы)</w:t>
      </w:r>
    </w:p>
    <w:p w:rsidR="00B02436" w:rsidRPr="006E4AB9" w:rsidRDefault="00B02436" w:rsidP="00B02436">
      <w:pPr>
        <w:ind w:left="2694" w:firstLine="720"/>
        <w:rPr>
          <w:rFonts w:ascii="Times New Roman" w:hAnsi="Times New Roman" w:cs="Times New Roman"/>
          <w:sz w:val="16"/>
          <w:szCs w:val="16"/>
        </w:rPr>
      </w:pPr>
    </w:p>
    <w:p w:rsidR="00B02436" w:rsidRPr="00B02436" w:rsidRDefault="00B02436" w:rsidP="00B02436">
      <w:pPr>
        <w:ind w:firstLine="709"/>
        <w:jc w:val="both"/>
        <w:rPr>
          <w:rFonts w:ascii="Times New Roman" w:hAnsi="Times New Roman" w:cs="Times New Roman"/>
          <w:sz w:val="28"/>
          <w:szCs w:val="28"/>
        </w:rPr>
      </w:pPr>
    </w:p>
    <w:p w:rsidR="00B02436" w:rsidRPr="00B02436" w:rsidRDefault="00B02436" w:rsidP="00B02436">
      <w:pPr>
        <w:jc w:val="center"/>
        <w:rPr>
          <w:rFonts w:ascii="Times New Roman" w:hAnsi="Times New Roman" w:cs="Times New Roman"/>
          <w:b/>
          <w:bCs/>
          <w:smallCaps/>
          <w:sz w:val="28"/>
          <w:szCs w:val="28"/>
        </w:rPr>
      </w:pPr>
      <w:r w:rsidRPr="00B02436">
        <w:rPr>
          <w:rFonts w:ascii="Times New Roman" w:hAnsi="Times New Roman" w:cs="Times New Roman"/>
          <w:b/>
          <w:bCs/>
          <w:smallCaps/>
          <w:sz w:val="28"/>
          <w:szCs w:val="28"/>
        </w:rPr>
        <w:t>ВЫПОЛНЕНИЕ МАГИСТЕРСКОЙ ДИССЕРТАЦИИ</w:t>
      </w:r>
    </w:p>
    <w:p w:rsidR="00B02436" w:rsidRPr="00B02436" w:rsidRDefault="00B02436" w:rsidP="00B02436">
      <w:pPr>
        <w:rPr>
          <w:rFonts w:ascii="Times New Roman" w:hAnsi="Times New Roman" w:cs="Times New Roman"/>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4111"/>
        <w:gridCol w:w="1559"/>
        <w:gridCol w:w="1560"/>
        <w:gridCol w:w="1658"/>
      </w:tblGrid>
      <w:tr w:rsidR="00B02436" w:rsidRPr="00B02436" w:rsidTr="006E4AB9">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rPr>
                <w:rFonts w:ascii="Times New Roman" w:hAnsi="Times New Roman" w:cs="Times New Roman"/>
                <w:sz w:val="28"/>
                <w:szCs w:val="28"/>
              </w:rPr>
            </w:pPr>
            <w:r w:rsidRPr="00B02436">
              <w:rPr>
                <w:rFonts w:ascii="Times New Roman" w:hAnsi="Times New Roman" w:cs="Times New Roman"/>
                <w:sz w:val="28"/>
                <w:szCs w:val="28"/>
              </w:rPr>
              <w:t>№№</w:t>
            </w:r>
          </w:p>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п/п</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Наименование разделов</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Срок исполнения</w:t>
            </w:r>
          </w:p>
        </w:tc>
        <w:tc>
          <w:tcPr>
            <w:tcW w:w="1658" w:type="dxa"/>
            <w:vMerge w:val="restart"/>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Подпись,</w:t>
            </w:r>
          </w:p>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дата</w:t>
            </w:r>
          </w:p>
        </w:tc>
      </w:tr>
      <w:tr w:rsidR="00B02436" w:rsidRPr="00B02436" w:rsidTr="006E4AB9">
        <w:trPr>
          <w:cantSplit/>
        </w:trPr>
        <w:tc>
          <w:tcPr>
            <w:tcW w:w="675" w:type="dxa"/>
            <w:vMerge/>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rPr>
                <w:rFonts w:ascii="Times New Roman" w:hAnsi="Times New Roman" w:cs="Times New Roman"/>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начало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jc w:val="center"/>
              <w:rPr>
                <w:rFonts w:ascii="Times New Roman" w:hAnsi="Times New Roman" w:cs="Times New Roman"/>
                <w:sz w:val="28"/>
                <w:szCs w:val="28"/>
              </w:rPr>
            </w:pPr>
            <w:r w:rsidRPr="00B02436">
              <w:rPr>
                <w:rFonts w:ascii="Times New Roman" w:hAnsi="Times New Roman" w:cs="Times New Roman"/>
                <w:sz w:val="28"/>
                <w:szCs w:val="28"/>
              </w:rPr>
              <w:t>конец</w:t>
            </w:r>
          </w:p>
        </w:tc>
        <w:tc>
          <w:tcPr>
            <w:tcW w:w="1658" w:type="dxa"/>
            <w:vMerge/>
            <w:tcBorders>
              <w:top w:val="single" w:sz="4" w:space="0" w:color="auto"/>
              <w:left w:val="single" w:sz="4" w:space="0" w:color="auto"/>
              <w:bottom w:val="single" w:sz="4" w:space="0" w:color="auto"/>
              <w:right w:val="single" w:sz="4" w:space="0" w:color="auto"/>
            </w:tcBorders>
            <w:vAlign w:val="center"/>
            <w:hideMark/>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ind w:firstLine="34"/>
              <w:rPr>
                <w:rFonts w:ascii="Times New Roman" w:hAnsi="Times New Roman" w:cs="Times New Roman"/>
                <w:sz w:val="28"/>
                <w:szCs w:val="28"/>
              </w:rPr>
            </w:pPr>
            <w:r>
              <w:rPr>
                <w:rFonts w:ascii="Times New Roman" w:hAnsi="Times New Roman" w:cs="Times New Roman"/>
                <w:sz w:val="28"/>
                <w:szCs w:val="28"/>
              </w:rPr>
              <w:t>Введение</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1.12.2016</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10.12.2016</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2</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pStyle w:val="ac"/>
              <w:ind w:firstLine="34"/>
            </w:pPr>
            <w:r w:rsidRPr="006E4AB9">
              <w:t>Ос</w:t>
            </w:r>
            <w:r>
              <w:t>о</w:t>
            </w:r>
            <w:r w:rsidRPr="006E4AB9">
              <w:t>бенности определения стоимости непубличной компании</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15.11.2014</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30.06.2015</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pStyle w:val="ac"/>
              <w:ind w:firstLine="34"/>
            </w:pPr>
            <w:r w:rsidRPr="006E4AB9">
              <w:t>Анализ финансово-хозяйственной деятельности группы компаний ТМ</w:t>
            </w:r>
            <w:r>
              <w:t>К</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1.07.2015</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30.03.2016</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pStyle w:val="ac"/>
              <w:ind w:firstLine="34"/>
            </w:pPr>
            <w:r w:rsidRPr="006E4AB9">
              <w:t>Оценка рыночной стоимости сегментов группы компаний ТМК</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1.04.2016</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30.11.2016</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5</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pStyle w:val="ac"/>
              <w:ind w:firstLine="34"/>
              <w:jc w:val="both"/>
            </w:pPr>
            <w:r>
              <w:t>Заключение</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11.12.2016</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20.12.2016</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6</w:t>
            </w: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6E4AB9" w:rsidP="006E4AB9">
            <w:pPr>
              <w:pStyle w:val="ac"/>
              <w:ind w:firstLine="34"/>
              <w:rPr>
                <w:bCs/>
              </w:rPr>
            </w:pPr>
            <w:r>
              <w:rPr>
                <w:bCs/>
              </w:rPr>
              <w:t xml:space="preserve">Список литературы </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21.12.2016</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25.12.2016</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7</w:t>
            </w:r>
          </w:p>
        </w:tc>
        <w:tc>
          <w:tcPr>
            <w:tcW w:w="4111" w:type="dxa"/>
            <w:tcBorders>
              <w:top w:val="single" w:sz="4" w:space="0" w:color="auto"/>
              <w:left w:val="single" w:sz="4" w:space="0" w:color="auto"/>
              <w:bottom w:val="single" w:sz="4" w:space="0" w:color="auto"/>
              <w:right w:val="single" w:sz="4" w:space="0" w:color="auto"/>
            </w:tcBorders>
          </w:tcPr>
          <w:p w:rsidR="00B02436" w:rsidRPr="006E4AB9" w:rsidRDefault="006E4AB9" w:rsidP="006E4AB9">
            <w:pPr>
              <w:pStyle w:val="ac"/>
              <w:ind w:firstLine="34"/>
              <w:rPr>
                <w:bCs/>
              </w:rPr>
            </w:pPr>
            <w:r>
              <w:rPr>
                <w:bCs/>
              </w:rPr>
              <w:t>Оформление пояснительной записки</w:t>
            </w: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26.12.2016</w:t>
            </w: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6E4AB9" w:rsidP="002B19BB">
            <w:pPr>
              <w:jc w:val="center"/>
              <w:rPr>
                <w:rFonts w:ascii="Times New Roman" w:hAnsi="Times New Roman" w:cs="Times New Roman"/>
                <w:sz w:val="28"/>
                <w:szCs w:val="28"/>
              </w:rPr>
            </w:pPr>
            <w:r>
              <w:rPr>
                <w:rFonts w:ascii="Times New Roman" w:hAnsi="Times New Roman" w:cs="Times New Roman"/>
                <w:sz w:val="28"/>
                <w:szCs w:val="28"/>
              </w:rPr>
              <w:t>10.01.2017</w:t>
            </w: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6E4AB9">
            <w:pPr>
              <w:ind w:firstLine="34"/>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nil"/>
              <w:left w:val="nil"/>
              <w:bottom w:val="single" w:sz="6" w:space="0" w:color="auto"/>
              <w:right w:val="single" w:sz="6" w:space="0" w:color="auto"/>
            </w:tcBorders>
          </w:tcPr>
          <w:p w:rsidR="00B02436" w:rsidRPr="00B02436" w:rsidRDefault="00B02436" w:rsidP="002B19BB">
            <w:pPr>
              <w:rPr>
                <w:rFonts w:ascii="Times New Roman" w:hAnsi="Times New Roman" w:cs="Times New Roman"/>
                <w:sz w:val="28"/>
                <w:szCs w:val="28"/>
              </w:rPr>
            </w:pPr>
          </w:p>
        </w:tc>
        <w:tc>
          <w:tcPr>
            <w:tcW w:w="1559" w:type="dxa"/>
            <w:tcBorders>
              <w:top w:val="nil"/>
              <w:left w:val="single" w:sz="6" w:space="0" w:color="auto"/>
              <w:bottom w:val="single" w:sz="6" w:space="0" w:color="auto"/>
              <w:right w:val="single" w:sz="6"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nil"/>
              <w:left w:val="single" w:sz="6" w:space="0" w:color="auto"/>
              <w:bottom w:val="single" w:sz="6" w:space="0" w:color="auto"/>
              <w:right w:val="nil"/>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6" w:space="0" w:color="auto"/>
              <w:left w:val="nil"/>
              <w:bottom w:val="single" w:sz="6" w:space="0" w:color="auto"/>
              <w:right w:val="single" w:sz="6" w:space="0" w:color="auto"/>
            </w:tcBorders>
          </w:tcPr>
          <w:p w:rsidR="00B02436" w:rsidRPr="00B02436" w:rsidRDefault="00B02436" w:rsidP="002B19BB">
            <w:pPr>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6" w:space="0" w:color="auto"/>
              <w:left w:val="single" w:sz="6" w:space="0" w:color="auto"/>
              <w:bottom w:val="single" w:sz="6" w:space="0" w:color="auto"/>
              <w:right w:val="nil"/>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6" w:space="0" w:color="auto"/>
              <w:left w:val="nil"/>
              <w:bottom w:val="single" w:sz="6" w:space="0" w:color="auto"/>
              <w:right w:val="single" w:sz="6" w:space="0" w:color="auto"/>
            </w:tcBorders>
          </w:tcPr>
          <w:p w:rsidR="00B02436" w:rsidRPr="00B02436" w:rsidRDefault="00B02436" w:rsidP="002B19BB">
            <w:pPr>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6" w:space="0" w:color="auto"/>
              <w:left w:val="single" w:sz="6" w:space="0" w:color="auto"/>
              <w:bottom w:val="single" w:sz="6" w:space="0" w:color="auto"/>
              <w:right w:val="nil"/>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r w:rsidR="00B02436" w:rsidRPr="00B02436" w:rsidTr="006E4AB9">
        <w:tc>
          <w:tcPr>
            <w:tcW w:w="675"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jc w:val="center"/>
              <w:rPr>
                <w:rFonts w:ascii="Times New Roman" w:hAnsi="Times New Roman" w:cs="Times New Roman"/>
                <w:sz w:val="28"/>
                <w:szCs w:val="28"/>
              </w:rPr>
            </w:pPr>
          </w:p>
        </w:tc>
        <w:tc>
          <w:tcPr>
            <w:tcW w:w="4111" w:type="dxa"/>
            <w:tcBorders>
              <w:top w:val="single" w:sz="6" w:space="0" w:color="auto"/>
              <w:left w:val="nil"/>
              <w:bottom w:val="single" w:sz="6" w:space="0" w:color="auto"/>
              <w:right w:val="single" w:sz="6" w:space="0" w:color="auto"/>
            </w:tcBorders>
          </w:tcPr>
          <w:p w:rsidR="00B02436" w:rsidRPr="00B02436" w:rsidRDefault="00B02436" w:rsidP="002B19BB">
            <w:pPr>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rsidR="00B02436" w:rsidRPr="00B02436" w:rsidRDefault="00B02436" w:rsidP="002B19BB">
            <w:pPr>
              <w:jc w:val="center"/>
              <w:rPr>
                <w:rFonts w:ascii="Times New Roman" w:hAnsi="Times New Roman" w:cs="Times New Roman"/>
                <w:sz w:val="28"/>
                <w:szCs w:val="28"/>
              </w:rPr>
            </w:pPr>
          </w:p>
        </w:tc>
        <w:tc>
          <w:tcPr>
            <w:tcW w:w="1560" w:type="dxa"/>
            <w:tcBorders>
              <w:top w:val="single" w:sz="6" w:space="0" w:color="auto"/>
              <w:left w:val="single" w:sz="6" w:space="0" w:color="auto"/>
              <w:bottom w:val="single" w:sz="6" w:space="0" w:color="auto"/>
              <w:right w:val="nil"/>
            </w:tcBorders>
          </w:tcPr>
          <w:p w:rsidR="00B02436" w:rsidRPr="00B02436" w:rsidRDefault="00B02436" w:rsidP="002B19BB">
            <w:pPr>
              <w:jc w:val="center"/>
              <w:rPr>
                <w:rFonts w:ascii="Times New Roman" w:hAnsi="Times New Roman" w:cs="Times New Roman"/>
                <w:sz w:val="28"/>
                <w:szCs w:val="28"/>
              </w:rPr>
            </w:pPr>
          </w:p>
        </w:tc>
        <w:tc>
          <w:tcPr>
            <w:tcW w:w="1658" w:type="dxa"/>
            <w:tcBorders>
              <w:top w:val="single" w:sz="4" w:space="0" w:color="auto"/>
              <w:left w:val="single" w:sz="4" w:space="0" w:color="auto"/>
              <w:bottom w:val="single" w:sz="4" w:space="0" w:color="auto"/>
              <w:right w:val="single" w:sz="4" w:space="0" w:color="auto"/>
            </w:tcBorders>
          </w:tcPr>
          <w:p w:rsidR="00B02436" w:rsidRPr="00B02436" w:rsidRDefault="00B02436" w:rsidP="002B19BB">
            <w:pPr>
              <w:rPr>
                <w:rFonts w:ascii="Times New Roman" w:hAnsi="Times New Roman" w:cs="Times New Roman"/>
                <w:sz w:val="28"/>
                <w:szCs w:val="28"/>
              </w:rPr>
            </w:pPr>
          </w:p>
        </w:tc>
      </w:tr>
    </w:tbl>
    <w:p w:rsidR="00B02436" w:rsidRPr="00B02436" w:rsidRDefault="00B02436" w:rsidP="00B02436">
      <w:pPr>
        <w:rPr>
          <w:rFonts w:ascii="Times New Roman" w:hAnsi="Times New Roman" w:cs="Times New Roman"/>
          <w:sz w:val="28"/>
          <w:szCs w:val="28"/>
        </w:rPr>
      </w:pPr>
    </w:p>
    <w:p w:rsidR="00B02436" w:rsidRPr="006E4AB9" w:rsidRDefault="00B02436" w:rsidP="00326456">
      <w:pPr>
        <w:rPr>
          <w:rFonts w:ascii="Times New Roman" w:hAnsi="Times New Roman" w:cs="Times New Roman"/>
          <w:sz w:val="28"/>
          <w:szCs w:val="28"/>
        </w:rPr>
      </w:pPr>
      <w:r w:rsidRPr="006E4AB9">
        <w:rPr>
          <w:rFonts w:ascii="Times New Roman" w:hAnsi="Times New Roman" w:cs="Times New Roman"/>
          <w:sz w:val="28"/>
          <w:szCs w:val="28"/>
        </w:rPr>
        <w:t xml:space="preserve">Научный руководитель </w:t>
      </w:r>
    </w:p>
    <w:p w:rsidR="00B02436" w:rsidRPr="00326456" w:rsidRDefault="00B02436" w:rsidP="00326456">
      <w:pPr>
        <w:rPr>
          <w:rFonts w:ascii="Times New Roman" w:hAnsi="Times New Roman" w:cs="Times New Roman"/>
          <w:b/>
          <w:sz w:val="28"/>
          <w:szCs w:val="28"/>
        </w:rPr>
      </w:pPr>
      <w:r w:rsidRPr="006E4AB9">
        <w:rPr>
          <w:rFonts w:ascii="Times New Roman" w:hAnsi="Times New Roman" w:cs="Times New Roman"/>
          <w:sz w:val="28"/>
          <w:szCs w:val="28"/>
        </w:rPr>
        <w:t>магистерской диссертации</w:t>
      </w:r>
      <w:r w:rsidRPr="00326456">
        <w:rPr>
          <w:rFonts w:ascii="Times New Roman" w:hAnsi="Times New Roman" w:cs="Times New Roman"/>
          <w:b/>
          <w:sz w:val="28"/>
          <w:szCs w:val="28"/>
        </w:rPr>
        <w:t xml:space="preserve"> ______________________</w:t>
      </w:r>
      <w:r w:rsidR="006E4AB9">
        <w:rPr>
          <w:rFonts w:ascii="Times New Roman" w:hAnsi="Times New Roman" w:cs="Times New Roman"/>
          <w:b/>
          <w:sz w:val="28"/>
          <w:szCs w:val="28"/>
        </w:rPr>
        <w:t xml:space="preserve">  </w:t>
      </w:r>
      <w:r w:rsidR="006E4AB9" w:rsidRPr="006E4AB9">
        <w:rPr>
          <w:rFonts w:ascii="Times New Roman" w:hAnsi="Times New Roman" w:cs="Times New Roman"/>
          <w:sz w:val="28"/>
          <w:szCs w:val="28"/>
        </w:rPr>
        <w:t>А.В. Понукалин</w:t>
      </w:r>
    </w:p>
    <w:p w:rsidR="00B02436" w:rsidRPr="006E4AB9" w:rsidRDefault="00B02436" w:rsidP="00B02436">
      <w:pPr>
        <w:rPr>
          <w:rFonts w:ascii="Times New Roman" w:hAnsi="Times New Roman" w:cs="Times New Roman"/>
          <w:sz w:val="16"/>
          <w:szCs w:val="16"/>
        </w:rPr>
      </w:pPr>
      <w:r w:rsidRPr="006E4AB9">
        <w:rPr>
          <w:rFonts w:ascii="Times New Roman" w:hAnsi="Times New Roman" w:cs="Times New Roman"/>
          <w:sz w:val="16"/>
          <w:szCs w:val="16"/>
        </w:rPr>
        <w:t xml:space="preserve">                                                                     </w:t>
      </w:r>
      <w:r w:rsidR="006A45E5" w:rsidRPr="006E4AB9">
        <w:rPr>
          <w:rFonts w:ascii="Times New Roman" w:hAnsi="Times New Roman" w:cs="Times New Roman"/>
          <w:sz w:val="16"/>
          <w:szCs w:val="16"/>
        </w:rPr>
        <w:t xml:space="preserve">                </w:t>
      </w:r>
      <w:r w:rsidR="006E4AB9">
        <w:rPr>
          <w:rFonts w:ascii="Times New Roman" w:hAnsi="Times New Roman" w:cs="Times New Roman"/>
          <w:sz w:val="16"/>
          <w:szCs w:val="16"/>
        </w:rPr>
        <w:t xml:space="preserve">                          </w:t>
      </w:r>
      <w:r w:rsidR="006A45E5" w:rsidRPr="006E4AB9">
        <w:rPr>
          <w:rFonts w:ascii="Times New Roman" w:hAnsi="Times New Roman" w:cs="Times New Roman"/>
          <w:sz w:val="16"/>
          <w:szCs w:val="16"/>
        </w:rPr>
        <w:t xml:space="preserve"> (подпись)</w:t>
      </w:r>
    </w:p>
    <w:p w:rsidR="00B02436" w:rsidRPr="00B02436" w:rsidRDefault="00B02436" w:rsidP="00B02436">
      <w:pPr>
        <w:rPr>
          <w:rFonts w:ascii="Times New Roman" w:hAnsi="Times New Roman" w:cs="Times New Roman"/>
          <w:sz w:val="28"/>
          <w:szCs w:val="28"/>
        </w:rPr>
      </w:pPr>
    </w:p>
    <w:p w:rsidR="00B02436" w:rsidRPr="00B02436" w:rsidRDefault="00B02436" w:rsidP="00B02436">
      <w:pPr>
        <w:rPr>
          <w:rFonts w:ascii="Times New Roman" w:hAnsi="Times New Roman" w:cs="Times New Roman"/>
          <w:sz w:val="28"/>
          <w:szCs w:val="28"/>
        </w:rPr>
      </w:pPr>
    </w:p>
    <w:p w:rsidR="00B02436" w:rsidRDefault="00B02436" w:rsidP="00B02436">
      <w:pPr>
        <w:jc w:val="both"/>
        <w:rPr>
          <w:sz w:val="28"/>
          <w:szCs w:val="28"/>
          <w:vertAlign w:val="superscript"/>
        </w:rPr>
      </w:pPr>
    </w:p>
    <w:p w:rsidR="00B02436" w:rsidRDefault="00B02436" w:rsidP="00B02436"/>
    <w:p w:rsidR="009D3E7C" w:rsidRDefault="009D3E7C" w:rsidP="0086257D">
      <w:pPr>
        <w:spacing w:line="360" w:lineRule="auto"/>
        <w:rPr>
          <w:rFonts w:ascii="Times New Roman" w:hAnsi="Times New Roman" w:cs="Times New Roman"/>
          <w:b/>
          <w:sz w:val="28"/>
          <w:szCs w:val="28"/>
        </w:rPr>
      </w:pPr>
    </w:p>
    <w:p w:rsidR="005542E4" w:rsidRPr="007F683C" w:rsidRDefault="005542E4" w:rsidP="0086257D">
      <w:pPr>
        <w:spacing w:line="360" w:lineRule="auto"/>
        <w:rPr>
          <w:rFonts w:ascii="Times New Roman" w:hAnsi="Times New Roman" w:cs="Times New Roman"/>
          <w:b/>
          <w:sz w:val="28"/>
          <w:szCs w:val="28"/>
        </w:rPr>
      </w:pPr>
    </w:p>
    <w:p w:rsidR="000B044A" w:rsidRDefault="000B044A" w:rsidP="004D72E4">
      <w:pPr>
        <w:spacing w:line="360" w:lineRule="auto"/>
        <w:jc w:val="center"/>
        <w:rPr>
          <w:rFonts w:ascii="Times New Roman" w:hAnsi="Times New Roman" w:cs="Times New Roman"/>
          <w:sz w:val="28"/>
          <w:szCs w:val="28"/>
        </w:rPr>
        <w:sectPr w:rsidR="000B044A" w:rsidSect="00D833A0">
          <w:pgSz w:w="11906" w:h="16838"/>
          <w:pgMar w:top="1134" w:right="567" w:bottom="851" w:left="1701" w:header="709" w:footer="709" w:gutter="0"/>
          <w:pgNumType w:start="1"/>
          <w:cols w:space="708"/>
          <w:titlePg/>
          <w:docGrid w:linePitch="360"/>
        </w:sectPr>
      </w:pPr>
    </w:p>
    <w:p w:rsidR="000B044A" w:rsidRDefault="000B044A" w:rsidP="004D72E4">
      <w:pPr>
        <w:spacing w:line="360" w:lineRule="auto"/>
        <w:jc w:val="center"/>
        <w:rPr>
          <w:rFonts w:ascii="Times New Roman" w:hAnsi="Times New Roman" w:cs="Times New Roman"/>
          <w:sz w:val="28"/>
          <w:szCs w:val="28"/>
        </w:rPr>
      </w:pPr>
    </w:p>
    <w:p w:rsidR="004D72E4" w:rsidRDefault="004D72E4" w:rsidP="00D3503D">
      <w:pPr>
        <w:spacing w:line="360" w:lineRule="auto"/>
        <w:ind w:firstLine="851"/>
        <w:rPr>
          <w:rFonts w:ascii="Times New Roman" w:hAnsi="Times New Roman" w:cs="Times New Roman"/>
          <w:sz w:val="28"/>
          <w:szCs w:val="28"/>
        </w:rPr>
      </w:pPr>
      <w:r w:rsidRPr="004D72E4">
        <w:rPr>
          <w:rFonts w:ascii="Times New Roman" w:hAnsi="Times New Roman" w:cs="Times New Roman"/>
          <w:sz w:val="28"/>
          <w:szCs w:val="28"/>
        </w:rPr>
        <w:t>Реферат</w:t>
      </w:r>
    </w:p>
    <w:p w:rsidR="004D72E4" w:rsidRDefault="004D72E4" w:rsidP="0086257D">
      <w:pPr>
        <w:spacing w:line="360" w:lineRule="auto"/>
        <w:rPr>
          <w:rFonts w:ascii="Times New Roman" w:hAnsi="Times New Roman" w:cs="Times New Roman"/>
          <w:sz w:val="28"/>
          <w:szCs w:val="28"/>
        </w:rPr>
      </w:pPr>
    </w:p>
    <w:p w:rsidR="004D72E4" w:rsidRPr="004D72E4" w:rsidRDefault="002B5A2E" w:rsidP="004D72E4">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Магистерская диссертация</w:t>
      </w:r>
      <w:r w:rsidR="00402956">
        <w:rPr>
          <w:rFonts w:ascii="Times New Roman" w:hAnsi="Times New Roman" w:cs="Times New Roman"/>
          <w:sz w:val="28"/>
          <w:szCs w:val="28"/>
        </w:rPr>
        <w:t xml:space="preserve"> содержит 123</w:t>
      </w:r>
      <w:r w:rsidR="004D72E4" w:rsidRPr="004D72E4">
        <w:rPr>
          <w:rFonts w:ascii="Times New Roman" w:hAnsi="Times New Roman" w:cs="Times New Roman"/>
          <w:sz w:val="28"/>
          <w:szCs w:val="28"/>
        </w:rPr>
        <w:t xml:space="preserve"> страниц</w:t>
      </w:r>
      <w:r w:rsidR="00235086">
        <w:rPr>
          <w:rFonts w:ascii="Times New Roman" w:hAnsi="Times New Roman" w:cs="Times New Roman"/>
          <w:sz w:val="28"/>
          <w:szCs w:val="28"/>
        </w:rPr>
        <w:t>ы, 24 рисунка, 47 таблиц, 25</w:t>
      </w:r>
      <w:r w:rsidR="004D72E4" w:rsidRPr="004D72E4">
        <w:rPr>
          <w:rFonts w:ascii="Times New Roman" w:hAnsi="Times New Roman" w:cs="Times New Roman"/>
          <w:sz w:val="28"/>
          <w:szCs w:val="28"/>
        </w:rPr>
        <w:t xml:space="preserve"> ис</w:t>
      </w:r>
      <w:r w:rsidR="004D72E4" w:rsidRPr="004D72E4">
        <w:rPr>
          <w:rFonts w:ascii="Times New Roman" w:hAnsi="Times New Roman" w:cs="Times New Roman"/>
          <w:sz w:val="28"/>
          <w:szCs w:val="28"/>
        </w:rPr>
        <w:softHyphen/>
        <w:t>пользованных источ</w:t>
      </w:r>
      <w:r w:rsidR="00402956">
        <w:rPr>
          <w:rFonts w:ascii="Times New Roman" w:hAnsi="Times New Roman" w:cs="Times New Roman"/>
          <w:sz w:val="28"/>
          <w:szCs w:val="28"/>
        </w:rPr>
        <w:t>ников</w:t>
      </w:r>
      <w:r w:rsidR="00235086">
        <w:rPr>
          <w:rFonts w:ascii="Times New Roman" w:hAnsi="Times New Roman" w:cs="Times New Roman"/>
          <w:sz w:val="28"/>
          <w:szCs w:val="28"/>
        </w:rPr>
        <w:t>, 15</w:t>
      </w:r>
      <w:r w:rsidR="004D72E4" w:rsidRPr="004D72E4">
        <w:rPr>
          <w:rFonts w:ascii="Times New Roman" w:hAnsi="Times New Roman" w:cs="Times New Roman"/>
          <w:sz w:val="28"/>
          <w:szCs w:val="28"/>
        </w:rPr>
        <w:t xml:space="preserve"> приложений. В качестве наглядного материала подготовлена электронная презентация.</w:t>
      </w:r>
    </w:p>
    <w:p w:rsidR="004D72E4" w:rsidRPr="004D72E4" w:rsidRDefault="004D72E4" w:rsidP="00D3503D">
      <w:pPr>
        <w:spacing w:before="240" w:after="240" w:line="360" w:lineRule="auto"/>
        <w:ind w:firstLine="720"/>
        <w:jc w:val="both"/>
        <w:rPr>
          <w:rFonts w:ascii="Times New Roman" w:hAnsi="Times New Roman" w:cs="Times New Roman"/>
          <w:sz w:val="28"/>
          <w:szCs w:val="28"/>
        </w:rPr>
      </w:pPr>
      <w:r w:rsidRPr="004D72E4">
        <w:rPr>
          <w:rFonts w:ascii="Times New Roman" w:hAnsi="Times New Roman" w:cs="Times New Roman"/>
          <w:sz w:val="28"/>
          <w:szCs w:val="28"/>
        </w:rPr>
        <w:t>ОЦЕНКА</w:t>
      </w:r>
      <w:r w:rsidR="006725FF">
        <w:rPr>
          <w:rFonts w:ascii="Times New Roman" w:hAnsi="Times New Roman" w:cs="Times New Roman"/>
          <w:sz w:val="28"/>
          <w:szCs w:val="28"/>
        </w:rPr>
        <w:t xml:space="preserve"> БИЗНЕСА</w:t>
      </w:r>
      <w:r w:rsidRPr="004D72E4">
        <w:rPr>
          <w:rFonts w:ascii="Times New Roman" w:hAnsi="Times New Roman" w:cs="Times New Roman"/>
          <w:sz w:val="28"/>
          <w:szCs w:val="28"/>
        </w:rPr>
        <w:t xml:space="preserve">, РЫНОЧНАЯ СТОИМОСТЬ, ДИСКОНТИРВАНИЕ, </w:t>
      </w:r>
      <w:r w:rsidR="002B5A2E">
        <w:rPr>
          <w:rFonts w:ascii="Times New Roman" w:hAnsi="Times New Roman" w:cs="Times New Roman"/>
          <w:sz w:val="28"/>
          <w:szCs w:val="28"/>
        </w:rPr>
        <w:t>ЭКОНОМИЧЕСКАЯ ДОБАВЛЕННАЯ СТОИМОСТЬ</w:t>
      </w:r>
      <w:r w:rsidRPr="004D72E4">
        <w:rPr>
          <w:rFonts w:ascii="Times New Roman" w:hAnsi="Times New Roman" w:cs="Times New Roman"/>
          <w:sz w:val="28"/>
          <w:szCs w:val="28"/>
        </w:rPr>
        <w:t>,</w:t>
      </w:r>
      <w:r w:rsidR="002B5A2E">
        <w:rPr>
          <w:rFonts w:ascii="Times New Roman" w:hAnsi="Times New Roman" w:cs="Times New Roman"/>
          <w:sz w:val="28"/>
          <w:szCs w:val="28"/>
        </w:rPr>
        <w:t xml:space="preserve"> СТОИМОСТНО-ОРИЕНТИРОВАННЫЙ МЕНЕДЖМЕНТ, НЕПУБЛИЧНЫЕ КОМПАНИИ, ГРУПА КОМПАНИЙ</w:t>
      </w:r>
      <w:r w:rsidR="006725FF">
        <w:rPr>
          <w:rFonts w:ascii="Times New Roman" w:hAnsi="Times New Roman" w:cs="Times New Roman"/>
          <w:sz w:val="28"/>
          <w:szCs w:val="28"/>
        </w:rPr>
        <w:t>.</w:t>
      </w:r>
    </w:p>
    <w:p w:rsidR="004D72E4" w:rsidRPr="004D72E4" w:rsidRDefault="004D72E4" w:rsidP="004D72E4">
      <w:pPr>
        <w:spacing w:line="360" w:lineRule="auto"/>
        <w:ind w:firstLine="720"/>
        <w:jc w:val="both"/>
        <w:rPr>
          <w:rFonts w:ascii="Times New Roman" w:hAnsi="Times New Roman" w:cs="Times New Roman"/>
          <w:sz w:val="28"/>
          <w:szCs w:val="28"/>
        </w:rPr>
      </w:pPr>
      <w:r w:rsidRPr="004D72E4">
        <w:rPr>
          <w:rFonts w:ascii="Times New Roman" w:hAnsi="Times New Roman" w:cs="Times New Roman"/>
          <w:sz w:val="28"/>
          <w:szCs w:val="28"/>
        </w:rPr>
        <w:t xml:space="preserve">Объектом исследования является </w:t>
      </w:r>
      <w:r w:rsidR="002B5A2E">
        <w:rPr>
          <w:rFonts w:ascii="Times New Roman" w:hAnsi="Times New Roman" w:cs="Times New Roman"/>
          <w:sz w:val="28"/>
          <w:szCs w:val="28"/>
        </w:rPr>
        <w:t>стоимость  непубличных компаний на развивающихся рынках, в том числе и в Российской Федерации.</w:t>
      </w:r>
      <w:r w:rsidRPr="004D72E4">
        <w:rPr>
          <w:rFonts w:ascii="Times New Roman" w:hAnsi="Times New Roman" w:cs="Times New Roman"/>
          <w:sz w:val="28"/>
          <w:szCs w:val="28"/>
        </w:rPr>
        <w:t xml:space="preserve"> </w:t>
      </w:r>
    </w:p>
    <w:p w:rsidR="004D72E4" w:rsidRPr="004D72E4" w:rsidRDefault="004D72E4" w:rsidP="004D72E4">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4D72E4">
        <w:rPr>
          <w:rFonts w:ascii="Times New Roman" w:hAnsi="Times New Roman" w:cs="Times New Roman"/>
          <w:sz w:val="28"/>
          <w:szCs w:val="28"/>
        </w:rPr>
        <w:t>Цель работы –</w:t>
      </w:r>
      <w:r w:rsidR="002B5A2E">
        <w:rPr>
          <w:rFonts w:ascii="Times New Roman" w:hAnsi="Times New Roman" w:cs="Times New Roman"/>
          <w:sz w:val="28"/>
          <w:szCs w:val="28"/>
        </w:rPr>
        <w:t xml:space="preserve"> </w:t>
      </w:r>
      <w:r w:rsidR="002B5A2E" w:rsidRPr="00A20969">
        <w:rPr>
          <w:rFonts w:ascii="Times New Roman" w:hAnsi="Times New Roman" w:cs="Times New Roman"/>
          <w:color w:val="000000" w:themeColor="text1"/>
          <w:sz w:val="28"/>
          <w:szCs w:val="28"/>
        </w:rPr>
        <w:t xml:space="preserve">выявить </w:t>
      </w:r>
      <w:r w:rsidR="002B5A2E">
        <w:rPr>
          <w:rFonts w:ascii="Times New Roman" w:hAnsi="Times New Roman" w:cs="Times New Roman"/>
          <w:color w:val="000000" w:themeColor="text1"/>
          <w:sz w:val="28"/>
          <w:szCs w:val="28"/>
        </w:rPr>
        <w:t>и сравнить эффективность и точность разных методов при оценке непубличных компаний в Российской Федерации</w:t>
      </w:r>
      <w:r w:rsidRPr="004D72E4">
        <w:rPr>
          <w:rFonts w:ascii="Times New Roman" w:hAnsi="Times New Roman" w:cs="Times New Roman"/>
          <w:sz w:val="28"/>
          <w:szCs w:val="28"/>
        </w:rPr>
        <w:t>.</w:t>
      </w:r>
    </w:p>
    <w:p w:rsidR="004D72E4" w:rsidRPr="004D72E4" w:rsidRDefault="004D72E4" w:rsidP="004D72E4">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4D72E4">
        <w:rPr>
          <w:rFonts w:ascii="Times New Roman" w:hAnsi="Times New Roman" w:cs="Times New Roman"/>
          <w:sz w:val="28"/>
          <w:szCs w:val="28"/>
        </w:rPr>
        <w:t xml:space="preserve">В первой главе </w:t>
      </w:r>
      <w:r w:rsidR="002B5A2E">
        <w:rPr>
          <w:rFonts w:ascii="Times New Roman" w:hAnsi="Times New Roman" w:cs="Times New Roman"/>
          <w:sz w:val="28"/>
          <w:szCs w:val="28"/>
        </w:rPr>
        <w:t>магистерской диссертации</w:t>
      </w:r>
      <w:r w:rsidRPr="004D72E4">
        <w:rPr>
          <w:rFonts w:ascii="Times New Roman" w:hAnsi="Times New Roman" w:cs="Times New Roman"/>
          <w:sz w:val="28"/>
          <w:szCs w:val="28"/>
        </w:rPr>
        <w:t xml:space="preserve"> рассмотрены методологические ос</w:t>
      </w:r>
      <w:r w:rsidRPr="004D72E4">
        <w:rPr>
          <w:rFonts w:ascii="Times New Roman" w:hAnsi="Times New Roman" w:cs="Times New Roman"/>
          <w:sz w:val="28"/>
          <w:szCs w:val="28"/>
        </w:rPr>
        <w:softHyphen/>
        <w:t xml:space="preserve">новы оценки рыночной стоимости </w:t>
      </w:r>
      <w:r w:rsidR="002B5A2E">
        <w:rPr>
          <w:rFonts w:ascii="Times New Roman" w:hAnsi="Times New Roman" w:cs="Times New Roman"/>
          <w:sz w:val="28"/>
          <w:szCs w:val="28"/>
        </w:rPr>
        <w:t>непубличных компаний</w:t>
      </w:r>
      <w:r w:rsidRPr="004D72E4">
        <w:rPr>
          <w:rFonts w:ascii="Times New Roman" w:hAnsi="Times New Roman" w:cs="Times New Roman"/>
          <w:sz w:val="28"/>
          <w:szCs w:val="28"/>
        </w:rPr>
        <w:t xml:space="preserve"> в Российской Федерации, а </w:t>
      </w:r>
      <w:r w:rsidR="002B5A2E">
        <w:rPr>
          <w:rFonts w:ascii="Times New Roman" w:hAnsi="Times New Roman" w:cs="Times New Roman"/>
          <w:sz w:val="28"/>
          <w:szCs w:val="28"/>
        </w:rPr>
        <w:t>также современные концепции стоимостно-ориентированного бизнеса</w:t>
      </w:r>
      <w:r w:rsidRPr="004D72E4">
        <w:rPr>
          <w:rFonts w:ascii="Times New Roman" w:hAnsi="Times New Roman" w:cs="Times New Roman"/>
          <w:sz w:val="28"/>
          <w:szCs w:val="28"/>
        </w:rPr>
        <w:t xml:space="preserve">. Вторая глава посвящена анализу </w:t>
      </w:r>
      <w:r w:rsidR="002B5A2E">
        <w:rPr>
          <w:rFonts w:ascii="Times New Roman" w:hAnsi="Times New Roman" w:cs="Times New Roman"/>
          <w:sz w:val="28"/>
          <w:szCs w:val="28"/>
        </w:rPr>
        <w:t>группы непубличных компаний ТМК</w:t>
      </w:r>
      <w:r w:rsidRPr="004D72E4">
        <w:rPr>
          <w:rFonts w:ascii="Times New Roman" w:hAnsi="Times New Roman" w:cs="Times New Roman"/>
          <w:sz w:val="28"/>
          <w:szCs w:val="28"/>
        </w:rPr>
        <w:t xml:space="preserve">, где приведена краткая характеристика предприятия, характеристика его финансового положения. В третьей главе проведена оценка рыночной стоимости </w:t>
      </w:r>
      <w:r w:rsidR="002B5A2E">
        <w:rPr>
          <w:rFonts w:ascii="Times New Roman" w:hAnsi="Times New Roman" w:cs="Times New Roman"/>
          <w:sz w:val="28"/>
          <w:szCs w:val="28"/>
        </w:rPr>
        <w:t xml:space="preserve">сегментов холдинговой </w:t>
      </w:r>
      <w:r w:rsidR="006725FF">
        <w:rPr>
          <w:rFonts w:ascii="Times New Roman" w:hAnsi="Times New Roman" w:cs="Times New Roman"/>
          <w:sz w:val="28"/>
          <w:szCs w:val="28"/>
        </w:rPr>
        <w:t>компании,</w:t>
      </w:r>
      <w:r w:rsidR="002B5A2E">
        <w:rPr>
          <w:rFonts w:ascii="Times New Roman" w:hAnsi="Times New Roman" w:cs="Times New Roman"/>
          <w:sz w:val="28"/>
          <w:szCs w:val="28"/>
        </w:rPr>
        <w:t xml:space="preserve"> а также оценена стоимость самого холдинга ТМК</w:t>
      </w:r>
      <w:r w:rsidRPr="004D72E4">
        <w:rPr>
          <w:rFonts w:ascii="Times New Roman" w:hAnsi="Times New Roman" w:cs="Times New Roman"/>
          <w:sz w:val="28"/>
          <w:szCs w:val="28"/>
        </w:rPr>
        <w:t xml:space="preserve">. </w:t>
      </w:r>
    </w:p>
    <w:p w:rsidR="004D72E4" w:rsidRPr="004D72E4" w:rsidRDefault="004D72E4" w:rsidP="004D72E4">
      <w:pPr>
        <w:shd w:val="clear" w:color="auto" w:fill="FFFFFF"/>
        <w:tabs>
          <w:tab w:val="left" w:pos="9540"/>
        </w:tabs>
        <w:spacing w:line="360" w:lineRule="auto"/>
        <w:ind w:firstLine="851"/>
        <w:jc w:val="both"/>
        <w:rPr>
          <w:rFonts w:ascii="Times New Roman" w:hAnsi="Times New Roman" w:cs="Times New Roman"/>
          <w:color w:val="000000"/>
          <w:sz w:val="28"/>
          <w:szCs w:val="28"/>
        </w:rPr>
      </w:pPr>
      <w:r w:rsidRPr="004D72E4">
        <w:rPr>
          <w:rFonts w:ascii="Times New Roman" w:hAnsi="Times New Roman" w:cs="Times New Roman"/>
          <w:color w:val="000000"/>
          <w:sz w:val="28"/>
          <w:szCs w:val="28"/>
        </w:rPr>
        <w:t>Методы исследования – системный анализ</w:t>
      </w:r>
      <w:r w:rsidR="00345323">
        <w:rPr>
          <w:rFonts w:ascii="Times New Roman" w:hAnsi="Times New Roman" w:cs="Times New Roman"/>
          <w:color w:val="000000"/>
          <w:sz w:val="28"/>
          <w:szCs w:val="28"/>
        </w:rPr>
        <w:t xml:space="preserve"> и синтез</w:t>
      </w:r>
      <w:r w:rsidRPr="004D72E4">
        <w:rPr>
          <w:rFonts w:ascii="Times New Roman" w:hAnsi="Times New Roman" w:cs="Times New Roman"/>
          <w:color w:val="000000"/>
          <w:sz w:val="28"/>
          <w:szCs w:val="28"/>
        </w:rPr>
        <w:t>, наблюдени</w:t>
      </w:r>
      <w:r w:rsidR="006725FF">
        <w:rPr>
          <w:rFonts w:ascii="Times New Roman" w:hAnsi="Times New Roman" w:cs="Times New Roman"/>
          <w:color w:val="000000"/>
          <w:sz w:val="28"/>
          <w:szCs w:val="28"/>
        </w:rPr>
        <w:t>е, сравнение</w:t>
      </w:r>
      <w:r w:rsidRPr="004D72E4">
        <w:rPr>
          <w:rFonts w:ascii="Times New Roman" w:hAnsi="Times New Roman" w:cs="Times New Roman"/>
          <w:color w:val="000000"/>
          <w:sz w:val="28"/>
          <w:szCs w:val="28"/>
        </w:rPr>
        <w:t>.</w:t>
      </w:r>
    </w:p>
    <w:p w:rsidR="004D72E4" w:rsidRPr="004D72E4" w:rsidRDefault="004D72E4" w:rsidP="004D72E4">
      <w:pPr>
        <w:shd w:val="clear" w:color="auto" w:fill="FFFFFF"/>
        <w:tabs>
          <w:tab w:val="left" w:pos="9540"/>
        </w:tabs>
        <w:spacing w:line="360" w:lineRule="auto"/>
        <w:ind w:firstLine="851"/>
        <w:jc w:val="both"/>
        <w:rPr>
          <w:rFonts w:ascii="Times New Roman" w:hAnsi="Times New Roman" w:cs="Times New Roman"/>
          <w:sz w:val="28"/>
          <w:szCs w:val="28"/>
        </w:rPr>
      </w:pPr>
      <w:r w:rsidRPr="004D72E4">
        <w:rPr>
          <w:rFonts w:ascii="Times New Roman" w:hAnsi="Times New Roman" w:cs="Times New Roman"/>
          <w:color w:val="000000"/>
          <w:sz w:val="28"/>
          <w:szCs w:val="28"/>
        </w:rPr>
        <w:t xml:space="preserve">Полученные результаты – обоснована рыночная стоимость </w:t>
      </w:r>
      <w:r w:rsidR="002B5A2E">
        <w:rPr>
          <w:rFonts w:ascii="Times New Roman" w:hAnsi="Times New Roman" w:cs="Times New Roman"/>
          <w:color w:val="000000"/>
          <w:sz w:val="28"/>
          <w:szCs w:val="28"/>
        </w:rPr>
        <w:t xml:space="preserve">группы компаний ТМК, </w:t>
      </w:r>
      <w:r w:rsidR="002B5A2E">
        <w:rPr>
          <w:rFonts w:ascii="Times New Roman" w:hAnsi="Times New Roman" w:cs="Times New Roman"/>
          <w:sz w:val="28"/>
          <w:szCs w:val="28"/>
        </w:rPr>
        <w:t>сформированы</w:t>
      </w:r>
      <w:r w:rsidR="002B5A2E" w:rsidRPr="00760F92">
        <w:rPr>
          <w:rFonts w:ascii="Times New Roman" w:hAnsi="Times New Roman" w:cs="Times New Roman"/>
          <w:sz w:val="28"/>
          <w:szCs w:val="28"/>
        </w:rPr>
        <w:t xml:space="preserve"> основные критерии, влияющие на стоимость группы компаний</w:t>
      </w:r>
      <w:r w:rsidR="002B5A2E">
        <w:rPr>
          <w:rFonts w:ascii="Times New Roman" w:hAnsi="Times New Roman" w:cs="Times New Roman"/>
          <w:sz w:val="28"/>
          <w:szCs w:val="28"/>
        </w:rPr>
        <w:t>, сформирована</w:t>
      </w:r>
      <w:r w:rsidR="002B5A2E" w:rsidRPr="00760F92">
        <w:rPr>
          <w:rFonts w:ascii="Times New Roman" w:hAnsi="Times New Roman" w:cs="Times New Roman"/>
          <w:sz w:val="28"/>
          <w:szCs w:val="28"/>
        </w:rPr>
        <w:t xml:space="preserve"> </w:t>
      </w:r>
      <w:r w:rsidR="002B5A2E">
        <w:rPr>
          <w:rFonts w:ascii="Times New Roman" w:hAnsi="Times New Roman" w:cs="Times New Roman"/>
          <w:sz w:val="28"/>
          <w:szCs w:val="28"/>
        </w:rPr>
        <w:t>частная</w:t>
      </w:r>
      <w:r w:rsidR="002B5A2E" w:rsidRPr="00760F92">
        <w:rPr>
          <w:rFonts w:ascii="Times New Roman" w:hAnsi="Times New Roman" w:cs="Times New Roman"/>
          <w:sz w:val="28"/>
          <w:szCs w:val="28"/>
        </w:rPr>
        <w:t xml:space="preserve"> модель оценки непубличной компании</w:t>
      </w:r>
      <w:r w:rsidRPr="004D72E4">
        <w:rPr>
          <w:rFonts w:ascii="Times New Roman" w:hAnsi="Times New Roman" w:cs="Times New Roman"/>
          <w:color w:val="000000"/>
          <w:spacing w:val="-2"/>
          <w:sz w:val="28"/>
          <w:szCs w:val="28"/>
        </w:rPr>
        <w:t>.</w:t>
      </w:r>
    </w:p>
    <w:p w:rsidR="000B044A" w:rsidRDefault="004D72E4" w:rsidP="004D72E4">
      <w:pPr>
        <w:shd w:val="clear" w:color="auto" w:fill="FFFFFF"/>
        <w:tabs>
          <w:tab w:val="left" w:pos="9540"/>
        </w:tabs>
        <w:spacing w:line="360" w:lineRule="auto"/>
        <w:ind w:firstLine="851"/>
        <w:jc w:val="both"/>
        <w:rPr>
          <w:rFonts w:ascii="Times New Roman" w:hAnsi="Times New Roman" w:cs="Times New Roman"/>
          <w:color w:val="000000"/>
          <w:spacing w:val="-1"/>
          <w:sz w:val="28"/>
          <w:szCs w:val="28"/>
        </w:rPr>
        <w:sectPr w:rsidR="000B044A" w:rsidSect="00D833A0">
          <w:pgSz w:w="11906" w:h="16838"/>
          <w:pgMar w:top="1134" w:right="567" w:bottom="851" w:left="1701" w:header="709" w:footer="709" w:gutter="0"/>
          <w:pgNumType w:start="1"/>
          <w:cols w:space="708"/>
          <w:titlePg/>
          <w:docGrid w:linePitch="360"/>
        </w:sectPr>
      </w:pPr>
      <w:r w:rsidRPr="004D72E4">
        <w:rPr>
          <w:rFonts w:ascii="Times New Roman" w:hAnsi="Times New Roman" w:cs="Times New Roman"/>
          <w:color w:val="000000"/>
          <w:spacing w:val="-1"/>
          <w:sz w:val="28"/>
          <w:szCs w:val="28"/>
        </w:rPr>
        <w:t>Область применения – в работе</w:t>
      </w:r>
      <w:r w:rsidR="002B5A2E">
        <w:rPr>
          <w:rFonts w:ascii="Times New Roman" w:hAnsi="Times New Roman" w:cs="Times New Roman"/>
          <w:color w:val="000000"/>
          <w:spacing w:val="-1"/>
          <w:sz w:val="28"/>
          <w:szCs w:val="28"/>
        </w:rPr>
        <w:t xml:space="preserve"> топ</w:t>
      </w:r>
      <w:r w:rsidR="006725FF">
        <w:rPr>
          <w:rFonts w:ascii="Times New Roman" w:hAnsi="Times New Roman" w:cs="Times New Roman"/>
          <w:color w:val="000000"/>
          <w:spacing w:val="-1"/>
          <w:sz w:val="28"/>
          <w:szCs w:val="28"/>
        </w:rPr>
        <w:t xml:space="preserve"> </w:t>
      </w:r>
      <w:r w:rsidR="002B5A2E">
        <w:rPr>
          <w:rFonts w:ascii="Times New Roman" w:hAnsi="Times New Roman" w:cs="Times New Roman"/>
          <w:color w:val="000000"/>
          <w:spacing w:val="-1"/>
          <w:sz w:val="28"/>
          <w:szCs w:val="28"/>
        </w:rPr>
        <w:t>-</w:t>
      </w:r>
      <w:r w:rsidR="006725FF">
        <w:rPr>
          <w:rFonts w:ascii="Times New Roman" w:hAnsi="Times New Roman" w:cs="Times New Roman"/>
          <w:color w:val="000000"/>
          <w:spacing w:val="-1"/>
          <w:sz w:val="28"/>
          <w:szCs w:val="28"/>
        </w:rPr>
        <w:t xml:space="preserve"> </w:t>
      </w:r>
      <w:r w:rsidR="002B5A2E">
        <w:rPr>
          <w:rFonts w:ascii="Times New Roman" w:hAnsi="Times New Roman" w:cs="Times New Roman"/>
          <w:color w:val="000000"/>
          <w:spacing w:val="-1"/>
          <w:sz w:val="28"/>
          <w:szCs w:val="28"/>
        </w:rPr>
        <w:t xml:space="preserve">менеджмента </w:t>
      </w:r>
      <w:r w:rsidR="006725FF">
        <w:rPr>
          <w:rFonts w:ascii="Times New Roman" w:hAnsi="Times New Roman" w:cs="Times New Roman"/>
          <w:color w:val="000000"/>
          <w:spacing w:val="-1"/>
          <w:sz w:val="28"/>
          <w:szCs w:val="28"/>
        </w:rPr>
        <w:t>и финансовом блоке предприятия</w:t>
      </w:r>
      <w:r w:rsidRPr="004D72E4">
        <w:rPr>
          <w:rFonts w:ascii="Times New Roman" w:hAnsi="Times New Roman" w:cs="Times New Roman"/>
          <w:color w:val="000000"/>
          <w:spacing w:val="-1"/>
          <w:sz w:val="28"/>
          <w:szCs w:val="28"/>
        </w:rPr>
        <w:t>.</w:t>
      </w:r>
    </w:p>
    <w:sdt>
      <w:sdtPr>
        <w:rPr>
          <w:rFonts w:asciiTheme="minorHAnsi" w:eastAsiaTheme="minorEastAsia" w:hAnsiTheme="minorHAnsi" w:cstheme="minorBidi"/>
          <w:b w:val="0"/>
          <w:bCs w:val="0"/>
          <w:color w:val="auto"/>
          <w:sz w:val="24"/>
          <w:szCs w:val="24"/>
        </w:rPr>
        <w:id w:val="-894122999"/>
        <w:docPartObj>
          <w:docPartGallery w:val="Table of Contents"/>
          <w:docPartUnique/>
        </w:docPartObj>
      </w:sdtPr>
      <w:sdtEndPr>
        <w:rPr>
          <w:rFonts w:ascii="Times New Roman" w:hAnsi="Times New Roman" w:cs="Times New Roman"/>
        </w:rPr>
      </w:sdtEndPr>
      <w:sdtContent>
        <w:p w:rsidR="00B02436" w:rsidRDefault="006E4AB9" w:rsidP="006E4AB9">
          <w:pPr>
            <w:pStyle w:val="a3"/>
            <w:spacing w:line="360" w:lineRule="auto"/>
            <w:ind w:firstLine="709"/>
            <w:rPr>
              <w:rFonts w:ascii="Times New Roman" w:hAnsi="Times New Roman" w:cs="Times New Roman"/>
              <w:b w:val="0"/>
              <w:color w:val="auto"/>
            </w:rPr>
          </w:pPr>
          <w:r w:rsidRPr="006E4AB9">
            <w:rPr>
              <w:rFonts w:ascii="Times New Roman" w:hAnsi="Times New Roman" w:cs="Times New Roman"/>
              <w:b w:val="0"/>
              <w:color w:val="auto"/>
            </w:rPr>
            <w:t>Содержание</w:t>
          </w:r>
        </w:p>
        <w:p w:rsidR="00925403" w:rsidRPr="00925403" w:rsidRDefault="00925403" w:rsidP="00925403"/>
        <w:p w:rsidR="006E4AB9" w:rsidRPr="006E4AB9" w:rsidRDefault="006E4AB9" w:rsidP="006E4AB9">
          <w:pPr>
            <w:rPr>
              <w:sz w:val="28"/>
              <w:szCs w:val="28"/>
            </w:rPr>
          </w:pPr>
        </w:p>
        <w:p w:rsidR="00D833A0" w:rsidRDefault="006725FF" w:rsidP="00D833A0">
          <w:pPr>
            <w:pStyle w:val="31"/>
            <w:rPr>
              <w:rFonts w:asciiTheme="minorHAnsi" w:hAnsiTheme="minorHAnsi" w:cstheme="minorBidi"/>
              <w:sz w:val="22"/>
              <w:szCs w:val="22"/>
            </w:rPr>
          </w:pPr>
          <w:r>
            <w:rPr>
              <w:sz w:val="28"/>
              <w:szCs w:val="28"/>
            </w:rPr>
            <w:fldChar w:fldCharType="begin"/>
          </w:r>
          <w:r>
            <w:rPr>
              <w:sz w:val="28"/>
              <w:szCs w:val="28"/>
            </w:rPr>
            <w:instrText xml:space="preserve"> TOC \o "1-3" \u </w:instrText>
          </w:r>
          <w:r>
            <w:rPr>
              <w:sz w:val="28"/>
              <w:szCs w:val="28"/>
            </w:rPr>
            <w:fldChar w:fldCharType="separate"/>
          </w:r>
          <w:r w:rsidR="00D833A0" w:rsidRPr="007B6C87">
            <w:t>Введение</w:t>
          </w:r>
          <w:r w:rsidR="00D833A0">
            <w:tab/>
          </w:r>
          <w:r w:rsidR="00D833A0">
            <w:fldChar w:fldCharType="begin"/>
          </w:r>
          <w:r w:rsidR="00D833A0">
            <w:instrText xml:space="preserve"> PAGEREF _Toc472505577 \h </w:instrText>
          </w:r>
          <w:r w:rsidR="00D833A0">
            <w:fldChar w:fldCharType="separate"/>
          </w:r>
          <w:r w:rsidR="00381586">
            <w:t>3</w:t>
          </w:r>
          <w:r w:rsidR="00D833A0">
            <w:fldChar w:fldCharType="end"/>
          </w:r>
        </w:p>
        <w:p w:rsidR="00D833A0" w:rsidRDefault="00D833A0" w:rsidP="00D833A0">
          <w:pPr>
            <w:pStyle w:val="31"/>
            <w:rPr>
              <w:rFonts w:asciiTheme="minorHAnsi" w:hAnsiTheme="minorHAnsi" w:cstheme="minorBidi"/>
              <w:sz w:val="22"/>
              <w:szCs w:val="22"/>
            </w:rPr>
          </w:pPr>
          <w:r w:rsidRPr="007B6C87">
            <w:t>1 Особенности определения стоимости непубличной компании</w:t>
          </w:r>
          <w:r>
            <w:tab/>
          </w:r>
          <w:r>
            <w:fldChar w:fldCharType="begin"/>
          </w:r>
          <w:r>
            <w:instrText xml:space="preserve"> PAGEREF _Toc472505578 \h </w:instrText>
          </w:r>
          <w:r>
            <w:fldChar w:fldCharType="separate"/>
          </w:r>
          <w:r w:rsidR="00381586">
            <w:t>7</w:t>
          </w:r>
          <w:r>
            <w:fldChar w:fldCharType="end"/>
          </w:r>
        </w:p>
        <w:p w:rsidR="00D833A0" w:rsidRDefault="00D833A0" w:rsidP="00D833A0">
          <w:pPr>
            <w:pStyle w:val="31"/>
            <w:rPr>
              <w:rFonts w:asciiTheme="minorHAnsi" w:hAnsiTheme="minorHAnsi" w:cstheme="minorBidi"/>
              <w:sz w:val="22"/>
              <w:szCs w:val="22"/>
            </w:rPr>
          </w:pPr>
          <w:r w:rsidRPr="007B6C87">
            <w:t>1.1 Концепции VBM и специфика их применения для непубличной компании</w:t>
          </w:r>
          <w:r>
            <w:tab/>
          </w:r>
          <w:r>
            <w:fldChar w:fldCharType="begin"/>
          </w:r>
          <w:r>
            <w:instrText xml:space="preserve"> PAGEREF _Toc472505579 \h </w:instrText>
          </w:r>
          <w:r>
            <w:fldChar w:fldCharType="separate"/>
          </w:r>
          <w:r w:rsidR="00381586">
            <w:t>7</w:t>
          </w:r>
          <w:r>
            <w:fldChar w:fldCharType="end"/>
          </w:r>
        </w:p>
        <w:p w:rsidR="00D833A0" w:rsidRDefault="00D833A0" w:rsidP="00D833A0">
          <w:pPr>
            <w:pStyle w:val="31"/>
            <w:rPr>
              <w:rFonts w:asciiTheme="minorHAnsi" w:hAnsiTheme="minorHAnsi" w:cstheme="minorBidi"/>
              <w:sz w:val="22"/>
              <w:szCs w:val="22"/>
            </w:rPr>
          </w:pPr>
          <w:r w:rsidRPr="007B6C87">
            <w:t>1.2 Общие подходы к оценке стоимости бизнеса</w:t>
          </w:r>
          <w:r>
            <w:tab/>
          </w:r>
          <w:r>
            <w:fldChar w:fldCharType="begin"/>
          </w:r>
          <w:r>
            <w:instrText xml:space="preserve"> PAGEREF _Toc472505580 \h </w:instrText>
          </w:r>
          <w:r>
            <w:fldChar w:fldCharType="separate"/>
          </w:r>
          <w:r w:rsidR="00381586">
            <w:t>30</w:t>
          </w:r>
          <w:r>
            <w:fldChar w:fldCharType="end"/>
          </w:r>
        </w:p>
        <w:p w:rsidR="00D833A0" w:rsidRDefault="00D833A0" w:rsidP="00D833A0">
          <w:pPr>
            <w:pStyle w:val="31"/>
          </w:pPr>
          <w:r w:rsidRPr="007B6C87">
            <w:t xml:space="preserve">1.3 Особенности и проблемы оценки непубличных компаний на развивающихся </w:t>
          </w:r>
        </w:p>
        <w:p w:rsidR="00D833A0" w:rsidRDefault="00D833A0" w:rsidP="00D833A0">
          <w:pPr>
            <w:pStyle w:val="31"/>
            <w:rPr>
              <w:rFonts w:asciiTheme="minorHAnsi" w:hAnsiTheme="minorHAnsi" w:cstheme="minorBidi"/>
              <w:sz w:val="22"/>
              <w:szCs w:val="22"/>
            </w:rPr>
          </w:pPr>
          <w:r w:rsidRPr="007B6C87">
            <w:t>рынках, в том числе и в Российской Федерации</w:t>
          </w:r>
          <w:r>
            <w:tab/>
          </w:r>
          <w:r>
            <w:fldChar w:fldCharType="begin"/>
          </w:r>
          <w:r>
            <w:instrText xml:space="preserve"> PAGEREF _Toc472505581 \h </w:instrText>
          </w:r>
          <w:r>
            <w:fldChar w:fldCharType="separate"/>
          </w:r>
          <w:r w:rsidR="00381586">
            <w:t>34</w:t>
          </w:r>
          <w:r>
            <w:fldChar w:fldCharType="end"/>
          </w:r>
        </w:p>
        <w:p w:rsidR="00D833A0" w:rsidRDefault="00D833A0" w:rsidP="00D833A0">
          <w:pPr>
            <w:pStyle w:val="31"/>
            <w:rPr>
              <w:rFonts w:asciiTheme="minorHAnsi" w:hAnsiTheme="minorHAnsi" w:cstheme="minorBidi"/>
              <w:sz w:val="22"/>
              <w:szCs w:val="22"/>
            </w:rPr>
          </w:pPr>
          <w:r w:rsidRPr="007B6C87">
            <w:t>2  Анализ финансово-хозяйственной деятельности группы компаний ТМК</w:t>
          </w:r>
          <w:r>
            <w:tab/>
          </w:r>
          <w:r>
            <w:fldChar w:fldCharType="begin"/>
          </w:r>
          <w:r>
            <w:instrText xml:space="preserve"> PAGEREF _Toc472505582 \h </w:instrText>
          </w:r>
          <w:r>
            <w:fldChar w:fldCharType="separate"/>
          </w:r>
          <w:r w:rsidR="00381586">
            <w:t>41</w:t>
          </w:r>
          <w:r>
            <w:fldChar w:fldCharType="end"/>
          </w:r>
        </w:p>
        <w:p w:rsidR="00D833A0" w:rsidRDefault="00D833A0" w:rsidP="00D833A0">
          <w:pPr>
            <w:pStyle w:val="31"/>
            <w:rPr>
              <w:rFonts w:asciiTheme="minorHAnsi" w:hAnsiTheme="minorHAnsi" w:cstheme="minorBidi"/>
              <w:sz w:val="22"/>
              <w:szCs w:val="22"/>
            </w:rPr>
          </w:pPr>
          <w:r w:rsidRPr="007B6C87">
            <w:t>2.1 Общая экономическая характеристика</w:t>
          </w:r>
          <w:r>
            <w:tab/>
          </w:r>
          <w:r>
            <w:fldChar w:fldCharType="begin"/>
          </w:r>
          <w:r>
            <w:instrText xml:space="preserve"> PAGEREF _Toc472505583 \h </w:instrText>
          </w:r>
          <w:r>
            <w:fldChar w:fldCharType="separate"/>
          </w:r>
          <w:r w:rsidR="00381586">
            <w:t>41</w:t>
          </w:r>
          <w:r>
            <w:fldChar w:fldCharType="end"/>
          </w:r>
        </w:p>
        <w:p w:rsidR="00D833A0" w:rsidRDefault="00D833A0" w:rsidP="00D833A0">
          <w:pPr>
            <w:pStyle w:val="31"/>
            <w:rPr>
              <w:rFonts w:asciiTheme="minorHAnsi" w:hAnsiTheme="minorHAnsi" w:cstheme="minorBidi"/>
              <w:sz w:val="22"/>
              <w:szCs w:val="22"/>
            </w:rPr>
          </w:pPr>
          <w:r w:rsidRPr="007B6C87">
            <w:t>2.2 Анализ финансового состояния</w:t>
          </w:r>
          <w:r>
            <w:tab/>
          </w:r>
          <w:r>
            <w:fldChar w:fldCharType="begin"/>
          </w:r>
          <w:r>
            <w:instrText xml:space="preserve"> PAGEREF _Toc472505584 \h </w:instrText>
          </w:r>
          <w:r>
            <w:fldChar w:fldCharType="separate"/>
          </w:r>
          <w:r w:rsidR="00381586">
            <w:t>43</w:t>
          </w:r>
          <w:r>
            <w:fldChar w:fldCharType="end"/>
          </w:r>
        </w:p>
        <w:p w:rsidR="00D833A0" w:rsidRDefault="00D833A0" w:rsidP="00D833A0">
          <w:pPr>
            <w:pStyle w:val="31"/>
            <w:rPr>
              <w:rFonts w:asciiTheme="minorHAnsi" w:hAnsiTheme="minorHAnsi" w:cstheme="minorBidi"/>
              <w:sz w:val="22"/>
              <w:szCs w:val="22"/>
            </w:rPr>
          </w:pPr>
          <w:r w:rsidRPr="007B6C87">
            <w:t>3  Оценка рыночной стоимости  группы компаний ТМК</w:t>
          </w:r>
          <w:r>
            <w:tab/>
          </w:r>
          <w:r>
            <w:fldChar w:fldCharType="begin"/>
          </w:r>
          <w:r>
            <w:instrText xml:space="preserve"> PAGEREF _Toc472505585 \h </w:instrText>
          </w:r>
          <w:r>
            <w:fldChar w:fldCharType="separate"/>
          </w:r>
          <w:r w:rsidR="00381586">
            <w:t>60</w:t>
          </w:r>
          <w:r>
            <w:fldChar w:fldCharType="end"/>
          </w:r>
        </w:p>
        <w:p w:rsidR="00D833A0" w:rsidRDefault="00D833A0" w:rsidP="00D833A0">
          <w:pPr>
            <w:pStyle w:val="31"/>
            <w:rPr>
              <w:rFonts w:asciiTheme="minorHAnsi" w:hAnsiTheme="minorHAnsi" w:cstheme="minorBidi"/>
              <w:sz w:val="22"/>
              <w:szCs w:val="22"/>
            </w:rPr>
          </w:pPr>
          <w:r w:rsidRPr="007B6C87">
            <w:t>3.1  Оценка рыночной стоимости компании ТМК</w:t>
          </w:r>
          <w:r>
            <w:tab/>
          </w:r>
          <w:r>
            <w:fldChar w:fldCharType="begin"/>
          </w:r>
          <w:r>
            <w:instrText xml:space="preserve"> PAGEREF _Toc472505586 \h </w:instrText>
          </w:r>
          <w:r>
            <w:fldChar w:fldCharType="separate"/>
          </w:r>
          <w:r w:rsidR="00381586">
            <w:t>60</w:t>
          </w:r>
          <w:r>
            <w:fldChar w:fldCharType="end"/>
          </w:r>
        </w:p>
        <w:p w:rsidR="00D833A0" w:rsidRDefault="00D833A0" w:rsidP="00D833A0">
          <w:pPr>
            <w:pStyle w:val="31"/>
            <w:rPr>
              <w:rFonts w:asciiTheme="minorHAnsi" w:hAnsiTheme="minorHAnsi" w:cstheme="minorBidi"/>
              <w:sz w:val="22"/>
              <w:szCs w:val="22"/>
            </w:rPr>
          </w:pPr>
          <w:r w:rsidRPr="007B6C87">
            <w:t>3.2  Оценка рыночной стоимости компании ТМКопт</w:t>
          </w:r>
          <w:r>
            <w:tab/>
          </w:r>
          <w:r>
            <w:fldChar w:fldCharType="begin"/>
          </w:r>
          <w:r>
            <w:instrText xml:space="preserve"> PAGEREF _Toc472505587 \h </w:instrText>
          </w:r>
          <w:r>
            <w:fldChar w:fldCharType="separate"/>
          </w:r>
          <w:r w:rsidR="00381586">
            <w:t>79</w:t>
          </w:r>
          <w:r>
            <w:fldChar w:fldCharType="end"/>
          </w:r>
        </w:p>
        <w:p w:rsidR="00D833A0" w:rsidRDefault="00D833A0" w:rsidP="00D833A0">
          <w:pPr>
            <w:pStyle w:val="31"/>
            <w:rPr>
              <w:rFonts w:asciiTheme="minorHAnsi" w:hAnsiTheme="minorHAnsi" w:cstheme="minorBidi"/>
              <w:sz w:val="22"/>
              <w:szCs w:val="22"/>
            </w:rPr>
          </w:pPr>
          <w:r w:rsidRPr="007B6C87">
            <w:t>3.3  Оценка рыночной стоимости группы ТМК</w:t>
          </w:r>
          <w:r>
            <w:tab/>
          </w:r>
          <w:r>
            <w:fldChar w:fldCharType="begin"/>
          </w:r>
          <w:r>
            <w:instrText xml:space="preserve"> PAGEREF _Toc472505588 \h </w:instrText>
          </w:r>
          <w:r>
            <w:fldChar w:fldCharType="separate"/>
          </w:r>
          <w:r w:rsidR="00381586">
            <w:t>87</w:t>
          </w:r>
          <w:r>
            <w:fldChar w:fldCharType="end"/>
          </w:r>
        </w:p>
        <w:p w:rsidR="00D833A0" w:rsidRDefault="00D833A0" w:rsidP="00D833A0">
          <w:pPr>
            <w:pStyle w:val="31"/>
            <w:rPr>
              <w:rFonts w:asciiTheme="minorHAnsi" w:hAnsiTheme="minorHAnsi" w:cstheme="minorBidi"/>
              <w:sz w:val="22"/>
              <w:szCs w:val="22"/>
            </w:rPr>
          </w:pPr>
          <w:r w:rsidRPr="007B6C87">
            <w:t>3.4  Сравнительный анализ и критерии (методика) выбора подхода к оценке непубличной компании</w:t>
          </w:r>
          <w:r>
            <w:tab/>
          </w:r>
          <w:r>
            <w:fldChar w:fldCharType="begin"/>
          </w:r>
          <w:r>
            <w:instrText xml:space="preserve"> PAGEREF _Toc472505589 \h </w:instrText>
          </w:r>
          <w:r>
            <w:fldChar w:fldCharType="separate"/>
          </w:r>
          <w:r w:rsidR="00381586">
            <w:t>94</w:t>
          </w:r>
          <w:r>
            <w:fldChar w:fldCharType="end"/>
          </w:r>
        </w:p>
        <w:p w:rsidR="00D833A0" w:rsidRDefault="00D833A0" w:rsidP="00D833A0">
          <w:pPr>
            <w:pStyle w:val="31"/>
            <w:rPr>
              <w:rFonts w:asciiTheme="minorHAnsi" w:hAnsiTheme="minorHAnsi" w:cstheme="minorBidi"/>
              <w:sz w:val="22"/>
              <w:szCs w:val="22"/>
            </w:rPr>
          </w:pPr>
          <w:r w:rsidRPr="007B6C87">
            <w:t>Заключение</w:t>
          </w:r>
          <w:r>
            <w:tab/>
          </w:r>
          <w:r>
            <w:fldChar w:fldCharType="begin"/>
          </w:r>
          <w:r>
            <w:instrText xml:space="preserve"> PAGEREF _Toc472505590 \h </w:instrText>
          </w:r>
          <w:r>
            <w:fldChar w:fldCharType="separate"/>
          </w:r>
          <w:r w:rsidR="00381586">
            <w:t>97</w:t>
          </w:r>
          <w:r>
            <w:fldChar w:fldCharType="end"/>
          </w:r>
        </w:p>
        <w:p w:rsidR="00D833A0" w:rsidRDefault="00D833A0" w:rsidP="00D833A0">
          <w:pPr>
            <w:pStyle w:val="31"/>
            <w:rPr>
              <w:rFonts w:asciiTheme="minorHAnsi" w:hAnsiTheme="minorHAnsi" w:cstheme="minorBidi"/>
              <w:sz w:val="22"/>
              <w:szCs w:val="22"/>
            </w:rPr>
          </w:pPr>
          <w:r w:rsidRPr="007B6C87">
            <w:t>Список литературы</w:t>
          </w:r>
          <w:r>
            <w:tab/>
          </w:r>
          <w:r>
            <w:fldChar w:fldCharType="begin"/>
          </w:r>
          <w:r>
            <w:instrText xml:space="preserve"> PAGEREF _Toc472505591 \h </w:instrText>
          </w:r>
          <w:r>
            <w:fldChar w:fldCharType="separate"/>
          </w:r>
          <w:r w:rsidR="00381586">
            <w:t>99</w:t>
          </w:r>
          <w:r>
            <w:fldChar w:fldCharType="end"/>
          </w:r>
        </w:p>
        <w:p w:rsidR="00D833A0" w:rsidRDefault="00D833A0" w:rsidP="00D833A0">
          <w:pPr>
            <w:pStyle w:val="31"/>
            <w:rPr>
              <w:rFonts w:asciiTheme="minorHAnsi" w:hAnsiTheme="minorHAnsi" w:cstheme="minorBidi"/>
              <w:sz w:val="22"/>
              <w:szCs w:val="22"/>
            </w:rPr>
          </w:pPr>
          <w:r w:rsidRPr="007B6C87">
            <w:t>Приложения</w:t>
          </w:r>
          <w:r>
            <w:tab/>
          </w:r>
          <w:r>
            <w:fldChar w:fldCharType="begin"/>
          </w:r>
          <w:r>
            <w:instrText xml:space="preserve"> PAGEREF _Toc472505592 \h </w:instrText>
          </w:r>
          <w:r>
            <w:fldChar w:fldCharType="separate"/>
          </w:r>
          <w:r w:rsidR="00381586">
            <w:t>102</w:t>
          </w:r>
          <w:r>
            <w:fldChar w:fldCharType="end"/>
          </w:r>
        </w:p>
        <w:p w:rsidR="00B02436" w:rsidRDefault="006725FF" w:rsidP="00925403">
          <w:pPr>
            <w:spacing w:line="480" w:lineRule="auto"/>
            <w:rPr>
              <w:rFonts w:ascii="Times New Roman" w:hAnsi="Times New Roman" w:cs="Times New Roman"/>
            </w:rPr>
          </w:pPr>
          <w:r>
            <w:rPr>
              <w:rFonts w:ascii="Times New Roman" w:hAnsi="Times New Roman" w:cs="Times New Roman"/>
              <w:noProof/>
              <w:sz w:val="28"/>
              <w:szCs w:val="28"/>
            </w:rPr>
            <w:fldChar w:fldCharType="end"/>
          </w:r>
        </w:p>
      </w:sdtContent>
    </w:sdt>
    <w:p w:rsidR="0086257D" w:rsidRDefault="007C76AA" w:rsidP="007C76AA">
      <w:pPr>
        <w:pStyle w:val="3"/>
        <w:pageBreakBefore/>
        <w:spacing w:line="360" w:lineRule="auto"/>
        <w:ind w:firstLine="709"/>
        <w:rPr>
          <w:rFonts w:ascii="Times New Roman" w:hAnsi="Times New Roman" w:cs="Times New Roman"/>
          <w:b w:val="0"/>
          <w:sz w:val="28"/>
          <w:szCs w:val="28"/>
        </w:rPr>
      </w:pPr>
      <w:bookmarkStart w:id="3" w:name="_Toc472505577"/>
      <w:r w:rsidRPr="007C76AA">
        <w:rPr>
          <w:rFonts w:ascii="Times New Roman" w:hAnsi="Times New Roman" w:cs="Times New Roman"/>
          <w:b w:val="0"/>
          <w:sz w:val="28"/>
          <w:szCs w:val="28"/>
        </w:rPr>
        <w:lastRenderedPageBreak/>
        <w:t>Введение</w:t>
      </w:r>
      <w:bookmarkEnd w:id="3"/>
    </w:p>
    <w:p w:rsidR="007C76AA" w:rsidRPr="007C76AA" w:rsidRDefault="007C76AA" w:rsidP="007C76AA">
      <w:pPr>
        <w:spacing w:line="360" w:lineRule="auto"/>
      </w:pPr>
    </w:p>
    <w:p w:rsidR="00CC104D" w:rsidRDefault="0086257D" w:rsidP="00CC104D">
      <w:pPr>
        <w:spacing w:line="360" w:lineRule="auto"/>
        <w:ind w:firstLine="720"/>
        <w:jc w:val="both"/>
        <w:rPr>
          <w:rFonts w:ascii="Times New Roman" w:eastAsia="Times New Roman" w:hAnsi="Times New Roman"/>
          <w:sz w:val="28"/>
          <w:szCs w:val="28"/>
        </w:rPr>
      </w:pPr>
      <w:r w:rsidRPr="00D3503D">
        <w:rPr>
          <w:rFonts w:ascii="Times New Roman" w:hAnsi="Times New Roman" w:cs="Times New Roman"/>
          <w:sz w:val="28"/>
          <w:szCs w:val="28"/>
        </w:rPr>
        <w:t>Актуальность темы исследования.</w:t>
      </w:r>
      <w:r w:rsidR="00CC104D">
        <w:rPr>
          <w:rFonts w:ascii="Times New Roman" w:hAnsi="Times New Roman" w:cs="Times New Roman"/>
          <w:b/>
          <w:sz w:val="28"/>
          <w:szCs w:val="28"/>
        </w:rPr>
        <w:t xml:space="preserve"> </w:t>
      </w:r>
      <w:r w:rsidR="00C154C5">
        <w:rPr>
          <w:rFonts w:ascii="Times New Roman" w:eastAsia="Times New Roman" w:hAnsi="Times New Roman"/>
          <w:sz w:val="28"/>
          <w:szCs w:val="28"/>
        </w:rPr>
        <w:t>Изучение методов и подходов к оценке стоимости непубличных компан</w:t>
      </w:r>
      <w:r w:rsidR="00811AD1">
        <w:rPr>
          <w:rFonts w:ascii="Times New Roman" w:eastAsia="Times New Roman" w:hAnsi="Times New Roman"/>
          <w:sz w:val="28"/>
          <w:szCs w:val="28"/>
        </w:rPr>
        <w:t>ий на развивающихся рынках имеет</w:t>
      </w:r>
      <w:r w:rsidR="00CC104D" w:rsidRPr="005D2EB7">
        <w:rPr>
          <w:rFonts w:ascii="Times New Roman" w:eastAsia="Times New Roman" w:hAnsi="Times New Roman"/>
          <w:sz w:val="28"/>
          <w:szCs w:val="28"/>
        </w:rPr>
        <w:t xml:space="preserve"> актуальность в силу ряда причин. Одн</w:t>
      </w:r>
      <w:r w:rsidR="00C154C5">
        <w:rPr>
          <w:rFonts w:ascii="Times New Roman" w:eastAsia="Times New Roman" w:hAnsi="Times New Roman"/>
          <w:sz w:val="28"/>
          <w:szCs w:val="28"/>
        </w:rPr>
        <w:t xml:space="preserve">ой </w:t>
      </w:r>
      <w:r w:rsidR="00CC104D" w:rsidRPr="005D2EB7">
        <w:rPr>
          <w:rFonts w:ascii="Times New Roman" w:eastAsia="Times New Roman" w:hAnsi="Times New Roman"/>
          <w:sz w:val="28"/>
          <w:szCs w:val="28"/>
        </w:rPr>
        <w:t xml:space="preserve"> из таких причин можно </w:t>
      </w:r>
      <w:r w:rsidR="00AA6F63">
        <w:rPr>
          <w:rFonts w:ascii="Times New Roman" w:eastAsia="Times New Roman" w:hAnsi="Times New Roman"/>
          <w:sz w:val="28"/>
          <w:szCs w:val="28"/>
        </w:rPr>
        <w:t>назвать</w:t>
      </w:r>
      <w:r w:rsidR="001551B3">
        <w:rPr>
          <w:rFonts w:ascii="Times New Roman" w:eastAsia="Times New Roman" w:hAnsi="Times New Roman"/>
          <w:sz w:val="28"/>
          <w:szCs w:val="28"/>
        </w:rPr>
        <w:t xml:space="preserve"> </w:t>
      </w:r>
      <w:r w:rsidR="00AA6F63">
        <w:rPr>
          <w:rFonts w:ascii="Times New Roman" w:eastAsia="Times New Roman" w:hAnsi="Times New Roman"/>
          <w:sz w:val="28"/>
          <w:szCs w:val="28"/>
        </w:rPr>
        <w:t>продолжающуюся тенденцию</w:t>
      </w:r>
      <w:r w:rsidR="00CC104D" w:rsidRPr="005D2EB7">
        <w:rPr>
          <w:rFonts w:ascii="Times New Roman" w:eastAsia="Times New Roman" w:hAnsi="Times New Roman"/>
          <w:sz w:val="28"/>
          <w:szCs w:val="28"/>
        </w:rPr>
        <w:t xml:space="preserve"> к глобализации мировой финансовой системы</w:t>
      </w:r>
      <w:r w:rsidR="001551B3">
        <w:rPr>
          <w:rFonts w:ascii="Times New Roman" w:eastAsia="Times New Roman" w:hAnsi="Times New Roman"/>
          <w:sz w:val="28"/>
          <w:szCs w:val="28"/>
        </w:rPr>
        <w:t xml:space="preserve"> и </w:t>
      </w:r>
      <w:r w:rsidR="00AA6F63">
        <w:rPr>
          <w:rFonts w:ascii="Times New Roman" w:eastAsia="Times New Roman" w:hAnsi="Times New Roman"/>
          <w:sz w:val="28"/>
          <w:szCs w:val="28"/>
        </w:rPr>
        <w:t>увеличение количества международных</w:t>
      </w:r>
      <w:r w:rsidR="001551B3">
        <w:rPr>
          <w:rFonts w:ascii="Times New Roman" w:eastAsia="Times New Roman" w:hAnsi="Times New Roman"/>
          <w:sz w:val="28"/>
          <w:szCs w:val="28"/>
        </w:rPr>
        <w:t xml:space="preserve"> инвестиционных сделок</w:t>
      </w:r>
      <w:r w:rsidR="00AA6F63">
        <w:rPr>
          <w:rFonts w:ascii="Times New Roman" w:eastAsia="Times New Roman" w:hAnsi="Times New Roman"/>
          <w:sz w:val="28"/>
          <w:szCs w:val="28"/>
        </w:rPr>
        <w:t xml:space="preserve">, а также положительное </w:t>
      </w:r>
      <w:r w:rsidR="001551B3">
        <w:rPr>
          <w:rFonts w:ascii="Times New Roman" w:eastAsia="Times New Roman" w:hAnsi="Times New Roman"/>
          <w:sz w:val="28"/>
          <w:szCs w:val="28"/>
        </w:rPr>
        <w:t xml:space="preserve">влияние иностранных инвестиций на развитие и рост национальных экономик. </w:t>
      </w:r>
      <w:r w:rsidR="00CC104D" w:rsidRPr="005D2EB7">
        <w:rPr>
          <w:rFonts w:ascii="Times New Roman" w:eastAsia="Times New Roman" w:hAnsi="Times New Roman"/>
          <w:sz w:val="28"/>
          <w:szCs w:val="28"/>
        </w:rPr>
        <w:t xml:space="preserve">Особый интерес для инвесторов в последние годы </w:t>
      </w:r>
      <w:r w:rsidR="00C154C5">
        <w:rPr>
          <w:rFonts w:ascii="Times New Roman" w:eastAsia="Times New Roman" w:hAnsi="Times New Roman"/>
          <w:sz w:val="28"/>
          <w:szCs w:val="28"/>
        </w:rPr>
        <w:t>вызывают  непубличные, но достаточно крупные компании из</w:t>
      </w:r>
      <w:r w:rsidR="00CC104D" w:rsidRPr="005D2EB7">
        <w:rPr>
          <w:rFonts w:ascii="Times New Roman" w:eastAsia="Times New Roman" w:hAnsi="Times New Roman"/>
          <w:sz w:val="28"/>
          <w:szCs w:val="28"/>
        </w:rPr>
        <w:t xml:space="preserve"> развивающихся экономик, </w:t>
      </w:r>
      <w:r w:rsidR="00AA6F63">
        <w:rPr>
          <w:rFonts w:ascii="Times New Roman" w:eastAsia="Times New Roman" w:hAnsi="Times New Roman"/>
          <w:sz w:val="28"/>
          <w:szCs w:val="28"/>
        </w:rPr>
        <w:t xml:space="preserve">наиболее крупные представители которых составляют </w:t>
      </w:r>
      <w:r w:rsidR="00CC104D" w:rsidRPr="005D2EB7">
        <w:rPr>
          <w:rFonts w:ascii="Times New Roman" w:eastAsia="Times New Roman" w:hAnsi="Times New Roman"/>
          <w:sz w:val="28"/>
          <w:szCs w:val="28"/>
        </w:rPr>
        <w:t xml:space="preserve">так называемый блок BRICS, </w:t>
      </w:r>
      <w:r w:rsidR="00AA6F63">
        <w:rPr>
          <w:rFonts w:ascii="Times New Roman" w:eastAsia="Times New Roman" w:hAnsi="Times New Roman"/>
          <w:sz w:val="28"/>
          <w:szCs w:val="28"/>
        </w:rPr>
        <w:t>в котором</w:t>
      </w:r>
      <w:r w:rsidR="00CC104D" w:rsidRPr="005D2EB7">
        <w:rPr>
          <w:rFonts w:ascii="Times New Roman" w:eastAsia="Times New Roman" w:hAnsi="Times New Roman"/>
          <w:sz w:val="28"/>
          <w:szCs w:val="28"/>
        </w:rPr>
        <w:t xml:space="preserve"> </w:t>
      </w:r>
      <w:r w:rsidR="00AA6F63">
        <w:rPr>
          <w:rFonts w:ascii="Times New Roman" w:eastAsia="Times New Roman" w:hAnsi="Times New Roman"/>
          <w:sz w:val="28"/>
          <w:szCs w:val="28"/>
        </w:rPr>
        <w:t>представлены</w:t>
      </w:r>
      <w:r w:rsidR="00CC104D" w:rsidRPr="005D2EB7">
        <w:rPr>
          <w:rFonts w:ascii="Times New Roman" w:eastAsia="Times New Roman" w:hAnsi="Times New Roman"/>
          <w:sz w:val="28"/>
          <w:szCs w:val="28"/>
        </w:rPr>
        <w:t xml:space="preserve"> Бразилия, Российская Федерация, Индия, Китай и Южно-Африканская Республика. </w:t>
      </w:r>
      <w:r w:rsidR="001551B3">
        <w:rPr>
          <w:rFonts w:ascii="Times New Roman" w:eastAsia="Times New Roman" w:hAnsi="Times New Roman"/>
          <w:sz w:val="28"/>
          <w:szCs w:val="28"/>
        </w:rPr>
        <w:t xml:space="preserve">И даже несмотря на обострившуюся геополитическую обстановку и </w:t>
      </w:r>
      <w:r w:rsidR="00543106">
        <w:rPr>
          <w:rFonts w:ascii="Times New Roman" w:eastAsia="Times New Roman" w:hAnsi="Times New Roman"/>
          <w:sz w:val="28"/>
          <w:szCs w:val="28"/>
        </w:rPr>
        <w:t>ухудшившуюся</w:t>
      </w:r>
      <w:r w:rsidR="006B51B7">
        <w:rPr>
          <w:rFonts w:ascii="Times New Roman" w:eastAsia="Times New Roman" w:hAnsi="Times New Roman"/>
          <w:sz w:val="28"/>
          <w:szCs w:val="28"/>
        </w:rPr>
        <w:t xml:space="preserve"> </w:t>
      </w:r>
      <w:r w:rsidR="001551B3">
        <w:rPr>
          <w:rFonts w:ascii="Times New Roman" w:eastAsia="Times New Roman" w:hAnsi="Times New Roman"/>
          <w:sz w:val="28"/>
          <w:szCs w:val="28"/>
        </w:rPr>
        <w:t xml:space="preserve">макроэкономическую ситуацию, инвесторы готовы продолжать свою деятельность на территории Российской Федерации, справедливо требуя при этом повышенного возврата на осуществленные вложения. </w:t>
      </w:r>
    </w:p>
    <w:p w:rsidR="00B40611" w:rsidRDefault="00CC104D" w:rsidP="002A4616">
      <w:pPr>
        <w:spacing w:line="360" w:lineRule="auto"/>
        <w:ind w:firstLine="720"/>
        <w:jc w:val="both"/>
        <w:rPr>
          <w:rFonts w:ascii="Times New Roman" w:eastAsia="Times New Roman" w:hAnsi="Times New Roman"/>
          <w:sz w:val="28"/>
          <w:szCs w:val="28"/>
        </w:rPr>
      </w:pPr>
      <w:r w:rsidRPr="005D2EB7">
        <w:rPr>
          <w:rFonts w:ascii="Times New Roman" w:eastAsia="Times New Roman" w:hAnsi="Times New Roman"/>
          <w:sz w:val="28"/>
          <w:szCs w:val="28"/>
        </w:rPr>
        <w:t>Неразвитость фондового рынка, отсутствие достаточног</w:t>
      </w:r>
      <w:r w:rsidR="00543106">
        <w:rPr>
          <w:rFonts w:ascii="Times New Roman" w:eastAsia="Times New Roman" w:hAnsi="Times New Roman"/>
          <w:sz w:val="28"/>
          <w:szCs w:val="28"/>
        </w:rPr>
        <w:t>о количества публичных компаний и</w:t>
      </w:r>
      <w:r w:rsidR="001551B3">
        <w:rPr>
          <w:rFonts w:ascii="Times New Roman" w:eastAsia="Times New Roman" w:hAnsi="Times New Roman"/>
          <w:sz w:val="28"/>
          <w:szCs w:val="28"/>
        </w:rPr>
        <w:t xml:space="preserve"> информации по фирмам-аналогам, а также</w:t>
      </w:r>
      <w:r w:rsidRPr="005D2EB7">
        <w:rPr>
          <w:rFonts w:ascii="Times New Roman" w:eastAsia="Times New Roman" w:hAnsi="Times New Roman"/>
          <w:sz w:val="28"/>
          <w:szCs w:val="28"/>
        </w:rPr>
        <w:t xml:space="preserve"> наличие прочих специфических ограничений, накладывают определенные сложнос</w:t>
      </w:r>
      <w:r w:rsidR="00360029">
        <w:rPr>
          <w:rFonts w:ascii="Times New Roman" w:eastAsia="Times New Roman" w:hAnsi="Times New Roman"/>
          <w:sz w:val="28"/>
          <w:szCs w:val="28"/>
        </w:rPr>
        <w:t>ти при оценке стоимости</w:t>
      </w:r>
      <w:r w:rsidR="00C154C5">
        <w:rPr>
          <w:rFonts w:ascii="Times New Roman" w:eastAsia="Times New Roman" w:hAnsi="Times New Roman"/>
          <w:sz w:val="28"/>
          <w:szCs w:val="28"/>
        </w:rPr>
        <w:t xml:space="preserve"> непубличных компаний</w:t>
      </w:r>
      <w:r w:rsidRPr="005D2EB7">
        <w:rPr>
          <w:rFonts w:ascii="Times New Roman" w:eastAsia="Times New Roman" w:hAnsi="Times New Roman"/>
          <w:sz w:val="28"/>
          <w:szCs w:val="28"/>
        </w:rPr>
        <w:t xml:space="preserve"> из</w:t>
      </w:r>
      <w:r w:rsidR="00543106">
        <w:rPr>
          <w:rFonts w:ascii="Times New Roman" w:eastAsia="Times New Roman" w:hAnsi="Times New Roman"/>
          <w:sz w:val="28"/>
          <w:szCs w:val="28"/>
        </w:rPr>
        <w:t xml:space="preserve"> стран развивающихся экономик</w:t>
      </w:r>
      <w:r w:rsidRPr="005D2EB7">
        <w:rPr>
          <w:rFonts w:ascii="Times New Roman" w:eastAsia="Times New Roman" w:hAnsi="Times New Roman"/>
          <w:sz w:val="28"/>
          <w:szCs w:val="28"/>
        </w:rPr>
        <w:t>.</w:t>
      </w:r>
      <w:r w:rsidR="001551B3">
        <w:rPr>
          <w:rFonts w:ascii="Times New Roman" w:eastAsia="Times New Roman" w:hAnsi="Times New Roman"/>
          <w:sz w:val="28"/>
          <w:szCs w:val="28"/>
        </w:rPr>
        <w:t xml:space="preserve"> </w:t>
      </w:r>
      <w:r w:rsidR="00C154C5">
        <w:rPr>
          <w:rFonts w:ascii="Times New Roman" w:eastAsia="Times New Roman" w:hAnsi="Times New Roman"/>
          <w:sz w:val="28"/>
          <w:szCs w:val="28"/>
        </w:rPr>
        <w:t>И, конечно же</w:t>
      </w:r>
      <w:r w:rsidRPr="005D2EB7">
        <w:rPr>
          <w:rFonts w:ascii="Times New Roman" w:eastAsia="Times New Roman" w:hAnsi="Times New Roman"/>
          <w:sz w:val="28"/>
          <w:szCs w:val="28"/>
        </w:rPr>
        <w:t xml:space="preserve">, существующие, политические, </w:t>
      </w:r>
      <w:r w:rsidR="00C154C5" w:rsidRPr="00C154C5">
        <w:rPr>
          <w:rFonts w:ascii="Times New Roman" w:eastAsia="Times New Roman" w:hAnsi="Times New Roman"/>
          <w:sz w:val="28"/>
          <w:szCs w:val="28"/>
        </w:rPr>
        <w:t>социальные</w:t>
      </w:r>
      <w:r w:rsidR="00C154C5">
        <w:rPr>
          <w:rFonts w:ascii="Times New Roman" w:eastAsia="Times New Roman" w:hAnsi="Times New Roman"/>
          <w:sz w:val="28"/>
          <w:szCs w:val="28"/>
        </w:rPr>
        <w:t>,</w:t>
      </w:r>
      <w:r w:rsidR="00C154C5" w:rsidRPr="00C154C5">
        <w:rPr>
          <w:rFonts w:ascii="Times New Roman" w:eastAsia="Times New Roman" w:hAnsi="Times New Roman"/>
          <w:sz w:val="28"/>
          <w:szCs w:val="28"/>
        </w:rPr>
        <w:t xml:space="preserve"> </w:t>
      </w:r>
      <w:r w:rsidRPr="005D2EB7">
        <w:rPr>
          <w:rFonts w:ascii="Times New Roman" w:eastAsia="Times New Roman" w:hAnsi="Times New Roman"/>
          <w:sz w:val="28"/>
          <w:szCs w:val="28"/>
        </w:rPr>
        <w:t>а также финансово-</w:t>
      </w:r>
      <w:r w:rsidR="00C154C5">
        <w:rPr>
          <w:rFonts w:ascii="Times New Roman" w:eastAsia="Times New Roman" w:hAnsi="Times New Roman"/>
          <w:sz w:val="28"/>
          <w:szCs w:val="28"/>
        </w:rPr>
        <w:t>экономические особенности этих</w:t>
      </w:r>
      <w:r w:rsidRPr="005D2EB7">
        <w:rPr>
          <w:rFonts w:ascii="Times New Roman" w:eastAsia="Times New Roman" w:hAnsi="Times New Roman"/>
          <w:sz w:val="28"/>
          <w:szCs w:val="28"/>
        </w:rPr>
        <w:t xml:space="preserve"> стран не могут быть проигнорированы</w:t>
      </w:r>
      <w:r w:rsidR="00AA6F63">
        <w:rPr>
          <w:rFonts w:ascii="Times New Roman" w:eastAsia="Times New Roman" w:hAnsi="Times New Roman"/>
          <w:sz w:val="28"/>
          <w:szCs w:val="28"/>
        </w:rPr>
        <w:t xml:space="preserve"> при определении стоимости компаний</w:t>
      </w:r>
      <w:r w:rsidRPr="005D2EB7">
        <w:rPr>
          <w:rFonts w:ascii="Times New Roman" w:eastAsia="Times New Roman" w:hAnsi="Times New Roman"/>
          <w:sz w:val="28"/>
          <w:szCs w:val="28"/>
        </w:rPr>
        <w:t xml:space="preserve">. </w:t>
      </w:r>
      <w:r w:rsidR="00C154C5">
        <w:rPr>
          <w:rFonts w:ascii="Times New Roman" w:eastAsia="Times New Roman" w:hAnsi="Times New Roman"/>
          <w:sz w:val="28"/>
          <w:szCs w:val="28"/>
        </w:rPr>
        <w:t>Именно поэтому,</w:t>
      </w:r>
      <w:r w:rsidRPr="005D2EB7">
        <w:rPr>
          <w:rFonts w:ascii="Times New Roman" w:eastAsia="Times New Roman" w:hAnsi="Times New Roman"/>
          <w:sz w:val="28"/>
          <w:szCs w:val="28"/>
        </w:rPr>
        <w:t xml:space="preserve"> </w:t>
      </w:r>
      <w:r w:rsidR="0000342D">
        <w:rPr>
          <w:rFonts w:ascii="Times New Roman" w:eastAsia="Times New Roman" w:hAnsi="Times New Roman"/>
          <w:sz w:val="28"/>
          <w:szCs w:val="28"/>
        </w:rPr>
        <w:t xml:space="preserve">собственнику или оценщику бизнеса, а также и </w:t>
      </w:r>
      <w:r w:rsidRPr="005D2EB7">
        <w:rPr>
          <w:rFonts w:ascii="Times New Roman" w:eastAsia="Times New Roman" w:hAnsi="Times New Roman"/>
          <w:sz w:val="28"/>
          <w:szCs w:val="28"/>
        </w:rPr>
        <w:t xml:space="preserve"> инвестиционному консультанту, проводящему оценку стоимости</w:t>
      </w:r>
      <w:r w:rsidR="00C154C5">
        <w:rPr>
          <w:rFonts w:ascii="Times New Roman" w:eastAsia="Times New Roman" w:hAnsi="Times New Roman"/>
          <w:sz w:val="28"/>
          <w:szCs w:val="28"/>
        </w:rPr>
        <w:t xml:space="preserve"> непубличной</w:t>
      </w:r>
      <w:r w:rsidRPr="005D2EB7">
        <w:rPr>
          <w:rFonts w:ascii="Times New Roman" w:eastAsia="Times New Roman" w:hAnsi="Times New Roman"/>
          <w:sz w:val="28"/>
          <w:szCs w:val="28"/>
        </w:rPr>
        <w:t xml:space="preserve"> компании с развивающегося рынка капитала необходима </w:t>
      </w:r>
      <w:r w:rsidR="00C154C5">
        <w:rPr>
          <w:rFonts w:ascii="Times New Roman" w:eastAsia="Times New Roman" w:hAnsi="Times New Roman"/>
          <w:sz w:val="28"/>
          <w:szCs w:val="28"/>
        </w:rPr>
        <w:t xml:space="preserve">современная </w:t>
      </w:r>
      <w:r w:rsidRPr="005D2EB7">
        <w:rPr>
          <w:rFonts w:ascii="Times New Roman" w:eastAsia="Times New Roman" w:hAnsi="Times New Roman"/>
          <w:sz w:val="28"/>
          <w:szCs w:val="28"/>
        </w:rPr>
        <w:t>методологическая база, поз</w:t>
      </w:r>
      <w:r w:rsidR="00C154C5">
        <w:rPr>
          <w:rFonts w:ascii="Times New Roman" w:eastAsia="Times New Roman" w:hAnsi="Times New Roman"/>
          <w:sz w:val="28"/>
          <w:szCs w:val="28"/>
        </w:rPr>
        <w:t xml:space="preserve">воляющая проводить достоверную оценку стоимости компаний, как в </w:t>
      </w:r>
      <w:r w:rsidR="00C154C5">
        <w:rPr>
          <w:rFonts w:ascii="Times New Roman" w:eastAsia="Times New Roman" w:hAnsi="Times New Roman"/>
          <w:sz w:val="28"/>
          <w:szCs w:val="28"/>
        </w:rPr>
        <w:lastRenderedPageBreak/>
        <w:t>интересах собственников, так и инвесторов, учитывающая</w:t>
      </w:r>
      <w:r w:rsidRPr="005D2EB7">
        <w:rPr>
          <w:rFonts w:ascii="Times New Roman" w:eastAsia="Times New Roman" w:hAnsi="Times New Roman"/>
          <w:sz w:val="28"/>
          <w:szCs w:val="28"/>
        </w:rPr>
        <w:t xml:space="preserve"> перечисленные выше </w:t>
      </w:r>
      <w:r w:rsidR="006B51B7">
        <w:rPr>
          <w:rFonts w:ascii="Times New Roman" w:eastAsia="Times New Roman" w:hAnsi="Times New Roman"/>
          <w:sz w:val="28"/>
          <w:szCs w:val="28"/>
        </w:rPr>
        <w:t xml:space="preserve">риски и </w:t>
      </w:r>
      <w:r w:rsidRPr="005D2EB7">
        <w:rPr>
          <w:rFonts w:ascii="Times New Roman" w:eastAsia="Times New Roman" w:hAnsi="Times New Roman"/>
          <w:sz w:val="28"/>
          <w:szCs w:val="28"/>
        </w:rPr>
        <w:t xml:space="preserve">особенности. </w:t>
      </w:r>
    </w:p>
    <w:p w:rsidR="002A4616" w:rsidRDefault="00CC104D" w:rsidP="002A4616">
      <w:pPr>
        <w:spacing w:line="360" w:lineRule="auto"/>
        <w:ind w:firstLine="720"/>
        <w:jc w:val="both"/>
        <w:rPr>
          <w:rFonts w:ascii="Times New Roman" w:eastAsia="Times New Roman" w:hAnsi="Times New Roman"/>
          <w:sz w:val="28"/>
          <w:szCs w:val="28"/>
        </w:rPr>
      </w:pPr>
      <w:r w:rsidRPr="005D2EB7">
        <w:rPr>
          <w:rFonts w:ascii="Times New Roman" w:eastAsia="Times New Roman" w:hAnsi="Times New Roman"/>
          <w:sz w:val="28"/>
          <w:szCs w:val="28"/>
        </w:rPr>
        <w:t>Таким образом</w:t>
      </w:r>
      <w:r w:rsidR="00C154C5">
        <w:rPr>
          <w:rFonts w:ascii="Times New Roman" w:eastAsia="Times New Roman" w:hAnsi="Times New Roman"/>
          <w:sz w:val="28"/>
          <w:szCs w:val="28"/>
        </w:rPr>
        <w:t>,</w:t>
      </w:r>
      <w:r w:rsidRPr="005D2EB7">
        <w:rPr>
          <w:rFonts w:ascii="Times New Roman" w:eastAsia="Times New Roman" w:hAnsi="Times New Roman"/>
          <w:sz w:val="28"/>
          <w:szCs w:val="28"/>
        </w:rPr>
        <w:t xml:space="preserve"> </w:t>
      </w:r>
      <w:bookmarkStart w:id="4" w:name="OLE_LINK309"/>
      <w:bookmarkStart w:id="5" w:name="OLE_LINK310"/>
      <w:r w:rsidRPr="005D2EB7">
        <w:rPr>
          <w:rFonts w:ascii="Times New Roman" w:eastAsia="Times New Roman" w:hAnsi="Times New Roman"/>
          <w:sz w:val="28"/>
          <w:szCs w:val="28"/>
        </w:rPr>
        <w:t xml:space="preserve">актуальность изучения </w:t>
      </w:r>
      <w:r w:rsidR="00C154C5">
        <w:rPr>
          <w:rFonts w:ascii="Times New Roman" w:eastAsia="Times New Roman" w:hAnsi="Times New Roman"/>
          <w:sz w:val="28"/>
          <w:szCs w:val="28"/>
        </w:rPr>
        <w:t xml:space="preserve">выбора </w:t>
      </w:r>
      <w:r w:rsidR="00AA6F63">
        <w:rPr>
          <w:rFonts w:ascii="Times New Roman" w:eastAsia="Times New Roman" w:hAnsi="Times New Roman"/>
          <w:sz w:val="28"/>
          <w:szCs w:val="28"/>
        </w:rPr>
        <w:t>методов</w:t>
      </w:r>
      <w:r w:rsidR="0000342D">
        <w:rPr>
          <w:rFonts w:ascii="Times New Roman" w:eastAsia="Times New Roman" w:hAnsi="Times New Roman"/>
          <w:sz w:val="28"/>
          <w:szCs w:val="28"/>
        </w:rPr>
        <w:t xml:space="preserve"> справедливой</w:t>
      </w:r>
      <w:r w:rsidR="00C154C5">
        <w:rPr>
          <w:rFonts w:ascii="Times New Roman" w:eastAsia="Times New Roman" w:hAnsi="Times New Roman"/>
          <w:sz w:val="28"/>
          <w:szCs w:val="28"/>
        </w:rPr>
        <w:t xml:space="preserve"> оценки</w:t>
      </w:r>
      <w:r w:rsidR="00AA6F63">
        <w:rPr>
          <w:rFonts w:ascii="Times New Roman" w:eastAsia="Times New Roman" w:hAnsi="Times New Roman"/>
          <w:sz w:val="28"/>
          <w:szCs w:val="28"/>
        </w:rPr>
        <w:t xml:space="preserve"> </w:t>
      </w:r>
      <w:r w:rsidRPr="005D2EB7">
        <w:rPr>
          <w:rFonts w:ascii="Times New Roman" w:eastAsia="Times New Roman" w:hAnsi="Times New Roman"/>
          <w:sz w:val="28"/>
          <w:szCs w:val="28"/>
        </w:rPr>
        <w:t xml:space="preserve"> вызвана с одной стороны – </w:t>
      </w:r>
      <w:r w:rsidR="00B97EFB">
        <w:rPr>
          <w:rFonts w:ascii="Times New Roman" w:eastAsia="Times New Roman" w:hAnsi="Times New Roman"/>
          <w:sz w:val="28"/>
          <w:szCs w:val="28"/>
        </w:rPr>
        <w:t xml:space="preserve">наличием </w:t>
      </w:r>
      <w:r w:rsidRPr="005D2EB7">
        <w:rPr>
          <w:rFonts w:ascii="Times New Roman" w:eastAsia="Times New Roman" w:hAnsi="Times New Roman"/>
          <w:sz w:val="28"/>
          <w:szCs w:val="28"/>
        </w:rPr>
        <w:t xml:space="preserve">интереса к инвестициям в </w:t>
      </w:r>
      <w:r w:rsidR="00C154C5">
        <w:rPr>
          <w:rFonts w:ascii="Times New Roman" w:eastAsia="Times New Roman" w:hAnsi="Times New Roman"/>
          <w:sz w:val="28"/>
          <w:szCs w:val="28"/>
        </w:rPr>
        <w:t xml:space="preserve">непубличные </w:t>
      </w:r>
      <w:r w:rsidRPr="005D2EB7">
        <w:rPr>
          <w:rFonts w:ascii="Times New Roman" w:eastAsia="Times New Roman" w:hAnsi="Times New Roman"/>
          <w:sz w:val="28"/>
          <w:szCs w:val="28"/>
        </w:rPr>
        <w:t xml:space="preserve">компании </w:t>
      </w:r>
      <w:r w:rsidR="00B97EFB">
        <w:rPr>
          <w:rFonts w:ascii="Times New Roman" w:eastAsia="Times New Roman" w:hAnsi="Times New Roman"/>
          <w:sz w:val="28"/>
          <w:szCs w:val="28"/>
        </w:rPr>
        <w:t xml:space="preserve">с </w:t>
      </w:r>
      <w:r w:rsidRPr="005D2EB7">
        <w:rPr>
          <w:rFonts w:ascii="Times New Roman" w:eastAsia="Times New Roman" w:hAnsi="Times New Roman"/>
          <w:sz w:val="28"/>
          <w:szCs w:val="28"/>
        </w:rPr>
        <w:t>развивающихся рынков</w:t>
      </w:r>
      <w:r w:rsidR="00B97EFB">
        <w:rPr>
          <w:rFonts w:ascii="Times New Roman" w:eastAsia="Times New Roman" w:hAnsi="Times New Roman"/>
          <w:sz w:val="28"/>
          <w:szCs w:val="28"/>
        </w:rPr>
        <w:t xml:space="preserve"> капитала</w:t>
      </w:r>
      <w:r w:rsidRPr="005D2EB7">
        <w:rPr>
          <w:rFonts w:ascii="Times New Roman" w:eastAsia="Times New Roman" w:hAnsi="Times New Roman"/>
          <w:sz w:val="28"/>
          <w:szCs w:val="28"/>
        </w:rPr>
        <w:t xml:space="preserve">, и как следствие – </w:t>
      </w:r>
      <w:r w:rsidR="00B97EFB">
        <w:rPr>
          <w:rFonts w:ascii="Times New Roman" w:eastAsia="Times New Roman" w:hAnsi="Times New Roman"/>
          <w:sz w:val="28"/>
          <w:szCs w:val="28"/>
        </w:rPr>
        <w:t>необходимостью проведения</w:t>
      </w:r>
      <w:r w:rsidRPr="005D2EB7">
        <w:rPr>
          <w:rFonts w:ascii="Times New Roman" w:eastAsia="Times New Roman" w:hAnsi="Times New Roman"/>
          <w:sz w:val="28"/>
          <w:szCs w:val="28"/>
        </w:rPr>
        <w:t xml:space="preserve"> </w:t>
      </w:r>
      <w:r>
        <w:rPr>
          <w:rFonts w:ascii="Times New Roman" w:eastAsia="Times New Roman" w:hAnsi="Times New Roman"/>
          <w:sz w:val="28"/>
          <w:szCs w:val="28"/>
        </w:rPr>
        <w:t xml:space="preserve">анализа </w:t>
      </w:r>
      <w:r w:rsidRPr="005D2EB7">
        <w:rPr>
          <w:rFonts w:ascii="Times New Roman" w:eastAsia="Times New Roman" w:hAnsi="Times New Roman"/>
          <w:sz w:val="28"/>
          <w:szCs w:val="28"/>
        </w:rPr>
        <w:t>стоимости данных компаний, а с другой – наличием специфических особенностей</w:t>
      </w:r>
      <w:r w:rsidR="00AA6F63">
        <w:rPr>
          <w:rFonts w:ascii="Times New Roman" w:eastAsia="Times New Roman" w:hAnsi="Times New Roman"/>
          <w:sz w:val="28"/>
          <w:szCs w:val="28"/>
        </w:rPr>
        <w:t xml:space="preserve"> и рисков на данных рынках</w:t>
      </w:r>
      <w:r w:rsidR="00B97EFB">
        <w:rPr>
          <w:rFonts w:ascii="Times New Roman" w:eastAsia="Times New Roman" w:hAnsi="Times New Roman"/>
          <w:sz w:val="28"/>
          <w:szCs w:val="28"/>
        </w:rPr>
        <w:t xml:space="preserve">, которые должны быть должным образом </w:t>
      </w:r>
      <w:r w:rsidR="00F70EB4">
        <w:rPr>
          <w:rFonts w:ascii="Times New Roman" w:eastAsia="Times New Roman" w:hAnsi="Times New Roman"/>
          <w:sz w:val="28"/>
          <w:szCs w:val="28"/>
        </w:rPr>
        <w:t xml:space="preserve">выражены и </w:t>
      </w:r>
      <w:r w:rsidR="00B97EFB">
        <w:rPr>
          <w:rFonts w:ascii="Times New Roman" w:eastAsia="Times New Roman" w:hAnsi="Times New Roman"/>
          <w:sz w:val="28"/>
          <w:szCs w:val="28"/>
        </w:rPr>
        <w:t>учтены.</w:t>
      </w:r>
    </w:p>
    <w:bookmarkEnd w:id="4"/>
    <w:bookmarkEnd w:id="5"/>
    <w:p w:rsidR="002A4616" w:rsidRPr="002A4616" w:rsidRDefault="002A4616" w:rsidP="002A4616">
      <w:pPr>
        <w:spacing w:line="360" w:lineRule="auto"/>
        <w:ind w:firstLine="708"/>
        <w:jc w:val="both"/>
        <w:rPr>
          <w:rFonts w:ascii="Times New Roman" w:hAnsi="Times New Roman" w:cs="Times New Roman"/>
          <w:color w:val="FF0000"/>
          <w:sz w:val="28"/>
          <w:szCs w:val="28"/>
        </w:rPr>
      </w:pPr>
      <w:r w:rsidRPr="00D3503D">
        <w:rPr>
          <w:rFonts w:ascii="Times New Roman" w:hAnsi="Times New Roman" w:cs="Times New Roman"/>
          <w:sz w:val="28"/>
          <w:szCs w:val="28"/>
        </w:rPr>
        <w:t xml:space="preserve">Цель диссертационного исследования </w:t>
      </w:r>
      <w:r w:rsidRPr="00D3503D">
        <w:rPr>
          <w:rFonts w:ascii="Times New Roman" w:hAnsi="Times New Roman" w:cs="Times New Roman"/>
          <w:color w:val="000000" w:themeColor="text1"/>
          <w:sz w:val="28"/>
          <w:szCs w:val="28"/>
        </w:rPr>
        <w:t>—</w:t>
      </w:r>
      <w:r w:rsidRPr="00A20969">
        <w:rPr>
          <w:rFonts w:ascii="Times New Roman" w:hAnsi="Times New Roman" w:cs="Times New Roman"/>
          <w:color w:val="000000" w:themeColor="text1"/>
          <w:sz w:val="28"/>
          <w:szCs w:val="28"/>
        </w:rPr>
        <w:t xml:space="preserve"> </w:t>
      </w:r>
      <w:bookmarkStart w:id="6" w:name="OLE_LINK337"/>
      <w:bookmarkStart w:id="7" w:name="OLE_LINK338"/>
      <w:bookmarkStart w:id="8" w:name="OLE_LINK339"/>
      <w:r w:rsidRPr="00A20969">
        <w:rPr>
          <w:rFonts w:ascii="Times New Roman" w:hAnsi="Times New Roman" w:cs="Times New Roman"/>
          <w:color w:val="000000" w:themeColor="text1"/>
          <w:sz w:val="28"/>
          <w:szCs w:val="28"/>
        </w:rPr>
        <w:t xml:space="preserve">выявить </w:t>
      </w:r>
      <w:r w:rsidR="00C154C5">
        <w:rPr>
          <w:rFonts w:ascii="Times New Roman" w:hAnsi="Times New Roman" w:cs="Times New Roman"/>
          <w:color w:val="000000" w:themeColor="text1"/>
          <w:sz w:val="28"/>
          <w:szCs w:val="28"/>
        </w:rPr>
        <w:t xml:space="preserve">и </w:t>
      </w:r>
      <w:r w:rsidR="00A20969">
        <w:rPr>
          <w:rFonts w:ascii="Times New Roman" w:hAnsi="Times New Roman" w:cs="Times New Roman"/>
          <w:color w:val="000000" w:themeColor="text1"/>
          <w:sz w:val="28"/>
          <w:szCs w:val="28"/>
        </w:rPr>
        <w:t>сравнит</w:t>
      </w:r>
      <w:r w:rsidR="00C154C5">
        <w:rPr>
          <w:rFonts w:ascii="Times New Roman" w:hAnsi="Times New Roman" w:cs="Times New Roman"/>
          <w:color w:val="000000" w:themeColor="text1"/>
          <w:sz w:val="28"/>
          <w:szCs w:val="28"/>
        </w:rPr>
        <w:t>ь</w:t>
      </w:r>
      <w:r w:rsidR="00A20969">
        <w:rPr>
          <w:rFonts w:ascii="Times New Roman" w:hAnsi="Times New Roman" w:cs="Times New Roman"/>
          <w:color w:val="000000" w:themeColor="text1"/>
          <w:sz w:val="28"/>
          <w:szCs w:val="28"/>
        </w:rPr>
        <w:t xml:space="preserve"> эффективность </w:t>
      </w:r>
      <w:r w:rsidR="00C154C5">
        <w:rPr>
          <w:rFonts w:ascii="Times New Roman" w:hAnsi="Times New Roman" w:cs="Times New Roman"/>
          <w:color w:val="000000" w:themeColor="text1"/>
          <w:sz w:val="28"/>
          <w:szCs w:val="28"/>
        </w:rPr>
        <w:t xml:space="preserve">и точность разных </w:t>
      </w:r>
      <w:r w:rsidR="00A20969">
        <w:rPr>
          <w:rFonts w:ascii="Times New Roman" w:hAnsi="Times New Roman" w:cs="Times New Roman"/>
          <w:color w:val="000000" w:themeColor="text1"/>
          <w:sz w:val="28"/>
          <w:szCs w:val="28"/>
        </w:rPr>
        <w:t xml:space="preserve">методов </w:t>
      </w:r>
      <w:r w:rsidR="00B251C6">
        <w:rPr>
          <w:rFonts w:ascii="Times New Roman" w:hAnsi="Times New Roman" w:cs="Times New Roman"/>
          <w:color w:val="000000" w:themeColor="text1"/>
          <w:sz w:val="28"/>
          <w:szCs w:val="28"/>
        </w:rPr>
        <w:t>при оценке</w:t>
      </w:r>
      <w:r w:rsidR="00C154C5">
        <w:rPr>
          <w:rFonts w:ascii="Times New Roman" w:hAnsi="Times New Roman" w:cs="Times New Roman"/>
          <w:color w:val="000000" w:themeColor="text1"/>
          <w:sz w:val="28"/>
          <w:szCs w:val="28"/>
        </w:rPr>
        <w:t xml:space="preserve"> непубличных</w:t>
      </w:r>
      <w:r w:rsidR="00A20969">
        <w:rPr>
          <w:rFonts w:ascii="Times New Roman" w:hAnsi="Times New Roman" w:cs="Times New Roman"/>
          <w:color w:val="000000" w:themeColor="text1"/>
          <w:sz w:val="28"/>
          <w:szCs w:val="28"/>
        </w:rPr>
        <w:t xml:space="preserve"> компаний</w:t>
      </w:r>
      <w:r w:rsidR="00C154C5">
        <w:rPr>
          <w:rFonts w:ascii="Times New Roman" w:hAnsi="Times New Roman" w:cs="Times New Roman"/>
          <w:color w:val="000000" w:themeColor="text1"/>
          <w:sz w:val="28"/>
          <w:szCs w:val="28"/>
        </w:rPr>
        <w:t xml:space="preserve"> в</w:t>
      </w:r>
      <w:r w:rsidR="00A20969">
        <w:rPr>
          <w:rFonts w:ascii="Times New Roman" w:hAnsi="Times New Roman" w:cs="Times New Roman"/>
          <w:color w:val="000000" w:themeColor="text1"/>
          <w:sz w:val="28"/>
          <w:szCs w:val="28"/>
        </w:rPr>
        <w:t xml:space="preserve"> Российской</w:t>
      </w:r>
      <w:r w:rsidR="00C154C5">
        <w:rPr>
          <w:rFonts w:ascii="Times New Roman" w:hAnsi="Times New Roman" w:cs="Times New Roman"/>
          <w:color w:val="000000" w:themeColor="text1"/>
          <w:sz w:val="28"/>
          <w:szCs w:val="28"/>
        </w:rPr>
        <w:t xml:space="preserve"> Федерации</w:t>
      </w:r>
      <w:bookmarkEnd w:id="6"/>
      <w:bookmarkEnd w:id="7"/>
      <w:bookmarkEnd w:id="8"/>
      <w:r w:rsidR="00A20969">
        <w:rPr>
          <w:rFonts w:ascii="Times New Roman" w:hAnsi="Times New Roman" w:cs="Times New Roman"/>
          <w:color w:val="000000" w:themeColor="text1"/>
          <w:sz w:val="28"/>
          <w:szCs w:val="28"/>
        </w:rPr>
        <w:t>.</w:t>
      </w:r>
      <w:r w:rsidR="00C154C5">
        <w:rPr>
          <w:rFonts w:ascii="Times New Roman" w:hAnsi="Times New Roman" w:cs="Times New Roman"/>
          <w:color w:val="000000" w:themeColor="text1"/>
          <w:sz w:val="28"/>
          <w:szCs w:val="28"/>
        </w:rPr>
        <w:t xml:space="preserve"> </w:t>
      </w:r>
    </w:p>
    <w:p w:rsidR="002A4616" w:rsidRDefault="002A4616" w:rsidP="002A4616">
      <w:pPr>
        <w:spacing w:line="360" w:lineRule="auto"/>
        <w:jc w:val="both"/>
        <w:rPr>
          <w:rFonts w:ascii="Times New Roman" w:hAnsi="Times New Roman" w:cs="Times New Roman"/>
          <w:sz w:val="28"/>
          <w:szCs w:val="28"/>
        </w:rPr>
      </w:pPr>
      <w:r w:rsidRPr="00A20969">
        <w:rPr>
          <w:rFonts w:ascii="Times New Roman" w:hAnsi="Times New Roman" w:cs="Times New Roman"/>
          <w:color w:val="000000" w:themeColor="text1"/>
          <w:sz w:val="28"/>
          <w:szCs w:val="28"/>
        </w:rPr>
        <w:t xml:space="preserve">    </w:t>
      </w:r>
      <w:r w:rsidR="00A20969">
        <w:rPr>
          <w:rFonts w:ascii="Times New Roman" w:hAnsi="Times New Roman" w:cs="Times New Roman"/>
          <w:color w:val="000000" w:themeColor="text1"/>
          <w:sz w:val="28"/>
          <w:szCs w:val="28"/>
        </w:rPr>
        <w:t xml:space="preserve">    </w:t>
      </w:r>
      <w:r w:rsidR="00ED0674">
        <w:rPr>
          <w:rFonts w:ascii="Times New Roman" w:hAnsi="Times New Roman" w:cs="Times New Roman"/>
          <w:color w:val="000000" w:themeColor="text1"/>
          <w:sz w:val="28"/>
          <w:szCs w:val="28"/>
        </w:rPr>
        <w:tab/>
      </w:r>
      <w:r w:rsidR="00A20969">
        <w:rPr>
          <w:rFonts w:ascii="Times New Roman" w:hAnsi="Times New Roman" w:cs="Times New Roman"/>
          <w:color w:val="000000" w:themeColor="text1"/>
          <w:sz w:val="28"/>
          <w:szCs w:val="28"/>
        </w:rPr>
        <w:t>Для достижения данной</w:t>
      </w:r>
      <w:r w:rsidRPr="00A20969">
        <w:rPr>
          <w:rFonts w:ascii="Times New Roman" w:hAnsi="Times New Roman" w:cs="Times New Roman"/>
          <w:color w:val="000000" w:themeColor="text1"/>
          <w:sz w:val="28"/>
          <w:szCs w:val="28"/>
        </w:rPr>
        <w:t xml:space="preserve"> цели, необходимо </w:t>
      </w:r>
      <w:r w:rsidR="00ED0674">
        <w:rPr>
          <w:rFonts w:ascii="Times New Roman" w:hAnsi="Times New Roman" w:cs="Times New Roman"/>
          <w:color w:val="000000" w:themeColor="text1"/>
          <w:sz w:val="28"/>
          <w:szCs w:val="28"/>
        </w:rPr>
        <w:t>решить</w:t>
      </w:r>
      <w:r w:rsidRPr="00A20969">
        <w:rPr>
          <w:rFonts w:ascii="Times New Roman" w:hAnsi="Times New Roman" w:cs="Times New Roman"/>
          <w:color w:val="000000" w:themeColor="text1"/>
          <w:sz w:val="28"/>
          <w:szCs w:val="28"/>
        </w:rPr>
        <w:t xml:space="preserve"> </w:t>
      </w:r>
      <w:r w:rsidRPr="00D3503D">
        <w:rPr>
          <w:rFonts w:ascii="Times New Roman" w:hAnsi="Times New Roman" w:cs="Times New Roman"/>
          <w:color w:val="000000" w:themeColor="text1"/>
          <w:sz w:val="28"/>
          <w:szCs w:val="28"/>
        </w:rPr>
        <w:t xml:space="preserve">следующие </w:t>
      </w:r>
      <w:r w:rsidRPr="00D3503D">
        <w:rPr>
          <w:rFonts w:ascii="Times New Roman" w:hAnsi="Times New Roman" w:cs="Times New Roman"/>
          <w:sz w:val="28"/>
          <w:szCs w:val="28"/>
        </w:rPr>
        <w:t>задачи:</w:t>
      </w:r>
    </w:p>
    <w:p w:rsidR="0074428D" w:rsidRPr="00760F92" w:rsidRDefault="0074428D" w:rsidP="00760F92">
      <w:pPr>
        <w:pStyle w:val="a8"/>
        <w:numPr>
          <w:ilvl w:val="0"/>
          <w:numId w:val="43"/>
        </w:numPr>
        <w:spacing w:line="360" w:lineRule="auto"/>
        <w:ind w:left="0" w:firstLine="698"/>
        <w:jc w:val="both"/>
        <w:rPr>
          <w:rFonts w:ascii="Times New Roman" w:hAnsi="Times New Roman" w:cs="Times New Roman"/>
          <w:sz w:val="28"/>
          <w:szCs w:val="28"/>
        </w:rPr>
      </w:pPr>
      <w:bookmarkStart w:id="9" w:name="OLE_LINK343"/>
      <w:bookmarkStart w:id="10" w:name="OLE_LINK344"/>
      <w:r w:rsidRPr="00760F92">
        <w:rPr>
          <w:rFonts w:ascii="Times New Roman" w:hAnsi="Times New Roman" w:cs="Times New Roman"/>
          <w:sz w:val="28"/>
          <w:szCs w:val="28"/>
        </w:rPr>
        <w:t xml:space="preserve">Рассмотреть современные концепции </w:t>
      </w:r>
      <w:r w:rsidRPr="00760F92">
        <w:rPr>
          <w:rFonts w:ascii="Times New Roman" w:hAnsi="Times New Roman" w:cs="Times New Roman"/>
          <w:sz w:val="28"/>
          <w:szCs w:val="28"/>
          <w:lang w:val="en-US"/>
        </w:rPr>
        <w:t>VBM</w:t>
      </w:r>
      <w:r w:rsidRPr="00760F92">
        <w:rPr>
          <w:rFonts w:ascii="Times New Roman" w:hAnsi="Times New Roman" w:cs="Times New Roman"/>
          <w:sz w:val="28"/>
          <w:szCs w:val="28"/>
        </w:rPr>
        <w:t xml:space="preserve"> в бизнесе;</w:t>
      </w:r>
    </w:p>
    <w:p w:rsidR="00811AD1" w:rsidRPr="00760F92" w:rsidRDefault="00811AD1" w:rsidP="00760F92">
      <w:pPr>
        <w:pStyle w:val="a8"/>
        <w:numPr>
          <w:ilvl w:val="0"/>
          <w:numId w:val="43"/>
        </w:numPr>
        <w:spacing w:line="360" w:lineRule="auto"/>
        <w:ind w:left="0" w:firstLine="698"/>
        <w:jc w:val="both"/>
        <w:rPr>
          <w:rFonts w:ascii="Times New Roman" w:hAnsi="Times New Roman" w:cs="Times New Roman"/>
          <w:sz w:val="28"/>
          <w:szCs w:val="28"/>
        </w:rPr>
      </w:pPr>
      <w:r w:rsidRPr="00760F92">
        <w:rPr>
          <w:rFonts w:ascii="Times New Roman" w:hAnsi="Times New Roman" w:cs="Times New Roman"/>
          <w:sz w:val="28"/>
          <w:szCs w:val="28"/>
        </w:rPr>
        <w:t>Рассмотреть основные</w:t>
      </w:r>
      <w:r w:rsidR="00760F92" w:rsidRPr="00760F92">
        <w:rPr>
          <w:rFonts w:ascii="Times New Roman" w:hAnsi="Times New Roman" w:cs="Times New Roman"/>
          <w:sz w:val="28"/>
          <w:szCs w:val="28"/>
        </w:rPr>
        <w:t xml:space="preserve"> классические</w:t>
      </w:r>
      <w:r w:rsidRPr="00760F92">
        <w:rPr>
          <w:rFonts w:ascii="Times New Roman" w:hAnsi="Times New Roman" w:cs="Times New Roman"/>
          <w:sz w:val="28"/>
          <w:szCs w:val="28"/>
        </w:rPr>
        <w:t xml:space="preserve"> методы оценки стоимости компаний;</w:t>
      </w:r>
    </w:p>
    <w:p w:rsidR="00AF2CAE" w:rsidRPr="00760F92" w:rsidRDefault="00A94E5E" w:rsidP="00760F92">
      <w:pPr>
        <w:pStyle w:val="a8"/>
        <w:numPr>
          <w:ilvl w:val="0"/>
          <w:numId w:val="43"/>
        </w:numPr>
        <w:spacing w:line="360" w:lineRule="auto"/>
        <w:ind w:left="0" w:firstLine="698"/>
        <w:jc w:val="both"/>
        <w:rPr>
          <w:rFonts w:ascii="Times New Roman" w:hAnsi="Times New Roman" w:cs="Times New Roman"/>
          <w:sz w:val="28"/>
          <w:szCs w:val="28"/>
        </w:rPr>
      </w:pPr>
      <w:r w:rsidRPr="00760F92">
        <w:rPr>
          <w:rFonts w:ascii="Times New Roman" w:hAnsi="Times New Roman" w:cs="Times New Roman"/>
          <w:sz w:val="28"/>
          <w:szCs w:val="28"/>
        </w:rPr>
        <w:t xml:space="preserve">Определить специфику проведения оценки стоимости </w:t>
      </w:r>
      <w:r w:rsidR="0074428D" w:rsidRPr="00760F92">
        <w:rPr>
          <w:rFonts w:ascii="Times New Roman" w:hAnsi="Times New Roman" w:cs="Times New Roman"/>
          <w:sz w:val="28"/>
          <w:szCs w:val="28"/>
        </w:rPr>
        <w:t xml:space="preserve">непубличной </w:t>
      </w:r>
      <w:r w:rsidRPr="00760F92">
        <w:rPr>
          <w:rFonts w:ascii="Times New Roman" w:hAnsi="Times New Roman" w:cs="Times New Roman"/>
          <w:sz w:val="28"/>
          <w:szCs w:val="28"/>
        </w:rPr>
        <w:t xml:space="preserve">компании </w:t>
      </w:r>
      <w:r w:rsidR="0000342D" w:rsidRPr="00760F92">
        <w:rPr>
          <w:rFonts w:ascii="Times New Roman" w:hAnsi="Times New Roman" w:cs="Times New Roman"/>
          <w:sz w:val="28"/>
          <w:szCs w:val="28"/>
        </w:rPr>
        <w:t>разными подходами</w:t>
      </w:r>
      <w:r w:rsidRPr="00760F92">
        <w:rPr>
          <w:rFonts w:ascii="Times New Roman" w:hAnsi="Times New Roman" w:cs="Times New Roman"/>
          <w:sz w:val="28"/>
          <w:szCs w:val="28"/>
        </w:rPr>
        <w:t xml:space="preserve"> и выявить особенности </w:t>
      </w:r>
      <w:r w:rsidR="0000342D" w:rsidRPr="00760F92">
        <w:rPr>
          <w:rFonts w:ascii="Times New Roman" w:hAnsi="Times New Roman" w:cs="Times New Roman"/>
          <w:sz w:val="28"/>
          <w:szCs w:val="28"/>
        </w:rPr>
        <w:t>их применения;</w:t>
      </w:r>
    </w:p>
    <w:p w:rsidR="00255C11" w:rsidRPr="00760F92" w:rsidRDefault="00255C11" w:rsidP="00760F92">
      <w:pPr>
        <w:pStyle w:val="a8"/>
        <w:numPr>
          <w:ilvl w:val="0"/>
          <w:numId w:val="43"/>
        </w:numPr>
        <w:spacing w:line="360" w:lineRule="auto"/>
        <w:ind w:left="0" w:firstLine="698"/>
        <w:jc w:val="both"/>
        <w:rPr>
          <w:rFonts w:ascii="Times New Roman" w:hAnsi="Times New Roman" w:cs="Times New Roman"/>
          <w:sz w:val="28"/>
          <w:szCs w:val="28"/>
        </w:rPr>
      </w:pPr>
      <w:r w:rsidRPr="00760F92">
        <w:rPr>
          <w:rFonts w:ascii="Times New Roman" w:hAnsi="Times New Roman" w:cs="Times New Roman"/>
          <w:sz w:val="28"/>
          <w:szCs w:val="28"/>
        </w:rPr>
        <w:t>Дать финансово-хозяйственную характеристику предприятия;</w:t>
      </w:r>
    </w:p>
    <w:p w:rsidR="00255C11" w:rsidRPr="00760F92" w:rsidRDefault="00255C11" w:rsidP="00760F92">
      <w:pPr>
        <w:pStyle w:val="a8"/>
        <w:numPr>
          <w:ilvl w:val="0"/>
          <w:numId w:val="43"/>
        </w:numPr>
        <w:spacing w:line="360" w:lineRule="auto"/>
        <w:ind w:left="0" w:firstLine="698"/>
        <w:jc w:val="both"/>
        <w:rPr>
          <w:rFonts w:ascii="Times New Roman" w:hAnsi="Times New Roman" w:cs="Times New Roman"/>
          <w:sz w:val="28"/>
          <w:szCs w:val="28"/>
        </w:rPr>
      </w:pPr>
      <w:r w:rsidRPr="00760F92">
        <w:rPr>
          <w:rFonts w:ascii="Times New Roman" w:hAnsi="Times New Roman" w:cs="Times New Roman"/>
          <w:sz w:val="28"/>
          <w:szCs w:val="28"/>
        </w:rPr>
        <w:t>Провести оценку рыночной стоимости группы непубличных компаний с использованием затратного и доходного подходов;</w:t>
      </w:r>
    </w:p>
    <w:p w:rsidR="00B61B2F" w:rsidRPr="00760F92" w:rsidRDefault="00B61B2F" w:rsidP="00760F92">
      <w:pPr>
        <w:pStyle w:val="a8"/>
        <w:numPr>
          <w:ilvl w:val="0"/>
          <w:numId w:val="43"/>
        </w:numPr>
        <w:spacing w:line="360" w:lineRule="auto"/>
        <w:ind w:left="0" w:firstLine="698"/>
        <w:jc w:val="both"/>
        <w:rPr>
          <w:rFonts w:ascii="Times New Roman" w:hAnsi="Times New Roman" w:cs="Times New Roman"/>
          <w:sz w:val="28"/>
          <w:szCs w:val="28"/>
        </w:rPr>
      </w:pPr>
      <w:r w:rsidRPr="00760F92">
        <w:rPr>
          <w:rFonts w:ascii="Times New Roman" w:hAnsi="Times New Roman" w:cs="Times New Roman"/>
          <w:sz w:val="28"/>
          <w:szCs w:val="28"/>
        </w:rPr>
        <w:t xml:space="preserve">Обобщить результаты существующих эмпирических исследований, посвященных этапам проведения оценки </w:t>
      </w:r>
      <w:r w:rsidR="00255C11" w:rsidRPr="00760F92">
        <w:rPr>
          <w:rFonts w:ascii="Times New Roman" w:hAnsi="Times New Roman" w:cs="Times New Roman"/>
          <w:sz w:val="28"/>
          <w:szCs w:val="28"/>
        </w:rPr>
        <w:t>доходным и затратным</w:t>
      </w:r>
      <w:r w:rsidRPr="00760F92">
        <w:rPr>
          <w:rFonts w:ascii="Times New Roman" w:hAnsi="Times New Roman" w:cs="Times New Roman"/>
          <w:sz w:val="28"/>
          <w:szCs w:val="28"/>
        </w:rPr>
        <w:t xml:space="preserve"> подходом и эффективности применения </w:t>
      </w:r>
      <w:r w:rsidR="00255C11" w:rsidRPr="00760F92">
        <w:rPr>
          <w:rFonts w:ascii="Times New Roman" w:hAnsi="Times New Roman" w:cs="Times New Roman"/>
          <w:sz w:val="28"/>
          <w:szCs w:val="28"/>
        </w:rPr>
        <w:t>каждого из них;</w:t>
      </w:r>
    </w:p>
    <w:p w:rsidR="00AF2CAE" w:rsidRPr="00760F92" w:rsidRDefault="002A4616" w:rsidP="00760F92">
      <w:pPr>
        <w:pStyle w:val="a8"/>
        <w:numPr>
          <w:ilvl w:val="0"/>
          <w:numId w:val="43"/>
        </w:numPr>
        <w:spacing w:line="360" w:lineRule="auto"/>
        <w:ind w:left="0" w:firstLine="698"/>
        <w:jc w:val="both"/>
        <w:rPr>
          <w:rFonts w:ascii="Times New Roman" w:hAnsi="Times New Roman" w:cs="Times New Roman"/>
          <w:sz w:val="28"/>
          <w:szCs w:val="28"/>
        </w:rPr>
      </w:pPr>
      <w:bookmarkStart w:id="11" w:name="OLE_LINK340"/>
      <w:bookmarkStart w:id="12" w:name="OLE_LINK341"/>
      <w:bookmarkStart w:id="13" w:name="OLE_LINK342"/>
      <w:r w:rsidRPr="00760F92">
        <w:rPr>
          <w:rFonts w:ascii="Times New Roman" w:hAnsi="Times New Roman" w:cs="Times New Roman"/>
          <w:sz w:val="28"/>
          <w:szCs w:val="28"/>
        </w:rPr>
        <w:t xml:space="preserve">Сформировать </w:t>
      </w:r>
      <w:r w:rsidR="00B61B2F" w:rsidRPr="00760F92">
        <w:rPr>
          <w:rFonts w:ascii="Times New Roman" w:hAnsi="Times New Roman" w:cs="Times New Roman"/>
          <w:sz w:val="28"/>
          <w:szCs w:val="28"/>
        </w:rPr>
        <w:t>основные критерии</w:t>
      </w:r>
      <w:r w:rsidR="00255C11" w:rsidRPr="00760F92">
        <w:rPr>
          <w:rFonts w:ascii="Times New Roman" w:hAnsi="Times New Roman" w:cs="Times New Roman"/>
          <w:sz w:val="28"/>
          <w:szCs w:val="28"/>
        </w:rPr>
        <w:t>, влияющие на стоимость группы компаний</w:t>
      </w:r>
      <w:r w:rsidR="0027619B">
        <w:rPr>
          <w:rFonts w:ascii="Times New Roman" w:hAnsi="Times New Roman" w:cs="Times New Roman"/>
          <w:sz w:val="28"/>
          <w:szCs w:val="28"/>
        </w:rPr>
        <w:t>,</w:t>
      </w:r>
      <w:r w:rsidR="00760F92" w:rsidRPr="00760F92">
        <w:rPr>
          <w:rFonts w:ascii="Times New Roman" w:hAnsi="Times New Roman" w:cs="Times New Roman"/>
          <w:sz w:val="28"/>
          <w:szCs w:val="28"/>
        </w:rPr>
        <w:t xml:space="preserve"> сформировать частную</w:t>
      </w:r>
      <w:r w:rsidR="00E07CAF" w:rsidRPr="00760F92">
        <w:rPr>
          <w:rFonts w:ascii="Times New Roman" w:hAnsi="Times New Roman" w:cs="Times New Roman"/>
          <w:sz w:val="28"/>
          <w:szCs w:val="28"/>
        </w:rPr>
        <w:t xml:space="preserve"> модель </w:t>
      </w:r>
      <w:r w:rsidR="00255C11" w:rsidRPr="00760F92">
        <w:rPr>
          <w:rFonts w:ascii="Times New Roman" w:hAnsi="Times New Roman" w:cs="Times New Roman"/>
          <w:sz w:val="28"/>
          <w:szCs w:val="28"/>
        </w:rPr>
        <w:t>оценки непубличной компании</w:t>
      </w:r>
      <w:bookmarkEnd w:id="11"/>
      <w:bookmarkEnd w:id="12"/>
      <w:bookmarkEnd w:id="13"/>
      <w:r w:rsidR="00760F92" w:rsidRPr="00760F92">
        <w:rPr>
          <w:rFonts w:ascii="Times New Roman" w:hAnsi="Times New Roman" w:cs="Times New Roman"/>
          <w:sz w:val="28"/>
          <w:szCs w:val="28"/>
        </w:rPr>
        <w:t>.</w:t>
      </w:r>
    </w:p>
    <w:bookmarkEnd w:id="9"/>
    <w:bookmarkEnd w:id="10"/>
    <w:p w:rsidR="00A20969" w:rsidRPr="00D3503D" w:rsidRDefault="002A4616" w:rsidP="00B40611">
      <w:pPr>
        <w:spacing w:line="360" w:lineRule="auto"/>
        <w:ind w:firstLine="708"/>
        <w:jc w:val="both"/>
        <w:rPr>
          <w:rFonts w:ascii="Times New Roman" w:hAnsi="Times New Roman" w:cs="Times New Roman"/>
          <w:sz w:val="28"/>
          <w:szCs w:val="28"/>
        </w:rPr>
      </w:pPr>
      <w:r w:rsidRPr="00D3503D">
        <w:rPr>
          <w:rFonts w:ascii="Times New Roman" w:hAnsi="Times New Roman" w:cs="Times New Roman"/>
          <w:sz w:val="28"/>
          <w:szCs w:val="28"/>
        </w:rPr>
        <w:t xml:space="preserve">Объектом исследования </w:t>
      </w:r>
      <w:r w:rsidR="0074428D" w:rsidRPr="00D3503D">
        <w:rPr>
          <w:rFonts w:ascii="Times New Roman" w:hAnsi="Times New Roman" w:cs="Times New Roman"/>
          <w:sz w:val="28"/>
          <w:szCs w:val="28"/>
        </w:rPr>
        <w:t>являе</w:t>
      </w:r>
      <w:r w:rsidR="00255C11" w:rsidRPr="00D3503D">
        <w:rPr>
          <w:rFonts w:ascii="Times New Roman" w:hAnsi="Times New Roman" w:cs="Times New Roman"/>
          <w:sz w:val="28"/>
          <w:szCs w:val="28"/>
        </w:rPr>
        <w:t>тся</w:t>
      </w:r>
      <w:r w:rsidR="007E5B0E" w:rsidRPr="00D3503D">
        <w:rPr>
          <w:rFonts w:ascii="Times New Roman" w:hAnsi="Times New Roman" w:cs="Times New Roman"/>
          <w:sz w:val="28"/>
          <w:szCs w:val="28"/>
        </w:rPr>
        <w:t xml:space="preserve"> </w:t>
      </w:r>
      <w:bookmarkStart w:id="14" w:name="OLE_LINK334"/>
      <w:bookmarkStart w:id="15" w:name="OLE_LINK335"/>
      <w:bookmarkStart w:id="16" w:name="OLE_LINK336"/>
      <w:r w:rsidR="00255C11" w:rsidRPr="00D3503D">
        <w:rPr>
          <w:rFonts w:ascii="Times New Roman" w:hAnsi="Times New Roman" w:cs="Times New Roman"/>
          <w:sz w:val="28"/>
          <w:szCs w:val="28"/>
        </w:rPr>
        <w:t xml:space="preserve">стоимость </w:t>
      </w:r>
      <w:r w:rsidR="00A20969" w:rsidRPr="00D3503D">
        <w:rPr>
          <w:rFonts w:ascii="Times New Roman" w:hAnsi="Times New Roman" w:cs="Times New Roman"/>
          <w:sz w:val="28"/>
          <w:szCs w:val="28"/>
        </w:rPr>
        <w:t xml:space="preserve"> </w:t>
      </w:r>
      <w:r w:rsidR="00255C11" w:rsidRPr="00D3503D">
        <w:rPr>
          <w:rFonts w:ascii="Times New Roman" w:hAnsi="Times New Roman" w:cs="Times New Roman"/>
          <w:sz w:val="28"/>
          <w:szCs w:val="28"/>
        </w:rPr>
        <w:t>не</w:t>
      </w:r>
      <w:r w:rsidR="00A20969" w:rsidRPr="00D3503D">
        <w:rPr>
          <w:rFonts w:ascii="Times New Roman" w:hAnsi="Times New Roman" w:cs="Times New Roman"/>
          <w:sz w:val="28"/>
          <w:szCs w:val="28"/>
        </w:rPr>
        <w:t>публичных компаний</w:t>
      </w:r>
      <w:r w:rsidR="007E5B0E" w:rsidRPr="00D3503D">
        <w:rPr>
          <w:rFonts w:ascii="Times New Roman" w:hAnsi="Times New Roman" w:cs="Times New Roman"/>
          <w:sz w:val="28"/>
          <w:szCs w:val="28"/>
        </w:rPr>
        <w:t xml:space="preserve"> </w:t>
      </w:r>
      <w:r w:rsidR="00255C11" w:rsidRPr="00D3503D">
        <w:rPr>
          <w:rFonts w:ascii="Times New Roman" w:hAnsi="Times New Roman" w:cs="Times New Roman"/>
          <w:sz w:val="28"/>
          <w:szCs w:val="28"/>
        </w:rPr>
        <w:t>на</w:t>
      </w:r>
      <w:r w:rsidR="00B251C6" w:rsidRPr="00D3503D">
        <w:rPr>
          <w:rFonts w:ascii="Times New Roman" w:hAnsi="Times New Roman" w:cs="Times New Roman"/>
          <w:sz w:val="28"/>
          <w:szCs w:val="28"/>
        </w:rPr>
        <w:t xml:space="preserve"> </w:t>
      </w:r>
      <w:r w:rsidR="00255C11" w:rsidRPr="00D3503D">
        <w:rPr>
          <w:rFonts w:ascii="Times New Roman" w:hAnsi="Times New Roman" w:cs="Times New Roman"/>
          <w:sz w:val="28"/>
          <w:szCs w:val="28"/>
        </w:rPr>
        <w:t>развивающихся рынках, в том числе и в Российской Федерации</w:t>
      </w:r>
      <w:bookmarkEnd w:id="14"/>
      <w:bookmarkEnd w:id="15"/>
      <w:bookmarkEnd w:id="16"/>
      <w:r w:rsidR="00255C11" w:rsidRPr="00D3503D">
        <w:rPr>
          <w:rFonts w:ascii="Times New Roman" w:hAnsi="Times New Roman" w:cs="Times New Roman"/>
          <w:sz w:val="28"/>
          <w:szCs w:val="28"/>
        </w:rPr>
        <w:t>.</w:t>
      </w:r>
      <w:r w:rsidR="00B40611" w:rsidRPr="00D3503D">
        <w:rPr>
          <w:rFonts w:ascii="Times New Roman" w:hAnsi="Times New Roman" w:cs="Times New Roman"/>
          <w:sz w:val="28"/>
          <w:szCs w:val="28"/>
        </w:rPr>
        <w:t xml:space="preserve"> </w:t>
      </w:r>
      <w:r w:rsidRPr="00D3503D">
        <w:rPr>
          <w:rFonts w:ascii="Times New Roman" w:hAnsi="Times New Roman" w:cs="Times New Roman"/>
          <w:color w:val="FF0000"/>
          <w:sz w:val="28"/>
          <w:szCs w:val="28"/>
        </w:rPr>
        <w:t xml:space="preserve">       </w:t>
      </w:r>
      <w:r w:rsidR="00ED0674" w:rsidRPr="00D3503D">
        <w:rPr>
          <w:rFonts w:ascii="Times New Roman" w:hAnsi="Times New Roman" w:cs="Times New Roman"/>
          <w:sz w:val="28"/>
          <w:szCs w:val="28"/>
        </w:rPr>
        <w:tab/>
      </w:r>
      <w:r w:rsidRPr="00D3503D">
        <w:rPr>
          <w:rFonts w:ascii="Times New Roman" w:hAnsi="Times New Roman" w:cs="Times New Roman"/>
          <w:sz w:val="28"/>
          <w:szCs w:val="28"/>
        </w:rPr>
        <w:t xml:space="preserve">Предметом исследования </w:t>
      </w:r>
      <w:r w:rsidR="00EE1EB0" w:rsidRPr="00D3503D">
        <w:rPr>
          <w:rFonts w:ascii="Times New Roman" w:hAnsi="Times New Roman" w:cs="Times New Roman"/>
          <w:sz w:val="28"/>
          <w:szCs w:val="28"/>
        </w:rPr>
        <w:t>являю</w:t>
      </w:r>
      <w:r w:rsidR="00255C11" w:rsidRPr="00D3503D">
        <w:rPr>
          <w:rFonts w:ascii="Times New Roman" w:hAnsi="Times New Roman" w:cs="Times New Roman"/>
          <w:sz w:val="28"/>
          <w:szCs w:val="28"/>
        </w:rPr>
        <w:t>т</w:t>
      </w:r>
      <w:r w:rsidR="00280F43" w:rsidRPr="00D3503D">
        <w:rPr>
          <w:rFonts w:ascii="Times New Roman" w:hAnsi="Times New Roman" w:cs="Times New Roman"/>
          <w:sz w:val="28"/>
          <w:szCs w:val="28"/>
        </w:rPr>
        <w:t xml:space="preserve">ся </w:t>
      </w:r>
      <w:r w:rsidR="00760F92" w:rsidRPr="00D3503D">
        <w:rPr>
          <w:rFonts w:ascii="Times New Roman" w:hAnsi="Times New Roman" w:cs="Times New Roman"/>
          <w:sz w:val="28"/>
          <w:szCs w:val="28"/>
        </w:rPr>
        <w:t xml:space="preserve">инструменты стоимостной оценки непубличного бизнеса на основе применения концепций </w:t>
      </w:r>
      <w:r w:rsidR="00760F92" w:rsidRPr="00D3503D">
        <w:rPr>
          <w:rFonts w:ascii="Times New Roman" w:hAnsi="Times New Roman" w:cs="Times New Roman"/>
          <w:sz w:val="28"/>
          <w:szCs w:val="28"/>
          <w:lang w:val="en-US"/>
        </w:rPr>
        <w:t>VBM</w:t>
      </w:r>
      <w:r w:rsidR="00760F92" w:rsidRPr="00D3503D">
        <w:rPr>
          <w:rFonts w:ascii="Times New Roman" w:hAnsi="Times New Roman" w:cs="Times New Roman"/>
          <w:sz w:val="28"/>
          <w:szCs w:val="28"/>
        </w:rPr>
        <w:t xml:space="preserve">, а также </w:t>
      </w:r>
      <w:r w:rsidR="00280F43" w:rsidRPr="00D3503D">
        <w:rPr>
          <w:rFonts w:ascii="Times New Roman" w:hAnsi="Times New Roman" w:cs="Times New Roman"/>
          <w:sz w:val="28"/>
          <w:szCs w:val="28"/>
        </w:rPr>
        <w:lastRenderedPageBreak/>
        <w:t xml:space="preserve">факторы, </w:t>
      </w:r>
      <w:r w:rsidR="00760F92" w:rsidRPr="00D3503D">
        <w:rPr>
          <w:rFonts w:ascii="Times New Roman" w:hAnsi="Times New Roman" w:cs="Times New Roman"/>
          <w:sz w:val="28"/>
          <w:szCs w:val="28"/>
        </w:rPr>
        <w:t xml:space="preserve">формирующие </w:t>
      </w:r>
      <w:r w:rsidR="00255C11" w:rsidRPr="00D3503D">
        <w:rPr>
          <w:rFonts w:ascii="Times New Roman" w:hAnsi="Times New Roman" w:cs="Times New Roman"/>
          <w:sz w:val="28"/>
          <w:szCs w:val="28"/>
        </w:rPr>
        <w:t>стоимост</w:t>
      </w:r>
      <w:r w:rsidR="00760F92" w:rsidRPr="00D3503D">
        <w:rPr>
          <w:rFonts w:ascii="Times New Roman" w:hAnsi="Times New Roman" w:cs="Times New Roman"/>
          <w:sz w:val="28"/>
          <w:szCs w:val="28"/>
        </w:rPr>
        <w:t>ь</w:t>
      </w:r>
      <w:r w:rsidR="00255C11" w:rsidRPr="00D3503D">
        <w:rPr>
          <w:rFonts w:ascii="Times New Roman" w:hAnsi="Times New Roman" w:cs="Times New Roman"/>
          <w:sz w:val="28"/>
          <w:szCs w:val="28"/>
        </w:rPr>
        <w:t xml:space="preserve"> группы непубличных компаний</w:t>
      </w:r>
      <w:r w:rsidR="00280F43" w:rsidRPr="00D3503D">
        <w:rPr>
          <w:rFonts w:ascii="Times New Roman" w:hAnsi="Times New Roman" w:cs="Times New Roman"/>
          <w:sz w:val="28"/>
          <w:szCs w:val="28"/>
        </w:rPr>
        <w:t xml:space="preserve"> на развивающихся рынках</w:t>
      </w:r>
      <w:r w:rsidR="00B251C6" w:rsidRPr="00D3503D">
        <w:rPr>
          <w:rFonts w:ascii="Times New Roman" w:hAnsi="Times New Roman" w:cs="Times New Roman"/>
          <w:sz w:val="28"/>
          <w:szCs w:val="28"/>
        </w:rPr>
        <w:t>.</w:t>
      </w:r>
      <w:r w:rsidR="00A20969" w:rsidRPr="00D3503D">
        <w:rPr>
          <w:rFonts w:ascii="Times New Roman" w:hAnsi="Times New Roman" w:cs="Times New Roman"/>
          <w:sz w:val="28"/>
          <w:szCs w:val="28"/>
        </w:rPr>
        <w:t xml:space="preserve"> </w:t>
      </w:r>
    </w:p>
    <w:p w:rsidR="0027722C" w:rsidRPr="00D3503D" w:rsidRDefault="002A4616" w:rsidP="0027722C">
      <w:pPr>
        <w:spacing w:line="360" w:lineRule="auto"/>
        <w:jc w:val="both"/>
        <w:rPr>
          <w:rFonts w:ascii="Times New Roman" w:hAnsi="Times New Roman"/>
          <w:sz w:val="28"/>
          <w:szCs w:val="28"/>
        </w:rPr>
      </w:pPr>
      <w:r w:rsidRPr="00D3503D">
        <w:rPr>
          <w:rFonts w:ascii="Times New Roman" w:hAnsi="Times New Roman" w:cs="Times New Roman"/>
          <w:color w:val="FF0000"/>
          <w:sz w:val="28"/>
          <w:szCs w:val="28"/>
        </w:rPr>
        <w:t xml:space="preserve">       </w:t>
      </w:r>
      <w:r w:rsidR="00ED0674" w:rsidRPr="00D3503D">
        <w:rPr>
          <w:rFonts w:ascii="Times New Roman" w:hAnsi="Times New Roman" w:cs="Times New Roman"/>
          <w:color w:val="FF0000"/>
          <w:sz w:val="28"/>
          <w:szCs w:val="28"/>
        </w:rPr>
        <w:tab/>
      </w:r>
      <w:r w:rsidRPr="00D3503D">
        <w:rPr>
          <w:rFonts w:ascii="Times New Roman" w:hAnsi="Times New Roman" w:cs="Times New Roman"/>
          <w:color w:val="000000" w:themeColor="text1"/>
          <w:sz w:val="28"/>
          <w:szCs w:val="28"/>
        </w:rPr>
        <w:t>Теоретической и методологической основой диссертационного исследования</w:t>
      </w:r>
      <w:r w:rsidRPr="00D3503D">
        <w:rPr>
          <w:rFonts w:ascii="Times New Roman" w:hAnsi="Times New Roman" w:cs="Times New Roman"/>
          <w:color w:val="FF0000"/>
          <w:sz w:val="28"/>
          <w:szCs w:val="28"/>
        </w:rPr>
        <w:t xml:space="preserve"> </w:t>
      </w:r>
      <w:r w:rsidR="001B4DC0" w:rsidRPr="00D3503D">
        <w:rPr>
          <w:rFonts w:ascii="Times New Roman" w:hAnsi="Times New Roman"/>
          <w:sz w:val="28"/>
          <w:szCs w:val="28"/>
        </w:rPr>
        <w:t>послужили</w:t>
      </w:r>
      <w:r w:rsidR="0074428D" w:rsidRPr="00D3503D">
        <w:rPr>
          <w:rFonts w:ascii="Times New Roman" w:hAnsi="Times New Roman"/>
          <w:sz w:val="28"/>
          <w:szCs w:val="28"/>
        </w:rPr>
        <w:t xml:space="preserve"> </w:t>
      </w:r>
      <w:r w:rsidR="0027722C" w:rsidRPr="00D3503D">
        <w:rPr>
          <w:rFonts w:ascii="Times New Roman" w:hAnsi="Times New Roman"/>
          <w:sz w:val="28"/>
          <w:szCs w:val="28"/>
        </w:rPr>
        <w:t>учебная и справочная литература, статистические данные и обзоры, монографическая литература и статьи в научных изданиях, данные сети интернет, информация справочно-правовых систем, данные о финансово-хозяйственной деятельности и финансовая отчётность организации</w:t>
      </w:r>
    </w:p>
    <w:p w:rsidR="00280F43" w:rsidRPr="00D3503D" w:rsidRDefault="002A4616" w:rsidP="0027722C">
      <w:pPr>
        <w:spacing w:line="360" w:lineRule="auto"/>
        <w:jc w:val="both"/>
        <w:rPr>
          <w:rFonts w:ascii="Times New Roman" w:hAnsi="Times New Roman" w:cs="Times New Roman"/>
          <w:color w:val="FF0000"/>
          <w:sz w:val="28"/>
          <w:szCs w:val="28"/>
        </w:rPr>
      </w:pPr>
      <w:r w:rsidRPr="00D3503D">
        <w:rPr>
          <w:rFonts w:ascii="Times New Roman" w:hAnsi="Times New Roman"/>
          <w:color w:val="000000" w:themeColor="text1"/>
          <w:sz w:val="28"/>
          <w:szCs w:val="28"/>
        </w:rPr>
        <w:t xml:space="preserve">Информационная база исследования. </w:t>
      </w:r>
      <w:r w:rsidR="00280F43" w:rsidRPr="00D3503D">
        <w:rPr>
          <w:rFonts w:ascii="Times New Roman" w:hAnsi="Times New Roman"/>
          <w:color w:val="000000" w:themeColor="text1"/>
          <w:sz w:val="28"/>
          <w:szCs w:val="28"/>
        </w:rPr>
        <w:t>И</w:t>
      </w:r>
      <w:r w:rsidR="00280F43" w:rsidRPr="00D3503D">
        <w:rPr>
          <w:rFonts w:ascii="Times New Roman" w:hAnsi="Times New Roman"/>
          <w:sz w:val="28"/>
          <w:szCs w:val="28"/>
        </w:rPr>
        <w:t>нформационной основой исследования послужила бухгалтерская отчётность за послед</w:t>
      </w:r>
      <w:r w:rsidR="00A6784C" w:rsidRPr="00D3503D">
        <w:rPr>
          <w:rFonts w:ascii="Times New Roman" w:hAnsi="Times New Roman"/>
          <w:sz w:val="28"/>
          <w:szCs w:val="28"/>
        </w:rPr>
        <w:t xml:space="preserve">ние шесть лет группы компаний </w:t>
      </w:r>
      <w:r w:rsidR="0027722C" w:rsidRPr="00D3503D">
        <w:rPr>
          <w:rFonts w:ascii="Times New Roman" w:hAnsi="Times New Roman"/>
          <w:sz w:val="28"/>
          <w:szCs w:val="28"/>
        </w:rPr>
        <w:t>ТМК</w:t>
      </w:r>
      <w:r w:rsidR="00280F43" w:rsidRPr="00D3503D">
        <w:rPr>
          <w:rFonts w:ascii="Times New Roman" w:hAnsi="Times New Roman"/>
          <w:sz w:val="28"/>
          <w:szCs w:val="28"/>
        </w:rPr>
        <w:t>.</w:t>
      </w:r>
    </w:p>
    <w:p w:rsidR="009903D1" w:rsidRPr="00D3503D" w:rsidRDefault="002A4616" w:rsidP="00ED0674">
      <w:pPr>
        <w:pStyle w:val="ae"/>
        <w:spacing w:line="360" w:lineRule="auto"/>
        <w:ind w:firstLine="708"/>
        <w:jc w:val="both"/>
        <w:rPr>
          <w:rFonts w:ascii="Times New Roman" w:hAnsi="Times New Roman"/>
          <w:color w:val="000000" w:themeColor="text1"/>
          <w:sz w:val="28"/>
          <w:szCs w:val="28"/>
        </w:rPr>
      </w:pPr>
      <w:r w:rsidRPr="00D3503D">
        <w:rPr>
          <w:rFonts w:ascii="Times New Roman" w:hAnsi="Times New Roman"/>
          <w:color w:val="000000" w:themeColor="text1"/>
          <w:sz w:val="28"/>
          <w:szCs w:val="28"/>
        </w:rPr>
        <w:t xml:space="preserve"> </w:t>
      </w:r>
      <w:r w:rsidR="002811F8" w:rsidRPr="00D3503D">
        <w:rPr>
          <w:rFonts w:ascii="Times New Roman" w:hAnsi="Times New Roman"/>
          <w:color w:val="000000" w:themeColor="text1"/>
          <w:sz w:val="28"/>
          <w:szCs w:val="28"/>
        </w:rPr>
        <w:t>Эм</w:t>
      </w:r>
      <w:r w:rsidR="00130029" w:rsidRPr="00D3503D">
        <w:rPr>
          <w:rFonts w:ascii="Times New Roman" w:hAnsi="Times New Roman"/>
          <w:color w:val="000000" w:themeColor="text1"/>
          <w:sz w:val="28"/>
          <w:szCs w:val="28"/>
        </w:rPr>
        <w:t xml:space="preserve">пирической базой исследования послужили рыночные котировки и финансовые показатели бухгалтерской отчетности крупнейших компаний с рынков США, Бразилии и России за период с 2012 по 2015 год. </w:t>
      </w:r>
      <w:r w:rsidR="00B251C6" w:rsidRPr="00D3503D">
        <w:rPr>
          <w:rFonts w:ascii="Times New Roman" w:hAnsi="Times New Roman"/>
          <w:color w:val="000000" w:themeColor="text1"/>
          <w:sz w:val="28"/>
          <w:szCs w:val="28"/>
        </w:rPr>
        <w:t>Основным</w:t>
      </w:r>
      <w:r w:rsidRPr="00D3503D">
        <w:rPr>
          <w:rFonts w:ascii="Times New Roman" w:hAnsi="Times New Roman"/>
          <w:color w:val="000000" w:themeColor="text1"/>
          <w:sz w:val="28"/>
          <w:szCs w:val="28"/>
        </w:rPr>
        <w:t xml:space="preserve"> источником </w:t>
      </w:r>
      <w:r w:rsidR="00B251C6" w:rsidRPr="00D3503D">
        <w:rPr>
          <w:rFonts w:ascii="Times New Roman" w:hAnsi="Times New Roman"/>
          <w:color w:val="000000" w:themeColor="text1"/>
          <w:sz w:val="28"/>
          <w:szCs w:val="28"/>
        </w:rPr>
        <w:t>финансовой информации</w:t>
      </w:r>
      <w:r w:rsidRPr="00D3503D">
        <w:rPr>
          <w:rFonts w:ascii="Times New Roman" w:hAnsi="Times New Roman"/>
          <w:color w:val="000000" w:themeColor="text1"/>
          <w:sz w:val="28"/>
          <w:szCs w:val="28"/>
        </w:rPr>
        <w:t xml:space="preserve"> </w:t>
      </w:r>
      <w:r w:rsidR="00402956">
        <w:rPr>
          <w:rFonts w:ascii="Times New Roman" w:hAnsi="Times New Roman"/>
          <w:color w:val="000000" w:themeColor="text1"/>
          <w:sz w:val="28"/>
          <w:szCs w:val="28"/>
        </w:rPr>
        <w:t>о компаниях</w:t>
      </w:r>
      <w:r w:rsidR="00111872" w:rsidRPr="00D3503D">
        <w:rPr>
          <w:rFonts w:ascii="Times New Roman" w:hAnsi="Times New Roman"/>
          <w:color w:val="000000" w:themeColor="text1"/>
          <w:sz w:val="28"/>
          <w:szCs w:val="28"/>
        </w:rPr>
        <w:t xml:space="preserve"> </w:t>
      </w:r>
      <w:r w:rsidR="00402956">
        <w:rPr>
          <w:rFonts w:ascii="Times New Roman" w:hAnsi="Times New Roman"/>
          <w:color w:val="000000" w:themeColor="text1"/>
          <w:sz w:val="28"/>
          <w:szCs w:val="28"/>
        </w:rPr>
        <w:t>являлись базы</w:t>
      </w:r>
      <w:r w:rsidRPr="00D3503D">
        <w:rPr>
          <w:rFonts w:ascii="Times New Roman" w:hAnsi="Times New Roman"/>
          <w:color w:val="000000" w:themeColor="text1"/>
          <w:sz w:val="28"/>
          <w:szCs w:val="28"/>
        </w:rPr>
        <w:t xml:space="preserve"> данных информационного агентства «</w:t>
      </w:r>
      <w:r w:rsidR="00B251C6" w:rsidRPr="00D3503D">
        <w:rPr>
          <w:rFonts w:ascii="Times New Roman" w:hAnsi="Times New Roman"/>
          <w:color w:val="000000" w:themeColor="text1"/>
          <w:sz w:val="28"/>
          <w:szCs w:val="28"/>
          <w:lang w:val="en-US"/>
        </w:rPr>
        <w:t>Bloomberg</w:t>
      </w:r>
      <w:r w:rsidR="00280F43" w:rsidRPr="00D3503D">
        <w:rPr>
          <w:rFonts w:ascii="Times New Roman" w:hAnsi="Times New Roman"/>
          <w:color w:val="000000" w:themeColor="text1"/>
          <w:sz w:val="28"/>
          <w:szCs w:val="28"/>
        </w:rPr>
        <w:t>», данные ЦБ РФ, баз</w:t>
      </w:r>
      <w:r w:rsidR="00402956">
        <w:rPr>
          <w:rFonts w:ascii="Times New Roman" w:hAnsi="Times New Roman"/>
          <w:color w:val="000000" w:themeColor="text1"/>
          <w:sz w:val="28"/>
          <w:szCs w:val="28"/>
        </w:rPr>
        <w:t>ы</w:t>
      </w:r>
      <w:r w:rsidR="00280F43" w:rsidRPr="00D3503D">
        <w:rPr>
          <w:rFonts w:ascii="Times New Roman" w:hAnsi="Times New Roman"/>
          <w:color w:val="000000" w:themeColor="text1"/>
          <w:sz w:val="28"/>
          <w:szCs w:val="28"/>
        </w:rPr>
        <w:t xml:space="preserve"> данных Федеральной службы гос</w:t>
      </w:r>
      <w:r w:rsidR="00402956">
        <w:rPr>
          <w:rFonts w:ascii="Times New Roman" w:hAnsi="Times New Roman"/>
          <w:color w:val="000000" w:themeColor="text1"/>
          <w:sz w:val="28"/>
          <w:szCs w:val="28"/>
        </w:rPr>
        <w:t>ударственной статистики и другие</w:t>
      </w:r>
      <w:r w:rsidR="00280F43" w:rsidRPr="00D3503D">
        <w:rPr>
          <w:rFonts w:ascii="Times New Roman" w:hAnsi="Times New Roman"/>
          <w:color w:val="000000" w:themeColor="text1"/>
          <w:sz w:val="28"/>
          <w:szCs w:val="28"/>
        </w:rPr>
        <w:t xml:space="preserve"> баз</w:t>
      </w:r>
      <w:r w:rsidR="00402956">
        <w:rPr>
          <w:rFonts w:ascii="Times New Roman" w:hAnsi="Times New Roman"/>
          <w:color w:val="000000" w:themeColor="text1"/>
          <w:sz w:val="28"/>
          <w:szCs w:val="28"/>
        </w:rPr>
        <w:t>ы</w:t>
      </w:r>
      <w:r w:rsidR="00280F43" w:rsidRPr="00D3503D">
        <w:rPr>
          <w:rFonts w:ascii="Times New Roman" w:hAnsi="Times New Roman"/>
          <w:color w:val="000000" w:themeColor="text1"/>
          <w:sz w:val="28"/>
          <w:szCs w:val="28"/>
        </w:rPr>
        <w:t xml:space="preserve"> данных.</w:t>
      </w:r>
      <w:r w:rsidRPr="00D3503D">
        <w:rPr>
          <w:rFonts w:ascii="Times New Roman" w:hAnsi="Times New Roman"/>
          <w:color w:val="000000" w:themeColor="text1"/>
          <w:sz w:val="28"/>
          <w:szCs w:val="28"/>
        </w:rPr>
        <w:t xml:space="preserve"> </w:t>
      </w:r>
    </w:p>
    <w:p w:rsidR="002A4616" w:rsidRPr="00D3503D" w:rsidRDefault="002A4616" w:rsidP="00ED0674">
      <w:pPr>
        <w:pStyle w:val="ae"/>
        <w:spacing w:line="360" w:lineRule="auto"/>
        <w:ind w:firstLine="708"/>
        <w:jc w:val="both"/>
        <w:rPr>
          <w:rFonts w:ascii="Times New Roman" w:hAnsi="Times New Roman"/>
          <w:sz w:val="28"/>
          <w:szCs w:val="28"/>
        </w:rPr>
      </w:pPr>
      <w:r w:rsidRPr="00D3503D">
        <w:rPr>
          <w:rFonts w:ascii="Times New Roman" w:hAnsi="Times New Roman"/>
          <w:color w:val="000000" w:themeColor="text1"/>
          <w:sz w:val="28"/>
          <w:szCs w:val="28"/>
        </w:rPr>
        <w:t>Научная новизна диссертации.</w:t>
      </w:r>
      <w:r w:rsidRPr="00D3503D">
        <w:rPr>
          <w:rFonts w:ascii="Times New Roman" w:hAnsi="Times New Roman"/>
          <w:color w:val="FF0000"/>
          <w:sz w:val="28"/>
          <w:szCs w:val="28"/>
        </w:rPr>
        <w:t xml:space="preserve"> </w:t>
      </w:r>
      <w:r w:rsidR="00B705E8" w:rsidRPr="00D3503D">
        <w:rPr>
          <w:rFonts w:ascii="Times New Roman" w:hAnsi="Times New Roman"/>
          <w:color w:val="000000" w:themeColor="text1"/>
          <w:sz w:val="28"/>
          <w:szCs w:val="28"/>
        </w:rPr>
        <w:t>Научная новизна</w:t>
      </w:r>
      <w:r w:rsidRPr="00D3503D">
        <w:rPr>
          <w:rFonts w:ascii="Times New Roman" w:hAnsi="Times New Roman"/>
          <w:color w:val="000000" w:themeColor="text1"/>
          <w:sz w:val="28"/>
          <w:szCs w:val="28"/>
        </w:rPr>
        <w:t xml:space="preserve"> </w:t>
      </w:r>
      <w:r w:rsidR="00B705E8" w:rsidRPr="00D3503D">
        <w:rPr>
          <w:rFonts w:ascii="Times New Roman" w:hAnsi="Times New Roman"/>
          <w:color w:val="000000" w:themeColor="text1"/>
          <w:sz w:val="28"/>
          <w:szCs w:val="28"/>
        </w:rPr>
        <w:t xml:space="preserve">проведенного </w:t>
      </w:r>
      <w:r w:rsidRPr="00D3503D">
        <w:rPr>
          <w:rFonts w:ascii="Times New Roman" w:hAnsi="Times New Roman"/>
          <w:color w:val="000000" w:themeColor="text1"/>
          <w:sz w:val="28"/>
          <w:szCs w:val="28"/>
        </w:rPr>
        <w:t xml:space="preserve">диссертационного исследования </w:t>
      </w:r>
      <w:r w:rsidR="00522FC1" w:rsidRPr="00D3503D">
        <w:rPr>
          <w:rFonts w:ascii="Times New Roman" w:hAnsi="Times New Roman"/>
          <w:color w:val="000000" w:themeColor="text1"/>
          <w:sz w:val="28"/>
          <w:szCs w:val="28"/>
        </w:rPr>
        <w:t>заключается в следующих особенностях данной работы</w:t>
      </w:r>
      <w:r w:rsidRPr="00D3503D">
        <w:rPr>
          <w:rFonts w:ascii="Times New Roman" w:hAnsi="Times New Roman"/>
          <w:color w:val="000000" w:themeColor="text1"/>
          <w:sz w:val="28"/>
          <w:szCs w:val="28"/>
        </w:rPr>
        <w:t>:</w:t>
      </w:r>
    </w:p>
    <w:p w:rsidR="002D3CBE" w:rsidRPr="00D3503D" w:rsidRDefault="002D3CBE" w:rsidP="00AA0D30">
      <w:pPr>
        <w:pStyle w:val="a8"/>
        <w:numPr>
          <w:ilvl w:val="0"/>
          <w:numId w:val="2"/>
        </w:numPr>
        <w:spacing w:line="360" w:lineRule="auto"/>
        <w:ind w:left="0" w:firstLine="709"/>
        <w:jc w:val="both"/>
        <w:rPr>
          <w:rFonts w:ascii="Times New Roman" w:hAnsi="Times New Roman" w:cs="Times New Roman"/>
          <w:sz w:val="28"/>
          <w:szCs w:val="28"/>
        </w:rPr>
      </w:pPr>
      <w:r w:rsidRPr="00D3503D">
        <w:rPr>
          <w:rFonts w:ascii="Times New Roman" w:hAnsi="Times New Roman" w:cs="Times New Roman"/>
          <w:sz w:val="28"/>
          <w:szCs w:val="28"/>
        </w:rPr>
        <w:t xml:space="preserve">На основе изучения теоретических положений и опыта прикладного использования современных концепций стоимостно-ориентированного менеджмента в </w:t>
      </w:r>
      <w:r w:rsidR="009C4AB5" w:rsidRPr="00D3503D">
        <w:rPr>
          <w:rFonts w:ascii="Times New Roman" w:hAnsi="Times New Roman" w:cs="Times New Roman"/>
          <w:sz w:val="28"/>
          <w:szCs w:val="28"/>
        </w:rPr>
        <w:t xml:space="preserve">рамках оценки стоимости непубличных компаний доказана принципиальная возможность обоснования </w:t>
      </w:r>
      <w:r w:rsidR="007B5752" w:rsidRPr="00D3503D">
        <w:rPr>
          <w:rFonts w:ascii="Times New Roman" w:hAnsi="Times New Roman" w:cs="Times New Roman"/>
          <w:sz w:val="28"/>
          <w:szCs w:val="28"/>
        </w:rPr>
        <w:t>рыночной добавленной</w:t>
      </w:r>
      <w:r w:rsidR="009C4AB5" w:rsidRPr="00D3503D">
        <w:rPr>
          <w:rFonts w:ascii="Times New Roman" w:hAnsi="Times New Roman" w:cs="Times New Roman"/>
          <w:sz w:val="28"/>
          <w:szCs w:val="28"/>
        </w:rPr>
        <w:t xml:space="preserve"> стоимости российских </w:t>
      </w:r>
      <w:r w:rsidR="007B5752" w:rsidRPr="00D3503D">
        <w:rPr>
          <w:rFonts w:ascii="Times New Roman" w:hAnsi="Times New Roman" w:cs="Times New Roman"/>
          <w:sz w:val="28"/>
          <w:szCs w:val="28"/>
        </w:rPr>
        <w:t xml:space="preserve">интегрированных </w:t>
      </w:r>
      <w:r w:rsidR="009C4AB5" w:rsidRPr="00D3503D">
        <w:rPr>
          <w:rFonts w:ascii="Times New Roman" w:hAnsi="Times New Roman" w:cs="Times New Roman"/>
          <w:sz w:val="28"/>
          <w:szCs w:val="28"/>
        </w:rPr>
        <w:t xml:space="preserve">компаний снабжающих </w:t>
      </w:r>
      <w:r w:rsidR="007B5752" w:rsidRPr="00D3503D">
        <w:rPr>
          <w:rFonts w:ascii="Times New Roman" w:hAnsi="Times New Roman" w:cs="Times New Roman"/>
          <w:sz w:val="28"/>
          <w:szCs w:val="28"/>
        </w:rPr>
        <w:t>промышленно-</w:t>
      </w:r>
      <w:r w:rsidR="009C4AB5" w:rsidRPr="00D3503D">
        <w:rPr>
          <w:rFonts w:ascii="Times New Roman" w:hAnsi="Times New Roman" w:cs="Times New Roman"/>
          <w:sz w:val="28"/>
          <w:szCs w:val="28"/>
        </w:rPr>
        <w:t>строительный сектор</w:t>
      </w:r>
      <w:r w:rsidR="007B5752" w:rsidRPr="00D3503D">
        <w:rPr>
          <w:rFonts w:ascii="Times New Roman" w:hAnsi="Times New Roman" w:cs="Times New Roman"/>
          <w:sz w:val="28"/>
          <w:szCs w:val="28"/>
        </w:rPr>
        <w:t xml:space="preserve"> экономики.</w:t>
      </w:r>
      <w:r w:rsidR="009C4AB5" w:rsidRPr="00D3503D">
        <w:rPr>
          <w:rFonts w:ascii="Times New Roman" w:hAnsi="Times New Roman" w:cs="Times New Roman"/>
          <w:sz w:val="28"/>
          <w:szCs w:val="28"/>
        </w:rPr>
        <w:t xml:space="preserve">  </w:t>
      </w:r>
    </w:p>
    <w:p w:rsidR="002A4616" w:rsidRPr="00D3503D" w:rsidRDefault="007B5752" w:rsidP="00AA0D30">
      <w:pPr>
        <w:pStyle w:val="a8"/>
        <w:numPr>
          <w:ilvl w:val="0"/>
          <w:numId w:val="2"/>
        </w:numPr>
        <w:spacing w:line="360" w:lineRule="auto"/>
        <w:ind w:left="0" w:firstLine="709"/>
        <w:jc w:val="both"/>
        <w:rPr>
          <w:rFonts w:ascii="Times New Roman" w:hAnsi="Times New Roman" w:cs="Times New Roman"/>
          <w:sz w:val="28"/>
          <w:szCs w:val="28"/>
        </w:rPr>
      </w:pPr>
      <w:bookmarkStart w:id="17" w:name="OLE_LINK345"/>
      <w:bookmarkStart w:id="18" w:name="OLE_LINK346"/>
      <w:bookmarkStart w:id="19" w:name="OLE_LINK347"/>
      <w:r w:rsidRPr="00D3503D">
        <w:rPr>
          <w:rFonts w:ascii="Times New Roman" w:hAnsi="Times New Roman" w:cs="Times New Roman"/>
          <w:sz w:val="28"/>
          <w:szCs w:val="28"/>
        </w:rPr>
        <w:t>Путем сопоставления результатов оценки бизнеса классическими методами и</w:t>
      </w:r>
      <w:r w:rsidR="0027722C" w:rsidRPr="00D3503D">
        <w:rPr>
          <w:rFonts w:ascii="Times New Roman" w:hAnsi="Times New Roman" w:cs="Times New Roman"/>
          <w:sz w:val="28"/>
          <w:szCs w:val="28"/>
        </w:rPr>
        <w:t>,</w:t>
      </w:r>
      <w:r w:rsidRPr="00D3503D">
        <w:rPr>
          <w:rFonts w:ascii="Times New Roman" w:hAnsi="Times New Roman" w:cs="Times New Roman"/>
          <w:sz w:val="28"/>
          <w:szCs w:val="28"/>
        </w:rPr>
        <w:t xml:space="preserve"> с помощью</w:t>
      </w:r>
      <w:r w:rsidR="0027722C" w:rsidRPr="00D3503D">
        <w:rPr>
          <w:rFonts w:ascii="Times New Roman" w:hAnsi="Times New Roman" w:cs="Times New Roman"/>
          <w:sz w:val="28"/>
          <w:szCs w:val="28"/>
        </w:rPr>
        <w:t>,</w:t>
      </w:r>
      <w:r w:rsidRPr="00D3503D">
        <w:rPr>
          <w:rFonts w:ascii="Times New Roman" w:hAnsi="Times New Roman" w:cs="Times New Roman"/>
          <w:sz w:val="28"/>
          <w:szCs w:val="28"/>
        </w:rPr>
        <w:t xml:space="preserve"> предложенной в настоящей работе методики агрегирования отчетности, в</w:t>
      </w:r>
      <w:r w:rsidR="002D3CBE" w:rsidRPr="00D3503D">
        <w:rPr>
          <w:rFonts w:ascii="Times New Roman" w:hAnsi="Times New Roman" w:cs="Times New Roman"/>
          <w:sz w:val="28"/>
          <w:szCs w:val="28"/>
        </w:rPr>
        <w:t xml:space="preserve">ыявлены </w:t>
      </w:r>
      <w:r w:rsidRPr="00D3503D">
        <w:rPr>
          <w:rFonts w:ascii="Times New Roman" w:hAnsi="Times New Roman" w:cs="Times New Roman"/>
          <w:sz w:val="28"/>
          <w:szCs w:val="28"/>
        </w:rPr>
        <w:t>ценообразующие факторы, формирующие приращение стоимости интегрированного непубличного бизнеса.</w:t>
      </w:r>
      <w:bookmarkEnd w:id="17"/>
      <w:bookmarkEnd w:id="18"/>
      <w:bookmarkEnd w:id="19"/>
      <w:r w:rsidRPr="00D3503D">
        <w:rPr>
          <w:rFonts w:ascii="Times New Roman" w:hAnsi="Times New Roman" w:cs="Times New Roman"/>
          <w:sz w:val="28"/>
          <w:szCs w:val="28"/>
        </w:rPr>
        <w:t xml:space="preserve"> </w:t>
      </w:r>
      <w:bookmarkStart w:id="20" w:name="OLE_LINK350"/>
      <w:bookmarkStart w:id="21" w:name="OLE_LINK351"/>
      <w:bookmarkStart w:id="22" w:name="OLE_LINK352"/>
      <w:r w:rsidRPr="00D3503D">
        <w:rPr>
          <w:rFonts w:ascii="Times New Roman" w:hAnsi="Times New Roman" w:cs="Times New Roman"/>
          <w:sz w:val="28"/>
          <w:szCs w:val="28"/>
        </w:rPr>
        <w:t xml:space="preserve">В частности </w:t>
      </w:r>
      <w:r w:rsidRPr="00D3503D">
        <w:rPr>
          <w:rFonts w:ascii="Times New Roman" w:hAnsi="Times New Roman" w:cs="Times New Roman"/>
          <w:sz w:val="28"/>
          <w:szCs w:val="28"/>
        </w:rPr>
        <w:lastRenderedPageBreak/>
        <w:t xml:space="preserve">ключевыми факторами объясняющими превышение стоимости группы компаний над изолированной оценкой ее сегментов являются: во-первых, выравнивание финансового потенциал и состояния (показателей); во-вторых, </w:t>
      </w:r>
      <w:r w:rsidR="00F25408" w:rsidRPr="00D3503D">
        <w:rPr>
          <w:rFonts w:ascii="Times New Roman" w:hAnsi="Times New Roman" w:cs="Times New Roman"/>
          <w:sz w:val="28"/>
          <w:szCs w:val="28"/>
        </w:rPr>
        <w:t xml:space="preserve">укрупнение денежных потоков и экономия на </w:t>
      </w:r>
      <w:r w:rsidR="004D72E4" w:rsidRPr="00D3503D">
        <w:rPr>
          <w:rFonts w:ascii="Times New Roman" w:hAnsi="Times New Roman" w:cs="Times New Roman"/>
          <w:sz w:val="28"/>
          <w:szCs w:val="28"/>
        </w:rPr>
        <w:t>транзакционных</w:t>
      </w:r>
      <w:r w:rsidR="00F25408" w:rsidRPr="00D3503D">
        <w:rPr>
          <w:rFonts w:ascii="Times New Roman" w:hAnsi="Times New Roman" w:cs="Times New Roman"/>
          <w:sz w:val="28"/>
          <w:szCs w:val="28"/>
        </w:rPr>
        <w:t xml:space="preserve"> издержках; </w:t>
      </w:r>
      <w:r w:rsidR="00CF274F">
        <w:rPr>
          <w:rFonts w:ascii="Times New Roman" w:hAnsi="Times New Roman" w:cs="Times New Roman"/>
          <w:sz w:val="28"/>
          <w:szCs w:val="28"/>
        </w:rPr>
        <w:t xml:space="preserve">            </w:t>
      </w:r>
      <w:r w:rsidR="00F25408" w:rsidRPr="00D3503D">
        <w:rPr>
          <w:rFonts w:ascii="Times New Roman" w:hAnsi="Times New Roman" w:cs="Times New Roman"/>
          <w:sz w:val="28"/>
          <w:szCs w:val="28"/>
        </w:rPr>
        <w:t>в-третьих, снижение совокупного инвестиционного риска и ставки дисконтирования</w:t>
      </w:r>
      <w:bookmarkEnd w:id="20"/>
      <w:bookmarkEnd w:id="21"/>
      <w:bookmarkEnd w:id="22"/>
      <w:r w:rsidR="00F25408" w:rsidRPr="00D3503D">
        <w:rPr>
          <w:rFonts w:ascii="Times New Roman" w:hAnsi="Times New Roman" w:cs="Times New Roman"/>
          <w:sz w:val="28"/>
          <w:szCs w:val="28"/>
        </w:rPr>
        <w:t>.</w:t>
      </w:r>
    </w:p>
    <w:p w:rsidR="00522FC1" w:rsidRPr="00D3503D" w:rsidRDefault="00F25408" w:rsidP="00AA0D30">
      <w:pPr>
        <w:pStyle w:val="a8"/>
        <w:numPr>
          <w:ilvl w:val="0"/>
          <w:numId w:val="2"/>
        </w:numPr>
        <w:spacing w:line="360" w:lineRule="auto"/>
        <w:ind w:left="0" w:firstLine="709"/>
        <w:jc w:val="both"/>
        <w:rPr>
          <w:rFonts w:ascii="Times New Roman" w:hAnsi="Times New Roman" w:cs="Times New Roman"/>
          <w:sz w:val="28"/>
          <w:szCs w:val="28"/>
        </w:rPr>
      </w:pPr>
      <w:r w:rsidRPr="00D3503D">
        <w:rPr>
          <w:rFonts w:ascii="Times New Roman" w:hAnsi="Times New Roman" w:cs="Times New Roman"/>
          <w:sz w:val="28"/>
          <w:szCs w:val="28"/>
        </w:rPr>
        <w:t>По результатам теоретического анализа и прикладных исследований в области технологий оценки стоимости непубличных компаний предложена методика расчета рыночной стоимости группы компаний торгово-логистического профиля, базирующаяся на агрегировании финансовой отчетности и денежных потоков формально самостоятельных сегментов бизнеса, интегрированных в одну холдинговую структуру</w:t>
      </w:r>
      <w:r w:rsidR="00897065" w:rsidRPr="00D3503D">
        <w:rPr>
          <w:rFonts w:ascii="Times New Roman" w:hAnsi="Times New Roman" w:cs="Times New Roman"/>
          <w:sz w:val="28"/>
          <w:szCs w:val="28"/>
        </w:rPr>
        <w:t>.</w:t>
      </w:r>
    </w:p>
    <w:p w:rsidR="00AF2CAE" w:rsidRPr="00D3503D" w:rsidRDefault="00AA0D30" w:rsidP="00AA0D30">
      <w:pPr>
        <w:pStyle w:val="a8"/>
        <w:numPr>
          <w:ilvl w:val="0"/>
          <w:numId w:val="2"/>
        </w:numPr>
        <w:spacing w:line="360" w:lineRule="auto"/>
        <w:ind w:left="0" w:firstLine="709"/>
        <w:jc w:val="both"/>
        <w:rPr>
          <w:rFonts w:ascii="Times New Roman" w:hAnsi="Times New Roman" w:cs="Times New Roman"/>
          <w:sz w:val="28"/>
          <w:szCs w:val="28"/>
        </w:rPr>
      </w:pPr>
      <w:bookmarkStart w:id="23" w:name="OLE_LINK353"/>
      <w:bookmarkStart w:id="24" w:name="OLE_LINK354"/>
      <w:bookmarkStart w:id="25" w:name="OLE_LINK355"/>
      <w:r w:rsidRPr="00D3503D">
        <w:rPr>
          <w:rFonts w:ascii="Times New Roman" w:hAnsi="Times New Roman" w:cs="Times New Roman"/>
          <w:sz w:val="28"/>
          <w:szCs w:val="28"/>
        </w:rPr>
        <w:t xml:space="preserve">В рамках магистерской диссертации и по результатам проведенного анализа предложены рекомендации по направлениям последующих теоретических исследований и рекомендации по выбору </w:t>
      </w:r>
      <w:r w:rsidR="0027722C" w:rsidRPr="00D3503D">
        <w:rPr>
          <w:rFonts w:ascii="Times New Roman" w:hAnsi="Times New Roman" w:cs="Times New Roman"/>
          <w:sz w:val="28"/>
          <w:szCs w:val="28"/>
        </w:rPr>
        <w:t>управленческого воздействия мак</w:t>
      </w:r>
      <w:r w:rsidRPr="00D3503D">
        <w:rPr>
          <w:rFonts w:ascii="Times New Roman" w:hAnsi="Times New Roman" w:cs="Times New Roman"/>
          <w:sz w:val="28"/>
          <w:szCs w:val="28"/>
        </w:rPr>
        <w:t>сим</w:t>
      </w:r>
      <w:r w:rsidR="0027722C" w:rsidRPr="00D3503D">
        <w:rPr>
          <w:rFonts w:ascii="Times New Roman" w:hAnsi="Times New Roman" w:cs="Times New Roman"/>
          <w:sz w:val="28"/>
          <w:szCs w:val="28"/>
        </w:rPr>
        <w:t>и</w:t>
      </w:r>
      <w:r w:rsidRPr="00D3503D">
        <w:rPr>
          <w:rFonts w:ascii="Times New Roman" w:hAnsi="Times New Roman" w:cs="Times New Roman"/>
          <w:sz w:val="28"/>
          <w:szCs w:val="28"/>
        </w:rPr>
        <w:t>зирующих стоимость в рамках каждого сегмента бизнеса</w:t>
      </w:r>
      <w:bookmarkEnd w:id="23"/>
      <w:bookmarkEnd w:id="24"/>
      <w:bookmarkEnd w:id="25"/>
      <w:r w:rsidRPr="00D3503D">
        <w:rPr>
          <w:rFonts w:ascii="Times New Roman" w:hAnsi="Times New Roman" w:cs="Times New Roman"/>
          <w:sz w:val="28"/>
          <w:szCs w:val="28"/>
        </w:rPr>
        <w:t>.</w:t>
      </w:r>
    </w:p>
    <w:p w:rsidR="00C3236F" w:rsidRPr="00D3503D" w:rsidRDefault="007E5B0E" w:rsidP="00ED0674">
      <w:pPr>
        <w:spacing w:line="360" w:lineRule="auto"/>
        <w:ind w:firstLine="708"/>
        <w:jc w:val="both"/>
        <w:rPr>
          <w:rFonts w:ascii="Times New Roman" w:hAnsi="Times New Roman" w:cs="Times New Roman"/>
          <w:color w:val="000000" w:themeColor="text1"/>
          <w:sz w:val="28"/>
          <w:szCs w:val="28"/>
        </w:rPr>
      </w:pPr>
      <w:r w:rsidRPr="00D3503D">
        <w:rPr>
          <w:rFonts w:ascii="Times New Roman" w:hAnsi="Times New Roman" w:cs="Times New Roman"/>
          <w:color w:val="000000" w:themeColor="text1"/>
          <w:sz w:val="28"/>
          <w:szCs w:val="28"/>
        </w:rPr>
        <w:t>Структура</w:t>
      </w:r>
      <w:r w:rsidR="002A4616" w:rsidRPr="00D3503D">
        <w:rPr>
          <w:rFonts w:ascii="Times New Roman" w:hAnsi="Times New Roman" w:cs="Times New Roman"/>
          <w:color w:val="000000" w:themeColor="text1"/>
          <w:sz w:val="28"/>
          <w:szCs w:val="28"/>
        </w:rPr>
        <w:t xml:space="preserve"> работы. Диссертация </w:t>
      </w:r>
      <w:r w:rsidR="00BD6618" w:rsidRPr="00D3503D">
        <w:rPr>
          <w:rFonts w:ascii="Times New Roman" w:hAnsi="Times New Roman" w:cs="Times New Roman"/>
          <w:color w:val="000000" w:themeColor="text1"/>
          <w:sz w:val="28"/>
          <w:szCs w:val="28"/>
        </w:rPr>
        <w:t>состоит из введения, трёх глав</w:t>
      </w:r>
      <w:r w:rsidR="00130029" w:rsidRPr="00D3503D">
        <w:rPr>
          <w:rFonts w:ascii="Times New Roman" w:hAnsi="Times New Roman" w:cs="Times New Roman"/>
          <w:color w:val="000000" w:themeColor="text1"/>
          <w:sz w:val="28"/>
          <w:szCs w:val="28"/>
        </w:rPr>
        <w:t xml:space="preserve">, </w:t>
      </w:r>
      <w:r w:rsidR="00A74203" w:rsidRPr="00D3503D">
        <w:rPr>
          <w:rFonts w:ascii="Times New Roman" w:hAnsi="Times New Roman" w:cs="Times New Roman"/>
          <w:color w:val="000000" w:themeColor="text1"/>
          <w:sz w:val="28"/>
          <w:szCs w:val="28"/>
        </w:rPr>
        <w:t xml:space="preserve">заключения, </w:t>
      </w:r>
      <w:r w:rsidR="002A4616" w:rsidRPr="00D3503D">
        <w:rPr>
          <w:rFonts w:ascii="Times New Roman" w:hAnsi="Times New Roman" w:cs="Times New Roman"/>
          <w:color w:val="000000" w:themeColor="text1"/>
          <w:sz w:val="28"/>
          <w:szCs w:val="28"/>
        </w:rPr>
        <w:t>списка литературы</w:t>
      </w:r>
      <w:r w:rsidR="00A74203" w:rsidRPr="00D3503D">
        <w:rPr>
          <w:rFonts w:ascii="Times New Roman" w:hAnsi="Times New Roman" w:cs="Times New Roman"/>
          <w:color w:val="000000" w:themeColor="text1"/>
          <w:sz w:val="28"/>
          <w:szCs w:val="28"/>
        </w:rPr>
        <w:t xml:space="preserve"> и приложений.</w:t>
      </w:r>
      <w:r w:rsidR="002A4616" w:rsidRPr="00D3503D">
        <w:rPr>
          <w:rFonts w:ascii="Times New Roman" w:hAnsi="Times New Roman" w:cs="Times New Roman"/>
          <w:color w:val="000000" w:themeColor="text1"/>
          <w:sz w:val="28"/>
          <w:szCs w:val="28"/>
        </w:rPr>
        <w:t xml:space="preserve"> Общий объем исследования равен</w:t>
      </w:r>
      <w:r w:rsidR="002A4616" w:rsidRPr="00D3503D">
        <w:rPr>
          <w:rFonts w:ascii="Times New Roman" w:hAnsi="Times New Roman" w:cs="Times New Roman"/>
          <w:sz w:val="28"/>
          <w:szCs w:val="28"/>
        </w:rPr>
        <w:t xml:space="preserve"> </w:t>
      </w:r>
      <w:r w:rsidR="00EC7338" w:rsidRPr="00D3503D">
        <w:rPr>
          <w:rFonts w:ascii="Times New Roman" w:hAnsi="Times New Roman" w:cs="Times New Roman"/>
          <w:sz w:val="28"/>
          <w:szCs w:val="28"/>
        </w:rPr>
        <w:t>12</w:t>
      </w:r>
      <w:r w:rsidR="00CF274F">
        <w:rPr>
          <w:rFonts w:ascii="Times New Roman" w:hAnsi="Times New Roman" w:cs="Times New Roman"/>
          <w:sz w:val="28"/>
          <w:szCs w:val="28"/>
        </w:rPr>
        <w:t>3</w:t>
      </w:r>
      <w:r w:rsidR="002A4616" w:rsidRPr="00D3503D">
        <w:rPr>
          <w:rFonts w:ascii="Times New Roman" w:hAnsi="Times New Roman" w:cs="Times New Roman"/>
          <w:sz w:val="28"/>
          <w:szCs w:val="28"/>
        </w:rPr>
        <w:t xml:space="preserve"> </w:t>
      </w:r>
      <w:r w:rsidR="002A4616" w:rsidRPr="00D3503D">
        <w:rPr>
          <w:rFonts w:ascii="Times New Roman" w:hAnsi="Times New Roman" w:cs="Times New Roman"/>
          <w:color w:val="000000" w:themeColor="text1"/>
          <w:sz w:val="28"/>
          <w:szCs w:val="28"/>
        </w:rPr>
        <w:t xml:space="preserve">страницам. В тексте диссертации </w:t>
      </w:r>
      <w:r w:rsidR="002A4616" w:rsidRPr="00D3503D">
        <w:rPr>
          <w:rFonts w:ascii="Times New Roman" w:hAnsi="Times New Roman" w:cs="Times New Roman"/>
          <w:sz w:val="28"/>
          <w:szCs w:val="28"/>
        </w:rPr>
        <w:t xml:space="preserve">содержатся </w:t>
      </w:r>
      <w:r w:rsidR="00EC7338" w:rsidRPr="00D3503D">
        <w:rPr>
          <w:rFonts w:ascii="Times New Roman" w:hAnsi="Times New Roman" w:cs="Times New Roman"/>
          <w:sz w:val="28"/>
          <w:szCs w:val="28"/>
        </w:rPr>
        <w:t>47</w:t>
      </w:r>
      <w:r w:rsidR="002A4616" w:rsidRPr="00D3503D">
        <w:rPr>
          <w:rFonts w:ascii="Times New Roman" w:hAnsi="Times New Roman" w:cs="Times New Roman"/>
          <w:sz w:val="28"/>
          <w:szCs w:val="28"/>
        </w:rPr>
        <w:t xml:space="preserve"> таблиц</w:t>
      </w:r>
      <w:r w:rsidR="00EC7338" w:rsidRPr="00D3503D">
        <w:rPr>
          <w:rFonts w:ascii="Times New Roman" w:hAnsi="Times New Roman" w:cs="Times New Roman"/>
          <w:color w:val="000000" w:themeColor="text1"/>
          <w:sz w:val="28"/>
          <w:szCs w:val="28"/>
        </w:rPr>
        <w:t xml:space="preserve"> и 24 рисунка.</w:t>
      </w:r>
    </w:p>
    <w:p w:rsidR="00D3503D" w:rsidRDefault="00D3503D">
      <w:pPr>
        <w:spacing w:after="160" w:line="259" w:lineRule="auto"/>
        <w:rPr>
          <w:rFonts w:ascii="Times New Roman" w:hAnsi="Times New Roman" w:cs="Times New Roman"/>
          <w:b/>
          <w:color w:val="000000" w:themeColor="text1"/>
          <w:sz w:val="28"/>
          <w:szCs w:val="28"/>
        </w:rPr>
      </w:pPr>
      <w:bookmarkStart w:id="26" w:name="_Toc472505578"/>
      <w:r>
        <w:rPr>
          <w:rFonts w:ascii="Times New Roman" w:hAnsi="Times New Roman" w:cs="Times New Roman"/>
          <w:bCs/>
          <w:color w:val="000000" w:themeColor="text1"/>
          <w:sz w:val="28"/>
          <w:szCs w:val="28"/>
        </w:rPr>
        <w:br w:type="page"/>
      </w:r>
    </w:p>
    <w:p w:rsidR="00B61B2F" w:rsidRDefault="00AA0D30" w:rsidP="00AA0D30">
      <w:pPr>
        <w:pStyle w:val="3"/>
        <w:pageBreakBefore/>
        <w:spacing w:before="0" w:after="0" w:line="360" w:lineRule="auto"/>
        <w:ind w:firstLine="709"/>
        <w:rPr>
          <w:rFonts w:ascii="Times New Roman" w:hAnsi="Times New Roman" w:cs="Times New Roman"/>
          <w:b w:val="0"/>
          <w:sz w:val="28"/>
          <w:szCs w:val="28"/>
        </w:rPr>
      </w:pPr>
      <w:r>
        <w:rPr>
          <w:rFonts w:ascii="Times New Roman" w:hAnsi="Times New Roman" w:cs="Times New Roman"/>
          <w:b w:val="0"/>
          <w:sz w:val="28"/>
          <w:szCs w:val="28"/>
        </w:rPr>
        <w:lastRenderedPageBreak/>
        <w:t>1 О</w:t>
      </w:r>
      <w:r w:rsidRPr="00AA0D30">
        <w:rPr>
          <w:rFonts w:ascii="Times New Roman" w:hAnsi="Times New Roman" w:cs="Times New Roman"/>
          <w:b w:val="0"/>
          <w:sz w:val="28"/>
          <w:szCs w:val="28"/>
        </w:rPr>
        <w:t>собенности определения стоимости непубличной компании</w:t>
      </w:r>
      <w:bookmarkEnd w:id="26"/>
    </w:p>
    <w:p w:rsidR="00EE1EB0" w:rsidRPr="004E365E" w:rsidRDefault="00AA0D30" w:rsidP="004E365E">
      <w:pPr>
        <w:pStyle w:val="3"/>
        <w:ind w:firstLine="708"/>
        <w:rPr>
          <w:rFonts w:ascii="Times New Roman" w:hAnsi="Times New Roman" w:cs="Times New Roman"/>
          <w:b w:val="0"/>
          <w:sz w:val="28"/>
          <w:szCs w:val="28"/>
        </w:rPr>
      </w:pPr>
      <w:bookmarkStart w:id="27" w:name="_Toc472505579"/>
      <w:r w:rsidRPr="004E365E">
        <w:rPr>
          <w:rFonts w:ascii="Times New Roman" w:hAnsi="Times New Roman" w:cs="Times New Roman"/>
          <w:b w:val="0"/>
          <w:sz w:val="28"/>
          <w:szCs w:val="28"/>
        </w:rPr>
        <w:t>1.1</w:t>
      </w:r>
      <w:r w:rsidR="00EA124E" w:rsidRPr="004E365E">
        <w:rPr>
          <w:rFonts w:ascii="Times New Roman" w:hAnsi="Times New Roman" w:cs="Times New Roman"/>
          <w:b w:val="0"/>
          <w:sz w:val="28"/>
          <w:szCs w:val="28"/>
        </w:rPr>
        <w:t xml:space="preserve"> </w:t>
      </w:r>
      <w:r w:rsidRPr="004E365E">
        <w:rPr>
          <w:rFonts w:ascii="Times New Roman" w:hAnsi="Times New Roman" w:cs="Times New Roman"/>
          <w:b w:val="0"/>
          <w:sz w:val="28"/>
          <w:szCs w:val="28"/>
        </w:rPr>
        <w:t>Концепции VBM и специфика их применения для непубличной компании</w:t>
      </w:r>
      <w:bookmarkEnd w:id="27"/>
    </w:p>
    <w:p w:rsidR="00760F92" w:rsidRDefault="00760F92" w:rsidP="00AA0D30">
      <w:pPr>
        <w:pStyle w:val="13"/>
        <w:spacing w:after="0"/>
        <w:rPr>
          <w:rStyle w:val="af5"/>
          <w:i w:val="0"/>
        </w:rPr>
      </w:pPr>
    </w:p>
    <w:p w:rsidR="00760F92" w:rsidRPr="00760F92" w:rsidRDefault="00760F92" w:rsidP="00AA0D30">
      <w:pPr>
        <w:pStyle w:val="13"/>
        <w:spacing w:after="0"/>
        <w:rPr>
          <w:rStyle w:val="af5"/>
          <w:i w:val="0"/>
        </w:rPr>
      </w:pPr>
      <w:r w:rsidRPr="00760F92">
        <w:rPr>
          <w:rStyle w:val="af5"/>
          <w:i w:val="0"/>
        </w:rPr>
        <w:t>Предшествующие эмпирические исследования, посвящены мет</w:t>
      </w:r>
      <w:r w:rsidR="00CF274F">
        <w:rPr>
          <w:rStyle w:val="af5"/>
          <w:i w:val="0"/>
        </w:rPr>
        <w:t xml:space="preserve">одам оценки публичных компаний </w:t>
      </w:r>
      <w:r w:rsidRPr="00760F92">
        <w:rPr>
          <w:rStyle w:val="af5"/>
          <w:i w:val="0"/>
        </w:rPr>
        <w:t xml:space="preserve"> на развивающихся рынках. За прошедшее время произошли серьезные структурные изменения как в экономиках развивающихся стран, так и в глобальном экономическом балансе, </w:t>
      </w:r>
      <w:r w:rsidR="000B19E9" w:rsidRPr="00760F92">
        <w:rPr>
          <w:rStyle w:val="af5"/>
          <w:i w:val="0"/>
        </w:rPr>
        <w:t>что,</w:t>
      </w:r>
      <w:r w:rsidRPr="00760F92">
        <w:rPr>
          <w:rStyle w:val="af5"/>
          <w:i w:val="0"/>
        </w:rPr>
        <w:t xml:space="preserve"> </w:t>
      </w:r>
      <w:r w:rsidR="000B19E9" w:rsidRPr="00760F92">
        <w:rPr>
          <w:rStyle w:val="af5"/>
          <w:i w:val="0"/>
        </w:rPr>
        <w:t>безусловно,</w:t>
      </w:r>
      <w:r w:rsidRPr="00760F92">
        <w:rPr>
          <w:rStyle w:val="af5"/>
          <w:i w:val="0"/>
        </w:rPr>
        <w:t xml:space="preserve"> придает актуальность проведению исследования за более поздний период 2012 – 2015 гг.</w:t>
      </w:r>
    </w:p>
    <w:p w:rsidR="00760F92" w:rsidRDefault="00760F92" w:rsidP="00760F92">
      <w:pPr>
        <w:pStyle w:val="13"/>
        <w:spacing w:after="0"/>
        <w:rPr>
          <w:rStyle w:val="af5"/>
          <w:i w:val="0"/>
        </w:rPr>
      </w:pPr>
      <w:r w:rsidRPr="00760F92">
        <w:rPr>
          <w:rStyle w:val="af5"/>
          <w:i w:val="0"/>
        </w:rPr>
        <w:t>Существующие исследования базировались на изучении методов оценки стоимости с использованием  таких мультипликаторов как P/E и P/B, применение которых зачастую ограничено, в силу</w:t>
      </w:r>
      <w:r>
        <w:rPr>
          <w:rStyle w:val="af5"/>
          <w:i w:val="0"/>
        </w:rPr>
        <w:t xml:space="preserve"> непубличного характера</w:t>
      </w:r>
      <w:r w:rsidRPr="00760F92">
        <w:rPr>
          <w:rStyle w:val="af5"/>
          <w:i w:val="0"/>
        </w:rPr>
        <w:t xml:space="preserve"> </w:t>
      </w:r>
      <w:r>
        <w:rPr>
          <w:rStyle w:val="af5"/>
          <w:i w:val="0"/>
        </w:rPr>
        <w:t xml:space="preserve">(некотируемости акций компании на бирже), </w:t>
      </w:r>
      <w:r w:rsidRPr="00760F92">
        <w:rPr>
          <w:rStyle w:val="af5"/>
          <w:i w:val="0"/>
        </w:rPr>
        <w:t>финансового состояния изучаемых компаний или индустриальных особенностей оцениваемых компаний.</w:t>
      </w:r>
    </w:p>
    <w:p w:rsidR="00D71C93" w:rsidRDefault="00A6784C" w:rsidP="00D71C93">
      <w:pPr>
        <w:pStyle w:val="13"/>
        <w:spacing w:after="0"/>
        <w:rPr>
          <w:rStyle w:val="af5"/>
          <w:i w:val="0"/>
        </w:rPr>
      </w:pPr>
      <w:r>
        <w:rPr>
          <w:rStyle w:val="af5"/>
          <w:i w:val="0"/>
        </w:rPr>
        <w:t>В данной главе рассмотрим</w:t>
      </w:r>
      <w:r w:rsidR="00D71C93">
        <w:rPr>
          <w:rStyle w:val="af5"/>
          <w:i w:val="0"/>
        </w:rPr>
        <w:t xml:space="preserve"> известные</w:t>
      </w:r>
      <w:r w:rsidR="00D71C93" w:rsidRPr="002421F0">
        <w:rPr>
          <w:rStyle w:val="af5"/>
          <w:i w:val="0"/>
        </w:rPr>
        <w:t xml:space="preserve"> </w:t>
      </w:r>
      <w:r w:rsidR="00D71C93" w:rsidRPr="00BB5063">
        <w:rPr>
          <w:rStyle w:val="af5"/>
          <w:i w:val="0"/>
        </w:rPr>
        <w:t xml:space="preserve">методы </w:t>
      </w:r>
      <w:r>
        <w:rPr>
          <w:rStyle w:val="af5"/>
          <w:i w:val="0"/>
        </w:rPr>
        <w:t>стоимостно</w:t>
      </w:r>
      <w:r w:rsidR="00A942A0">
        <w:rPr>
          <w:rStyle w:val="af5"/>
          <w:i w:val="0"/>
        </w:rPr>
        <w:t>-</w:t>
      </w:r>
      <w:r>
        <w:rPr>
          <w:rStyle w:val="af5"/>
          <w:i w:val="0"/>
        </w:rPr>
        <w:t xml:space="preserve"> ориентированного менеджмента </w:t>
      </w:r>
      <w:r w:rsidR="00D71C93" w:rsidRPr="00BB5063">
        <w:rPr>
          <w:rStyle w:val="af5"/>
          <w:i w:val="0"/>
        </w:rPr>
        <w:t>VBM</w:t>
      </w:r>
      <w:r w:rsidR="00D71C93">
        <w:rPr>
          <w:rStyle w:val="af5"/>
          <w:i w:val="0"/>
        </w:rPr>
        <w:t xml:space="preserve"> </w:t>
      </w:r>
      <w:r w:rsidR="00D71C93" w:rsidRPr="003442C8">
        <w:t>(</w:t>
      </w:r>
      <w:r w:rsidR="00D71C93">
        <w:rPr>
          <w:lang w:val="en-US"/>
        </w:rPr>
        <w:t>Value</w:t>
      </w:r>
      <w:r w:rsidR="00D71C93" w:rsidRPr="003442C8">
        <w:t xml:space="preserve"> </w:t>
      </w:r>
      <w:r w:rsidR="00D71C93">
        <w:rPr>
          <w:lang w:val="en-US"/>
        </w:rPr>
        <w:t>Based</w:t>
      </w:r>
      <w:r w:rsidR="00D71C93" w:rsidRPr="003442C8">
        <w:t xml:space="preserve"> </w:t>
      </w:r>
      <w:r w:rsidR="00D71C93">
        <w:rPr>
          <w:lang w:val="en-US"/>
        </w:rPr>
        <w:t>Management</w:t>
      </w:r>
      <w:r w:rsidR="00D71C93">
        <w:t>)</w:t>
      </w:r>
      <w:r w:rsidR="00D71C93">
        <w:rPr>
          <w:rStyle w:val="af5"/>
          <w:i w:val="0"/>
        </w:rPr>
        <w:t>.</w:t>
      </w:r>
      <w:r>
        <w:rPr>
          <w:rStyle w:val="af5"/>
          <w:i w:val="0"/>
        </w:rPr>
        <w:t xml:space="preserve"> Эти</w:t>
      </w:r>
      <w:r w:rsidR="00D71C93" w:rsidRPr="00BB5063">
        <w:rPr>
          <w:rStyle w:val="af5"/>
          <w:i w:val="0"/>
        </w:rPr>
        <w:t xml:space="preserve"> методы основаны на </w:t>
      </w:r>
      <w:bookmarkStart w:id="28" w:name="OLE_LINK12"/>
      <w:r w:rsidR="00D71C93" w:rsidRPr="00BB5063">
        <w:rPr>
          <w:rStyle w:val="af5"/>
          <w:i w:val="0"/>
        </w:rPr>
        <w:t>традиционных моделях Дюпона</w:t>
      </w:r>
      <w:bookmarkEnd w:id="28"/>
      <w:r w:rsidR="00D71C93" w:rsidRPr="00BB5063">
        <w:rPr>
          <w:rStyle w:val="af5"/>
          <w:i w:val="0"/>
        </w:rPr>
        <w:t xml:space="preserve"> и дисконтирован</w:t>
      </w:r>
      <w:r>
        <w:rPr>
          <w:rStyle w:val="af5"/>
          <w:i w:val="0"/>
        </w:rPr>
        <w:t xml:space="preserve">ного денежного потока DCF. За основу </w:t>
      </w:r>
      <w:r w:rsidR="00D71C93" w:rsidRPr="00BB5063">
        <w:rPr>
          <w:rStyle w:val="af5"/>
          <w:i w:val="0"/>
        </w:rPr>
        <w:t>системы Дюпона взята идея предоставления финансового показателя как совокупности взаимосвязанных параметров, каждому из которых соответствует свой набор коэффициентов</w:t>
      </w:r>
      <w:r>
        <w:rPr>
          <w:rStyle w:val="af5"/>
          <w:i w:val="0"/>
        </w:rPr>
        <w:t>. Модель DCF позволяет учесть поступления прошлых периодов</w:t>
      </w:r>
      <w:r w:rsidR="00D71C93" w:rsidRPr="00BB5063">
        <w:rPr>
          <w:rStyle w:val="af5"/>
          <w:i w:val="0"/>
        </w:rPr>
        <w:t xml:space="preserve">, так и будущие денежные поступления и таким образом  показывает риски, связанные с </w:t>
      </w:r>
      <w:r w:rsidR="00D71C93">
        <w:rPr>
          <w:rStyle w:val="af5"/>
          <w:i w:val="0"/>
        </w:rPr>
        <w:t xml:space="preserve">неопределенностью </w:t>
      </w:r>
      <w:r w:rsidR="00D71C93" w:rsidRPr="00A93098">
        <w:rPr>
          <w:rStyle w:val="af5"/>
          <w:i w:val="0"/>
        </w:rPr>
        <w:t>деятельности</w:t>
      </w:r>
      <w:r w:rsidR="00D71C93">
        <w:rPr>
          <w:rStyle w:val="af5"/>
          <w:i w:val="0"/>
        </w:rPr>
        <w:t xml:space="preserve"> </w:t>
      </w:r>
      <w:r w:rsidR="00D71C93" w:rsidRPr="004F0212">
        <w:rPr>
          <w:rStyle w:val="af5"/>
          <w:i w:val="0"/>
        </w:rPr>
        <w:t>[</w:t>
      </w:r>
      <w:r w:rsidR="00D3503D">
        <w:rPr>
          <w:rStyle w:val="af5"/>
          <w:i w:val="0"/>
        </w:rPr>
        <w:t>12</w:t>
      </w:r>
      <w:r w:rsidR="00D71C93" w:rsidRPr="004F0212">
        <w:rPr>
          <w:rStyle w:val="af5"/>
          <w:i w:val="0"/>
        </w:rPr>
        <w:t xml:space="preserve">]. </w:t>
      </w:r>
    </w:p>
    <w:p w:rsidR="00D71C93" w:rsidRPr="00C9543B" w:rsidRDefault="00D71C93" w:rsidP="00D71C93">
      <w:pPr>
        <w:pStyle w:val="13"/>
        <w:spacing w:after="0"/>
        <w:rPr>
          <w:rStyle w:val="af5"/>
          <w:i w:val="0"/>
          <w:color w:val="FF0000"/>
        </w:rPr>
      </w:pPr>
      <w:r>
        <w:rPr>
          <w:rStyle w:val="af5"/>
          <w:i w:val="0"/>
        </w:rPr>
        <w:t xml:space="preserve">В </w:t>
      </w:r>
      <w:r w:rsidR="00A6784C">
        <w:rPr>
          <w:rStyle w:val="af5"/>
          <w:i w:val="0"/>
        </w:rPr>
        <w:t>нашей стране</w:t>
      </w:r>
      <w:r>
        <w:rPr>
          <w:rStyle w:val="af5"/>
          <w:i w:val="0"/>
        </w:rPr>
        <w:t xml:space="preserve"> наблюдается растущий интерес </w:t>
      </w:r>
      <w:r w:rsidR="00A6784C">
        <w:rPr>
          <w:rStyle w:val="af5"/>
          <w:i w:val="0"/>
        </w:rPr>
        <w:t>к концепции управления стоимостью</w:t>
      </w:r>
      <w:r>
        <w:rPr>
          <w:rStyle w:val="af5"/>
          <w:i w:val="0"/>
        </w:rPr>
        <w:t xml:space="preserve"> компании</w:t>
      </w:r>
      <w:r w:rsidR="00A6784C">
        <w:rPr>
          <w:rStyle w:val="af5"/>
          <w:i w:val="0"/>
        </w:rPr>
        <w:t>. Суть в однозначном и</w:t>
      </w:r>
      <w:r>
        <w:rPr>
          <w:rStyle w:val="af5"/>
          <w:i w:val="0"/>
        </w:rPr>
        <w:t xml:space="preserve"> точном измерении акционерной стоимости для принятия </w:t>
      </w:r>
      <w:r w:rsidR="00663F6E">
        <w:rPr>
          <w:rStyle w:val="af5"/>
          <w:i w:val="0"/>
        </w:rPr>
        <w:t xml:space="preserve">управленческих </w:t>
      </w:r>
      <w:r>
        <w:rPr>
          <w:rStyle w:val="af5"/>
          <w:i w:val="0"/>
        </w:rPr>
        <w:t xml:space="preserve">решений в организации. </w:t>
      </w:r>
      <w:r>
        <w:rPr>
          <w:rStyle w:val="af5"/>
          <w:i w:val="0"/>
          <w:lang w:val="en-US"/>
        </w:rPr>
        <w:t>VBM</w:t>
      </w:r>
      <w:r w:rsidRPr="00A83780">
        <w:rPr>
          <w:rStyle w:val="af5"/>
          <w:i w:val="0"/>
        </w:rPr>
        <w:t>—</w:t>
      </w:r>
      <w:r w:rsidR="00663F6E">
        <w:rPr>
          <w:rStyle w:val="af5"/>
          <w:i w:val="0"/>
        </w:rPr>
        <w:t>подход затрагивает</w:t>
      </w:r>
      <w:r>
        <w:rPr>
          <w:rStyle w:val="af5"/>
          <w:i w:val="0"/>
        </w:rPr>
        <w:t xml:space="preserve"> все уровни компани</w:t>
      </w:r>
      <w:r w:rsidR="00663F6E">
        <w:rPr>
          <w:rStyle w:val="af5"/>
          <w:i w:val="0"/>
        </w:rPr>
        <w:t xml:space="preserve">и и, таким образом, помогает в </w:t>
      </w:r>
      <w:r w:rsidR="00663F6E">
        <w:rPr>
          <w:rStyle w:val="af5"/>
          <w:i w:val="0"/>
        </w:rPr>
        <w:lastRenderedPageBreak/>
        <w:t>принятии</w:t>
      </w:r>
      <w:r>
        <w:rPr>
          <w:rStyle w:val="af5"/>
          <w:i w:val="0"/>
        </w:rPr>
        <w:t xml:space="preserve"> грамотных решений,</w:t>
      </w:r>
      <w:r w:rsidR="00663F6E">
        <w:rPr>
          <w:rStyle w:val="af5"/>
          <w:i w:val="0"/>
        </w:rPr>
        <w:t xml:space="preserve"> которые повышают </w:t>
      </w:r>
      <w:r>
        <w:rPr>
          <w:rStyle w:val="af5"/>
          <w:i w:val="0"/>
        </w:rPr>
        <w:t xml:space="preserve">рыночную стоимость компании. Стоимость определяется с помощью дисконтированных будущих свободных денежных потоков. Главным отличием </w:t>
      </w:r>
      <w:r>
        <w:rPr>
          <w:rStyle w:val="af5"/>
          <w:i w:val="0"/>
          <w:lang w:val="en-US"/>
        </w:rPr>
        <w:t>VBM</w:t>
      </w:r>
      <w:r w:rsidRPr="00245BE3">
        <w:rPr>
          <w:rStyle w:val="af5"/>
          <w:i w:val="0"/>
        </w:rPr>
        <w:t>—</w:t>
      </w:r>
      <w:r>
        <w:rPr>
          <w:rStyle w:val="af5"/>
          <w:i w:val="0"/>
        </w:rPr>
        <w:t xml:space="preserve">подхода от классических моделей управления является </w:t>
      </w:r>
      <w:r w:rsidR="00663F6E">
        <w:rPr>
          <w:rStyle w:val="af5"/>
          <w:i w:val="0"/>
        </w:rPr>
        <w:t xml:space="preserve">конечная </w:t>
      </w:r>
      <w:r>
        <w:rPr>
          <w:rStyle w:val="af5"/>
          <w:i w:val="0"/>
        </w:rPr>
        <w:t>цель</w:t>
      </w:r>
      <w:r w:rsidR="00663F6E">
        <w:rPr>
          <w:rStyle w:val="af5"/>
          <w:i w:val="0"/>
        </w:rPr>
        <w:t>. Она заключается в  увеличении</w:t>
      </w:r>
      <w:r>
        <w:rPr>
          <w:rStyle w:val="af5"/>
          <w:i w:val="0"/>
        </w:rPr>
        <w:t xml:space="preserve"> стоимости предприятия, а не текущей прибыли. </w:t>
      </w:r>
      <w:r w:rsidR="00663F6E">
        <w:rPr>
          <w:rStyle w:val="af5"/>
          <w:i w:val="0"/>
        </w:rPr>
        <w:t>С точки зрения концепции управления стоимости о</w:t>
      </w:r>
      <w:r>
        <w:rPr>
          <w:rStyle w:val="af5"/>
          <w:i w:val="0"/>
        </w:rPr>
        <w:t xml:space="preserve">сновными недостатками классических подходов являются </w:t>
      </w:r>
      <w:r w:rsidRPr="004F0212">
        <w:rPr>
          <w:rStyle w:val="af5"/>
          <w:i w:val="0"/>
        </w:rPr>
        <w:t>[</w:t>
      </w:r>
      <w:bookmarkStart w:id="29" w:name="OLE_LINK235"/>
      <w:bookmarkStart w:id="30" w:name="OLE_LINK236"/>
      <w:bookmarkStart w:id="31" w:name="OLE_LINK237"/>
      <w:r w:rsidR="004F0212" w:rsidRPr="004F0212">
        <w:rPr>
          <w:rStyle w:val="af5"/>
          <w:i w:val="0"/>
        </w:rPr>
        <w:t>15</w:t>
      </w:r>
      <w:bookmarkEnd w:id="29"/>
      <w:bookmarkEnd w:id="30"/>
      <w:bookmarkEnd w:id="31"/>
      <w:r w:rsidRPr="004F0212">
        <w:rPr>
          <w:rStyle w:val="af5"/>
          <w:i w:val="0"/>
        </w:rPr>
        <w:t>]:</w:t>
      </w:r>
    </w:p>
    <w:p w:rsidR="00D71C93" w:rsidRDefault="00D71C93" w:rsidP="00D576F3">
      <w:pPr>
        <w:pStyle w:val="13"/>
        <w:numPr>
          <w:ilvl w:val="0"/>
          <w:numId w:val="32"/>
        </w:numPr>
        <w:shd w:val="clear" w:color="auto" w:fill="FFFFFF"/>
        <w:spacing w:before="171" w:after="100" w:afterAutospacing="1" w:line="343" w:lineRule="atLeast"/>
        <w:ind w:left="514"/>
        <w:rPr>
          <w:rStyle w:val="af5"/>
          <w:i w:val="0"/>
        </w:rPr>
      </w:pPr>
      <w:r w:rsidRPr="00D71C93">
        <w:rPr>
          <w:rStyle w:val="af5"/>
          <w:i w:val="0"/>
        </w:rPr>
        <w:t>Ориентация на прошлое, а не на будущее;</w:t>
      </w:r>
    </w:p>
    <w:p w:rsidR="00D71C93" w:rsidRDefault="00663F6E" w:rsidP="00D71C93">
      <w:pPr>
        <w:pStyle w:val="13"/>
        <w:numPr>
          <w:ilvl w:val="0"/>
          <w:numId w:val="32"/>
        </w:numPr>
        <w:shd w:val="clear" w:color="auto" w:fill="FFFFFF"/>
        <w:spacing w:before="171" w:after="100" w:afterAutospacing="1" w:line="343" w:lineRule="atLeast"/>
        <w:ind w:left="514"/>
        <w:rPr>
          <w:rStyle w:val="af5"/>
          <w:i w:val="0"/>
        </w:rPr>
      </w:pPr>
      <w:r>
        <w:rPr>
          <w:rStyle w:val="af5"/>
          <w:i w:val="0"/>
        </w:rPr>
        <w:t>Нет возможности</w:t>
      </w:r>
      <w:r w:rsidR="00D71C93" w:rsidRPr="00D71C93">
        <w:rPr>
          <w:rStyle w:val="af5"/>
          <w:i w:val="0"/>
        </w:rPr>
        <w:t xml:space="preserve"> оценить устойчивость финансовых результатов;</w:t>
      </w:r>
    </w:p>
    <w:p w:rsidR="00D71C93" w:rsidRPr="00D71C93" w:rsidRDefault="00663F6E" w:rsidP="00D71C93">
      <w:pPr>
        <w:pStyle w:val="13"/>
        <w:numPr>
          <w:ilvl w:val="0"/>
          <w:numId w:val="32"/>
        </w:numPr>
        <w:shd w:val="clear" w:color="auto" w:fill="FFFFFF"/>
        <w:spacing w:before="171" w:after="100" w:afterAutospacing="1" w:line="343" w:lineRule="atLeast"/>
        <w:ind w:left="514"/>
        <w:rPr>
          <w:rStyle w:val="af5"/>
          <w:i w:val="0"/>
        </w:rPr>
      </w:pPr>
      <w:r>
        <w:rPr>
          <w:rStyle w:val="af5"/>
          <w:i w:val="0"/>
        </w:rPr>
        <w:t>Не показывают, как изменяется стоимость</w:t>
      </w:r>
      <w:r w:rsidR="00D71C93" w:rsidRPr="00D71C93">
        <w:rPr>
          <w:rStyle w:val="af5"/>
          <w:i w:val="0"/>
        </w:rPr>
        <w:t xml:space="preserve"> предприятия.</w:t>
      </w:r>
    </w:p>
    <w:p w:rsidR="00B3086A" w:rsidRDefault="00D71C93" w:rsidP="00D71C93">
      <w:pPr>
        <w:pStyle w:val="13"/>
        <w:spacing w:after="0"/>
        <w:rPr>
          <w:rStyle w:val="af5"/>
          <w:i w:val="0"/>
        </w:rPr>
      </w:pPr>
      <w:r>
        <w:rPr>
          <w:rStyle w:val="af5"/>
          <w:i w:val="0"/>
        </w:rPr>
        <w:t xml:space="preserve">Существует множество поведенческих стратегий предприятия, разработанных такими авторами, как </w:t>
      </w:r>
      <w:r w:rsidRPr="00E65312">
        <w:rPr>
          <w:rStyle w:val="af5"/>
          <w:i w:val="0"/>
        </w:rPr>
        <w:t>Ивашковская</w:t>
      </w:r>
      <w:r>
        <w:rPr>
          <w:rStyle w:val="af5"/>
          <w:i w:val="0"/>
        </w:rPr>
        <w:t xml:space="preserve"> И.В.</w:t>
      </w:r>
      <w:r w:rsidRPr="00E65312">
        <w:rPr>
          <w:rStyle w:val="af5"/>
          <w:i w:val="0"/>
        </w:rPr>
        <w:t>[</w:t>
      </w:r>
      <w:r w:rsidR="004F0212">
        <w:rPr>
          <w:rStyle w:val="af5"/>
          <w:i w:val="0"/>
        </w:rPr>
        <w:t>7</w:t>
      </w:r>
      <w:r w:rsidRPr="00E65312">
        <w:rPr>
          <w:rStyle w:val="af5"/>
          <w:i w:val="0"/>
        </w:rPr>
        <w:t>]</w:t>
      </w:r>
      <w:r>
        <w:rPr>
          <w:rStyle w:val="af5"/>
          <w:i w:val="0"/>
        </w:rPr>
        <w:t xml:space="preserve">, </w:t>
      </w:r>
      <w:r w:rsidR="00111D59">
        <w:rPr>
          <w:rStyle w:val="af5"/>
          <w:i w:val="0"/>
        </w:rPr>
        <w:t xml:space="preserve">Т. Коупленд, </w:t>
      </w:r>
    </w:p>
    <w:p w:rsidR="00D71C93" w:rsidRPr="00E65312" w:rsidRDefault="00111D59" w:rsidP="00B3086A">
      <w:pPr>
        <w:pStyle w:val="13"/>
        <w:spacing w:after="0"/>
        <w:ind w:firstLine="0"/>
        <w:rPr>
          <w:rStyle w:val="af5"/>
          <w:i w:val="0"/>
        </w:rPr>
      </w:pPr>
      <w:r>
        <w:rPr>
          <w:rStyle w:val="af5"/>
          <w:i w:val="0"/>
        </w:rPr>
        <w:t>Т. Коллер и Д.</w:t>
      </w:r>
      <w:r w:rsidR="00D71C93" w:rsidRPr="00E65312">
        <w:rPr>
          <w:rStyle w:val="af5"/>
          <w:i w:val="0"/>
        </w:rPr>
        <w:t xml:space="preserve"> Муррин [</w:t>
      </w:r>
      <w:r w:rsidR="004F0212">
        <w:rPr>
          <w:rStyle w:val="af5"/>
          <w:i w:val="0"/>
        </w:rPr>
        <w:t>10</w:t>
      </w:r>
      <w:r w:rsidR="00D71C93" w:rsidRPr="00E65312">
        <w:rPr>
          <w:rStyle w:val="af5"/>
          <w:i w:val="0"/>
        </w:rPr>
        <w:t>]</w:t>
      </w:r>
      <w:r w:rsidR="00D71C93">
        <w:rPr>
          <w:rStyle w:val="af5"/>
          <w:i w:val="0"/>
        </w:rPr>
        <w:t xml:space="preserve">, Ибрагимов Р.Г. </w:t>
      </w:r>
      <w:r w:rsidR="00D71C93" w:rsidRPr="00E65312">
        <w:rPr>
          <w:rStyle w:val="af5"/>
          <w:i w:val="0"/>
        </w:rPr>
        <w:t>[</w:t>
      </w:r>
      <w:r w:rsidR="004F0212">
        <w:rPr>
          <w:rStyle w:val="af5"/>
          <w:i w:val="0"/>
        </w:rPr>
        <w:t>8</w:t>
      </w:r>
      <w:r w:rsidR="00D71C93" w:rsidRPr="00E65312">
        <w:rPr>
          <w:rStyle w:val="af5"/>
          <w:i w:val="0"/>
        </w:rPr>
        <w:t>]</w:t>
      </w:r>
      <w:r w:rsidR="00D71C93">
        <w:rPr>
          <w:rStyle w:val="af5"/>
          <w:i w:val="0"/>
        </w:rPr>
        <w:t xml:space="preserve">. </w:t>
      </w:r>
      <w:r>
        <w:rPr>
          <w:rStyle w:val="af5"/>
          <w:i w:val="0"/>
        </w:rPr>
        <w:t>В них для</w:t>
      </w:r>
      <w:r w:rsidR="00D71C93" w:rsidRPr="00E65312">
        <w:rPr>
          <w:rStyle w:val="af5"/>
          <w:i w:val="0"/>
        </w:rPr>
        <w:t xml:space="preserve"> создания и управления стоимостью</w:t>
      </w:r>
      <w:r>
        <w:rPr>
          <w:rStyle w:val="af5"/>
          <w:i w:val="0"/>
        </w:rPr>
        <w:t>,</w:t>
      </w:r>
      <w:r w:rsidR="00D71C93" w:rsidRPr="00E65312">
        <w:rPr>
          <w:rStyle w:val="af5"/>
          <w:i w:val="0"/>
        </w:rPr>
        <w:t xml:space="preserve"> компания должна предпринять следующ</w:t>
      </w:r>
      <w:r w:rsidR="00D71C93">
        <w:rPr>
          <w:rStyle w:val="af5"/>
          <w:i w:val="0"/>
        </w:rPr>
        <w:t xml:space="preserve">ие </w:t>
      </w:r>
      <w:r w:rsidR="00251887">
        <w:rPr>
          <w:rStyle w:val="af5"/>
          <w:i w:val="0"/>
        </w:rPr>
        <w:t>действия</w:t>
      </w:r>
      <w:r w:rsidR="00D71C93" w:rsidRPr="00E65312">
        <w:rPr>
          <w:rStyle w:val="af5"/>
          <w:i w:val="0"/>
        </w:rPr>
        <w:t xml:space="preserve"> [</w:t>
      </w:r>
      <w:r w:rsidR="004F0212">
        <w:rPr>
          <w:rStyle w:val="af5"/>
          <w:i w:val="0"/>
        </w:rPr>
        <w:t>10</w:t>
      </w:r>
      <w:r w:rsidR="00D71C93" w:rsidRPr="00E65312">
        <w:rPr>
          <w:rStyle w:val="af5"/>
          <w:i w:val="0"/>
        </w:rPr>
        <w:t>]</w:t>
      </w:r>
      <w:r w:rsidR="00D71C93">
        <w:rPr>
          <w:rStyle w:val="af5"/>
          <w:i w:val="0"/>
        </w:rPr>
        <w:t xml:space="preserve">: </w:t>
      </w:r>
    </w:p>
    <w:p w:rsidR="00D71C93" w:rsidRPr="00E65312" w:rsidRDefault="00D71C93" w:rsidP="00D71C93">
      <w:pPr>
        <w:pStyle w:val="13"/>
        <w:numPr>
          <w:ilvl w:val="0"/>
          <w:numId w:val="32"/>
        </w:numPr>
        <w:spacing w:after="0"/>
        <w:rPr>
          <w:rStyle w:val="af5"/>
          <w:i w:val="0"/>
        </w:rPr>
      </w:pPr>
      <w:r w:rsidRPr="00E65312">
        <w:rPr>
          <w:rStyle w:val="af5"/>
          <w:i w:val="0"/>
        </w:rPr>
        <w:t>подкреплять свои целевые установки четкими количественными индикаторами, увязанными с созданием стоимости;</w:t>
      </w:r>
    </w:p>
    <w:p w:rsidR="00D71C93" w:rsidRPr="00E65312" w:rsidRDefault="00D71C93" w:rsidP="00D71C93">
      <w:pPr>
        <w:pStyle w:val="13"/>
        <w:numPr>
          <w:ilvl w:val="0"/>
          <w:numId w:val="32"/>
        </w:numPr>
        <w:spacing w:after="0"/>
        <w:rPr>
          <w:rStyle w:val="af5"/>
          <w:i w:val="0"/>
        </w:rPr>
      </w:pPr>
      <w:r w:rsidRPr="00E65312">
        <w:rPr>
          <w:rStyle w:val="af5"/>
          <w:i w:val="0"/>
        </w:rPr>
        <w:t>строго придерживаться такого подхода к управлению своим бизнес-портфелем, который позволяет максимизировать стоимость (не пренебрегая в случае необходимости и радикальной реорганизацией);</w:t>
      </w:r>
    </w:p>
    <w:p w:rsidR="00D71C93" w:rsidRPr="00E65312" w:rsidRDefault="00D71C93" w:rsidP="00D71C93">
      <w:pPr>
        <w:pStyle w:val="13"/>
        <w:numPr>
          <w:ilvl w:val="0"/>
          <w:numId w:val="32"/>
        </w:numPr>
        <w:spacing w:after="0"/>
        <w:rPr>
          <w:rStyle w:val="af5"/>
          <w:i w:val="0"/>
        </w:rPr>
      </w:pPr>
      <w:r w:rsidRPr="00E65312">
        <w:rPr>
          <w:rStyle w:val="af5"/>
          <w:i w:val="0"/>
        </w:rPr>
        <w:t>удостовериться в том, что организационная структура компании и ее корпоративная культура подчинены требованию создания стоимости;</w:t>
      </w:r>
    </w:p>
    <w:p w:rsidR="00D71C93" w:rsidRPr="00E65312" w:rsidRDefault="00D71C93" w:rsidP="00D71C93">
      <w:pPr>
        <w:pStyle w:val="13"/>
        <w:numPr>
          <w:ilvl w:val="0"/>
          <w:numId w:val="32"/>
        </w:numPr>
        <w:spacing w:after="0"/>
        <w:rPr>
          <w:rStyle w:val="af5"/>
          <w:i w:val="0"/>
        </w:rPr>
      </w:pPr>
      <w:r w:rsidRPr="00E65312">
        <w:rPr>
          <w:rStyle w:val="af5"/>
          <w:i w:val="0"/>
        </w:rPr>
        <w:t>глубоко изучить ключевые факторы создания стоимости, характерные для каждого бизнес-подразделения;</w:t>
      </w:r>
    </w:p>
    <w:p w:rsidR="00D71C93" w:rsidRPr="00E65312" w:rsidRDefault="00D71C93" w:rsidP="00D71C93">
      <w:pPr>
        <w:pStyle w:val="13"/>
        <w:numPr>
          <w:ilvl w:val="0"/>
          <w:numId w:val="32"/>
        </w:numPr>
        <w:spacing w:after="0"/>
        <w:rPr>
          <w:rStyle w:val="af5"/>
          <w:i w:val="0"/>
        </w:rPr>
      </w:pPr>
      <w:r w:rsidRPr="00E65312">
        <w:rPr>
          <w:rStyle w:val="af5"/>
          <w:i w:val="0"/>
        </w:rPr>
        <w:t>наладить эффективное управление своими бизнес-подразделениями, установив для них специфические целевые индикаторы и строго контролируя результаты их деятельности;</w:t>
      </w:r>
    </w:p>
    <w:p w:rsidR="00D71C93" w:rsidRPr="00E65312" w:rsidRDefault="00D71C93" w:rsidP="00D71C93">
      <w:pPr>
        <w:pStyle w:val="13"/>
        <w:numPr>
          <w:ilvl w:val="0"/>
          <w:numId w:val="32"/>
        </w:numPr>
        <w:spacing w:after="0"/>
        <w:rPr>
          <w:rStyle w:val="af5"/>
          <w:i w:val="0"/>
        </w:rPr>
      </w:pPr>
      <w:r w:rsidRPr="00E65312">
        <w:rPr>
          <w:rStyle w:val="af5"/>
          <w:i w:val="0"/>
        </w:rPr>
        <w:lastRenderedPageBreak/>
        <w:t>найти способы создания у менеджеров и рядовых работников мотивации к созданию стоимости (нужно использовать как материальное вознаграждение, так и другие формы поощрения).</w:t>
      </w:r>
    </w:p>
    <w:p w:rsidR="00D71C93" w:rsidRDefault="00251887" w:rsidP="00D71C93">
      <w:pPr>
        <w:pStyle w:val="13"/>
        <w:rPr>
          <w:rStyle w:val="af5"/>
          <w:i w:val="0"/>
          <w:iCs w:val="0"/>
        </w:rPr>
      </w:pPr>
      <w:r>
        <w:rPr>
          <w:rStyle w:val="af5"/>
          <w:i w:val="0"/>
          <w:iCs w:val="0"/>
        </w:rPr>
        <w:t>Для того чтобы создать</w:t>
      </w:r>
      <w:r w:rsidR="00D71C93" w:rsidRPr="00CE08B8">
        <w:rPr>
          <w:rStyle w:val="af5"/>
          <w:i w:val="0"/>
          <w:iCs w:val="0"/>
        </w:rPr>
        <w:t xml:space="preserve"> менеджера</w:t>
      </w:r>
      <w:r>
        <w:rPr>
          <w:rStyle w:val="af5"/>
          <w:i w:val="0"/>
          <w:iCs w:val="0"/>
        </w:rPr>
        <w:t>м возможность управлять стоимостью и установить показатели</w:t>
      </w:r>
      <w:r w:rsidR="00D71C93" w:rsidRPr="00CE08B8">
        <w:rPr>
          <w:rStyle w:val="af5"/>
          <w:i w:val="0"/>
          <w:iCs w:val="0"/>
        </w:rPr>
        <w:t xml:space="preserve"> эффективности для пер</w:t>
      </w:r>
      <w:r>
        <w:rPr>
          <w:rStyle w:val="af5"/>
          <w:i w:val="0"/>
          <w:iCs w:val="0"/>
        </w:rPr>
        <w:t>сонала, необходимо использование</w:t>
      </w:r>
      <w:r w:rsidR="00D71C93" w:rsidRPr="00CE08B8">
        <w:rPr>
          <w:rStyle w:val="af5"/>
          <w:i w:val="0"/>
          <w:iCs w:val="0"/>
        </w:rPr>
        <w:t xml:space="preserve"> стоимостных показателей на уровне фирмы. В основе расчета таких показателей заложена балансовая стоимость и/или </w:t>
      </w:r>
      <w:r>
        <w:rPr>
          <w:rStyle w:val="af5"/>
          <w:i w:val="0"/>
          <w:iCs w:val="0"/>
        </w:rPr>
        <w:t xml:space="preserve">денежные потоки. Их суть заключается в </w:t>
      </w:r>
      <w:r w:rsidR="00D71C93" w:rsidRPr="00CE08B8">
        <w:rPr>
          <w:rStyle w:val="af5"/>
          <w:i w:val="0"/>
          <w:iCs w:val="0"/>
        </w:rPr>
        <w:t>определении приращения стоимости</w:t>
      </w:r>
      <w:r>
        <w:rPr>
          <w:rStyle w:val="af5"/>
          <w:i w:val="0"/>
          <w:iCs w:val="0"/>
        </w:rPr>
        <w:t xml:space="preserve"> за исследуемый период. Такими показателям </w:t>
      </w:r>
      <w:r w:rsidR="00C9543B">
        <w:rPr>
          <w:rStyle w:val="af5"/>
          <w:i w:val="0"/>
          <w:iCs w:val="0"/>
        </w:rPr>
        <w:t>являю</w:t>
      </w:r>
      <w:r w:rsidR="00C9543B" w:rsidRPr="00CE08B8">
        <w:rPr>
          <w:rStyle w:val="af5"/>
          <w:i w:val="0"/>
          <w:iCs w:val="0"/>
        </w:rPr>
        <w:t>тся</w:t>
      </w:r>
      <w:r w:rsidR="00D71C93" w:rsidRPr="00CE08B8">
        <w:rPr>
          <w:rStyle w:val="af5"/>
          <w:i w:val="0"/>
          <w:iCs w:val="0"/>
        </w:rPr>
        <w:t>: Экономическая добавленная стоимость (EVA), Добавленная стоимость потока денежных средств (CVA), Добавленная стоимость акционерного капитала (SVA), Доходность инвестиций на основе потока денежных средств (CFROI)</w:t>
      </w:r>
      <w:r w:rsidR="00D71C93">
        <w:rPr>
          <w:rStyle w:val="af5"/>
          <w:i w:val="0"/>
          <w:iCs w:val="0"/>
        </w:rPr>
        <w:t xml:space="preserve">. </w:t>
      </w:r>
    </w:p>
    <w:p w:rsidR="00D71C93" w:rsidRDefault="00AA0D30" w:rsidP="00D3503D">
      <w:pPr>
        <w:pStyle w:val="13"/>
        <w:spacing w:after="0"/>
        <w:rPr>
          <w:rStyle w:val="af5"/>
          <w:i w:val="0"/>
          <w:iCs w:val="0"/>
        </w:rPr>
      </w:pPr>
      <w:bookmarkStart w:id="32" w:name="_Toc351235807"/>
      <w:bookmarkStart w:id="33" w:name="_Toc389762435"/>
      <w:r w:rsidRPr="00AA0D30">
        <w:rPr>
          <w:rStyle w:val="af5"/>
          <w:i w:val="0"/>
        </w:rPr>
        <w:t>Метод создания стоимости на основе управления прибылью компании</w:t>
      </w:r>
      <w:bookmarkStart w:id="34" w:name="_Toc389762436"/>
      <w:bookmarkEnd w:id="32"/>
      <w:bookmarkEnd w:id="33"/>
      <w:r w:rsidRPr="00AA0D30">
        <w:rPr>
          <w:rStyle w:val="af5"/>
          <w:i w:val="0"/>
          <w:iCs w:val="0"/>
        </w:rPr>
        <w:t>.  Экономическая добавленная стоимость</w:t>
      </w:r>
      <w:r w:rsidR="00D71C93" w:rsidRPr="00AA0D30">
        <w:rPr>
          <w:rStyle w:val="af5"/>
          <w:i w:val="0"/>
          <w:iCs w:val="0"/>
        </w:rPr>
        <w:t xml:space="preserve"> (EVA)</w:t>
      </w:r>
      <w:bookmarkEnd w:id="34"/>
      <w:r w:rsidR="00D3503D">
        <w:rPr>
          <w:rStyle w:val="af5"/>
          <w:i w:val="0"/>
          <w:iCs w:val="0"/>
        </w:rPr>
        <w:t>.</w:t>
      </w:r>
    </w:p>
    <w:p w:rsidR="00D71C93" w:rsidRDefault="00D71C93" w:rsidP="00D71C93">
      <w:pPr>
        <w:pStyle w:val="13"/>
        <w:spacing w:after="0"/>
        <w:rPr>
          <w:rStyle w:val="af5"/>
          <w:i w:val="0"/>
        </w:rPr>
      </w:pPr>
      <w:r w:rsidRPr="00BB5063">
        <w:rPr>
          <w:rStyle w:val="af5"/>
          <w:i w:val="0"/>
        </w:rPr>
        <w:t>Автором метода экономической добавленной стоимости</w:t>
      </w:r>
      <w:r w:rsidR="00251887">
        <w:rPr>
          <w:rStyle w:val="af5"/>
          <w:i w:val="0"/>
        </w:rPr>
        <w:t xml:space="preserve"> (</w:t>
      </w:r>
      <w:bookmarkStart w:id="35" w:name="OLE_LINK2"/>
      <w:bookmarkStart w:id="36" w:name="OLE_LINK3"/>
      <w:bookmarkStart w:id="37" w:name="OLE_LINK4"/>
      <w:r w:rsidR="00251887">
        <w:rPr>
          <w:rStyle w:val="af5"/>
          <w:i w:val="0"/>
          <w:lang w:val="en-US"/>
        </w:rPr>
        <w:t>EVA</w:t>
      </w:r>
      <w:bookmarkEnd w:id="35"/>
      <w:bookmarkEnd w:id="36"/>
      <w:bookmarkEnd w:id="37"/>
      <w:r w:rsidR="00251887" w:rsidRPr="00251887">
        <w:rPr>
          <w:rStyle w:val="af5"/>
          <w:i w:val="0"/>
        </w:rPr>
        <w:t>)</w:t>
      </w:r>
      <w:r w:rsidRPr="00BB5063">
        <w:rPr>
          <w:rStyle w:val="af5"/>
          <w:i w:val="0"/>
        </w:rPr>
        <w:t xml:space="preserve"> является </w:t>
      </w:r>
      <w:bookmarkStart w:id="38" w:name="OLE_LINK1"/>
      <w:r w:rsidRPr="00BB5063">
        <w:rPr>
          <w:rStyle w:val="af5"/>
          <w:i w:val="0"/>
        </w:rPr>
        <w:t>Джоэл Стерн</w:t>
      </w:r>
      <w:bookmarkEnd w:id="38"/>
      <w:r w:rsidRPr="00BB5063">
        <w:rPr>
          <w:rStyle w:val="af5"/>
          <w:i w:val="0"/>
        </w:rPr>
        <w:t>, совместно с Беннеттом Стюартом</w:t>
      </w:r>
      <w:r w:rsidR="00251887" w:rsidRPr="00251887">
        <w:rPr>
          <w:rStyle w:val="af5"/>
          <w:i w:val="0"/>
        </w:rPr>
        <w:t xml:space="preserve">. </w:t>
      </w:r>
      <w:r w:rsidR="00251887">
        <w:rPr>
          <w:rStyle w:val="af5"/>
          <w:i w:val="0"/>
        </w:rPr>
        <w:t>Они определяют</w:t>
      </w:r>
      <w:r w:rsidRPr="00BB5063">
        <w:rPr>
          <w:rStyle w:val="af5"/>
          <w:i w:val="0"/>
        </w:rPr>
        <w:t xml:space="preserve"> суть метода как</w:t>
      </w:r>
      <w:r w:rsidR="00251887">
        <w:rPr>
          <w:rStyle w:val="af5"/>
          <w:i w:val="0"/>
        </w:rPr>
        <w:t>:</w:t>
      </w:r>
      <w:r w:rsidRPr="00BB5063">
        <w:rPr>
          <w:rStyle w:val="af5"/>
          <w:i w:val="0"/>
        </w:rPr>
        <w:t xml:space="preserve"> </w:t>
      </w:r>
      <w:r w:rsidR="00251887">
        <w:rPr>
          <w:rStyle w:val="af5"/>
          <w:i w:val="0"/>
        </w:rPr>
        <w:t>«</w:t>
      </w:r>
      <w:r w:rsidRPr="00BB5063">
        <w:rPr>
          <w:rStyle w:val="af5"/>
          <w:i w:val="0"/>
        </w:rPr>
        <w:t>создание фирмами потоков денежных средств, приносящих прибыль, превышающую норму доходности</w:t>
      </w:r>
      <w:r w:rsidR="00251887">
        <w:rPr>
          <w:rStyle w:val="af5"/>
          <w:i w:val="0"/>
        </w:rPr>
        <w:t>»</w:t>
      </w:r>
      <w:r w:rsidR="003359C3">
        <w:rPr>
          <w:rStyle w:val="af5"/>
          <w:i w:val="0"/>
        </w:rPr>
        <w:t>.</w:t>
      </w:r>
    </w:p>
    <w:p w:rsidR="00D71C93" w:rsidRPr="00BB5063" w:rsidRDefault="003359C3" w:rsidP="00D71C93">
      <w:pPr>
        <w:pStyle w:val="13"/>
        <w:spacing w:after="0"/>
        <w:rPr>
          <w:rStyle w:val="af5"/>
          <w:i w:val="0"/>
        </w:rPr>
      </w:pPr>
      <w:r>
        <w:rPr>
          <w:rStyle w:val="af5"/>
          <w:i w:val="0"/>
        </w:rPr>
        <w:t>Многие специалисты считают</w:t>
      </w:r>
      <w:r w:rsidR="00D71C93">
        <w:rPr>
          <w:rStyle w:val="af5"/>
          <w:i w:val="0"/>
        </w:rPr>
        <w:t xml:space="preserve"> метод</w:t>
      </w:r>
      <w:r>
        <w:rPr>
          <w:rStyle w:val="af5"/>
          <w:i w:val="0"/>
        </w:rPr>
        <w:t xml:space="preserve"> </w:t>
      </w:r>
      <w:r>
        <w:rPr>
          <w:rStyle w:val="af5"/>
          <w:i w:val="0"/>
          <w:lang w:val="en-US"/>
        </w:rPr>
        <w:t>EVA</w:t>
      </w:r>
      <w:r w:rsidR="00D71C93">
        <w:rPr>
          <w:rStyle w:val="af5"/>
          <w:i w:val="0"/>
        </w:rPr>
        <w:t xml:space="preserve"> наиболее универсальным для оценки эффективности бизнеса. Преимуществом указанного метода в условиях российской действительности является его </w:t>
      </w:r>
      <w:r>
        <w:rPr>
          <w:rStyle w:val="af5"/>
          <w:i w:val="0"/>
        </w:rPr>
        <w:t>универсальность</w:t>
      </w:r>
      <w:r w:rsidR="00C9543B">
        <w:rPr>
          <w:rStyle w:val="af5"/>
          <w:i w:val="0"/>
        </w:rPr>
        <w:t>,</w:t>
      </w:r>
      <w:r>
        <w:rPr>
          <w:rStyle w:val="af5"/>
          <w:i w:val="0"/>
        </w:rPr>
        <w:t xml:space="preserve"> как для публичных, так и для непубличных</w:t>
      </w:r>
      <w:r w:rsidR="00D71C93">
        <w:rPr>
          <w:rStyle w:val="af5"/>
          <w:i w:val="0"/>
        </w:rPr>
        <w:t xml:space="preserve"> предприятий.</w:t>
      </w:r>
    </w:p>
    <w:p w:rsidR="00D71C93" w:rsidRPr="00BB5063" w:rsidRDefault="00D71C93" w:rsidP="00D71C93">
      <w:pPr>
        <w:pStyle w:val="13"/>
        <w:spacing w:after="0"/>
        <w:rPr>
          <w:rStyle w:val="af5"/>
          <w:i w:val="0"/>
        </w:rPr>
      </w:pPr>
      <w:r w:rsidRPr="00BB5063">
        <w:rPr>
          <w:rStyle w:val="af5"/>
          <w:i w:val="0"/>
        </w:rPr>
        <w:t>Экономическая добавленная стоимость (EVA) – это показат</w:t>
      </w:r>
      <w:r w:rsidR="00B3086A">
        <w:rPr>
          <w:rStyle w:val="af5"/>
          <w:i w:val="0"/>
        </w:rPr>
        <w:t>ель экономической прибыли.</w:t>
      </w:r>
      <w:r w:rsidR="00905777">
        <w:rPr>
          <w:rStyle w:val="af5"/>
          <w:i w:val="0"/>
        </w:rPr>
        <w:t xml:space="preserve"> Её можно рассчитать как разницу</w:t>
      </w:r>
      <w:r w:rsidRPr="00BB5063">
        <w:rPr>
          <w:rStyle w:val="af5"/>
          <w:i w:val="0"/>
        </w:rPr>
        <w:t xml:space="preserve"> между чистой операционной прибылью после вычета налогов (NOPAT</w:t>
      </w:r>
      <w:r w:rsidR="00905777">
        <w:rPr>
          <w:rStyle w:val="af5"/>
          <w:i w:val="0"/>
        </w:rPr>
        <w:t>) и плату</w:t>
      </w:r>
      <w:r w:rsidRPr="00BB5063">
        <w:rPr>
          <w:rStyle w:val="af5"/>
          <w:i w:val="0"/>
        </w:rPr>
        <w:t xml:space="preserve"> за весь инвестированный в компанию капитал с учетом специальных поправок к прибыли и капиталу, называемых эквивалентами собств</w:t>
      </w:r>
      <w:r w:rsidR="007436F5">
        <w:rPr>
          <w:rStyle w:val="af5"/>
          <w:i w:val="0"/>
        </w:rPr>
        <w:t>енного капитала в концепции EVA</w:t>
      </w:r>
      <w:r>
        <w:rPr>
          <w:rStyle w:val="af5"/>
          <w:i w:val="0"/>
        </w:rPr>
        <w:t xml:space="preserve"> </w:t>
      </w:r>
      <w:r w:rsidRPr="00BB5063">
        <w:rPr>
          <w:rStyle w:val="af5"/>
          <w:i w:val="0"/>
        </w:rPr>
        <w:t>[</w:t>
      </w:r>
      <w:r w:rsidR="004F0212">
        <w:rPr>
          <w:rStyle w:val="af5"/>
          <w:i w:val="0"/>
        </w:rPr>
        <w:t>7</w:t>
      </w:r>
      <w:r w:rsidRPr="00BB5063">
        <w:rPr>
          <w:rStyle w:val="af5"/>
          <w:i w:val="0"/>
        </w:rPr>
        <w:t>]</w:t>
      </w:r>
      <w:r>
        <w:rPr>
          <w:rStyle w:val="af5"/>
          <w:i w:val="0"/>
        </w:rPr>
        <w:t>.</w:t>
      </w:r>
    </w:p>
    <w:p w:rsidR="00D71C93" w:rsidRPr="00BB5063" w:rsidRDefault="00D71C93" w:rsidP="00D71C93">
      <w:pPr>
        <w:pStyle w:val="13"/>
        <w:spacing w:after="0"/>
        <w:rPr>
          <w:rStyle w:val="af5"/>
          <w:i w:val="0"/>
        </w:rPr>
      </w:pPr>
      <w:r w:rsidRPr="00BB5063">
        <w:rPr>
          <w:rStyle w:val="af5"/>
          <w:i w:val="0"/>
        </w:rPr>
        <w:t>Для наглядности, приведем</w:t>
      </w:r>
      <w:r>
        <w:rPr>
          <w:rStyle w:val="af5"/>
          <w:i w:val="0"/>
        </w:rPr>
        <w:t xml:space="preserve"> расчеты показателя [</w:t>
      </w:r>
      <w:r w:rsidR="004F0212">
        <w:rPr>
          <w:rStyle w:val="af5"/>
          <w:i w:val="0"/>
        </w:rPr>
        <w:t>20</w:t>
      </w:r>
      <w:r w:rsidRPr="00BB5063">
        <w:rPr>
          <w:rStyle w:val="af5"/>
          <w:i w:val="0"/>
        </w:rPr>
        <w:t xml:space="preserve">]: </w:t>
      </w:r>
    </w:p>
    <w:p w:rsidR="00D71C93" w:rsidRPr="00BB5063" w:rsidRDefault="00D71C93" w:rsidP="00D71C93">
      <w:pPr>
        <w:pStyle w:val="13"/>
        <w:spacing w:after="0"/>
        <w:ind w:firstLine="0"/>
        <w:rPr>
          <w:rStyle w:val="af5"/>
          <w:i w:val="0"/>
        </w:rPr>
      </w:pPr>
      <w:r w:rsidRPr="00BB5063">
        <w:rPr>
          <w:rStyle w:val="af5"/>
          <w:i w:val="0"/>
        </w:rPr>
        <w:lastRenderedPageBreak/>
        <w:t>EVA = разность между прибылью от обычной деятельности (налоги и другие обязательные платежи) и инвестиционным капиталом (сумма пассива баланса), умноженным на ср</w:t>
      </w:r>
      <w:r w:rsidR="00905777">
        <w:rPr>
          <w:rStyle w:val="af5"/>
          <w:i w:val="0"/>
        </w:rPr>
        <w:t>едневзвешенную цену капитала</w:t>
      </w:r>
      <w:r>
        <w:rPr>
          <w:rStyle w:val="af5"/>
          <w:i w:val="0"/>
        </w:rPr>
        <w:t>.</w:t>
      </w:r>
    </w:p>
    <w:p w:rsidR="00D71C93" w:rsidRPr="00BB5063" w:rsidRDefault="00D71C93" w:rsidP="00D71C93">
      <w:pPr>
        <w:pStyle w:val="13"/>
        <w:spacing w:after="0"/>
        <w:rPr>
          <w:rStyle w:val="af5"/>
          <w:i w:val="0"/>
        </w:rPr>
      </w:pPr>
      <w:r w:rsidRPr="00BB5063">
        <w:rPr>
          <w:rStyle w:val="af5"/>
          <w:i w:val="0"/>
        </w:rPr>
        <w:t>Исходя из</w:t>
      </w:r>
      <w:r w:rsidR="00905777">
        <w:rPr>
          <w:rStyle w:val="af5"/>
          <w:i w:val="0"/>
        </w:rPr>
        <w:t xml:space="preserve"> этого определения</w:t>
      </w:r>
      <w:r w:rsidRPr="00BB5063">
        <w:rPr>
          <w:rStyle w:val="af5"/>
          <w:i w:val="0"/>
        </w:rPr>
        <w:t>, расчет EVA выглядит</w:t>
      </w:r>
      <w:r w:rsidR="00905777">
        <w:rPr>
          <w:rStyle w:val="af5"/>
          <w:i w:val="0"/>
        </w:rPr>
        <w:t xml:space="preserve"> так</w:t>
      </w:r>
      <w:r w:rsidRPr="00BB5063">
        <w:rPr>
          <w:rStyle w:val="af5"/>
          <w:i w:val="0"/>
        </w:rPr>
        <w:t>:</w:t>
      </w:r>
      <m:oMath>
        <m:r>
          <m:rPr>
            <m:sty m:val="p"/>
          </m:rPr>
          <w:rPr>
            <w:rStyle w:val="af5"/>
            <w:rFonts w:ascii="Cambria Math"/>
          </w:rPr>
          <m:t xml:space="preserve"> </m:t>
        </m:r>
      </m:oMath>
    </w:p>
    <w:p w:rsidR="00D71C93" w:rsidRPr="003828FB" w:rsidRDefault="00D71C93" w:rsidP="00D71C93">
      <w:pPr>
        <w:pStyle w:val="13"/>
        <w:spacing w:after="0"/>
        <w:ind w:firstLine="0"/>
        <w:jc w:val="right"/>
        <w:rPr>
          <w:rStyle w:val="af5"/>
          <w:rFonts w:eastAsiaTheme="minorEastAsia"/>
          <w:i w:val="0"/>
          <w:sz w:val="24"/>
        </w:rPr>
      </w:pPr>
      <m:oMath>
        <m:r>
          <m:rPr>
            <m:sty m:val="p"/>
          </m:rPr>
          <w:rPr>
            <w:rStyle w:val="af5"/>
            <w:rFonts w:ascii="Cambria Math" w:hAnsi="Cambria Math"/>
          </w:rPr>
          <m:t>EVA=</m:t>
        </m:r>
        <m:d>
          <m:dPr>
            <m:ctrlPr>
              <w:rPr>
                <w:rStyle w:val="af5"/>
                <w:rFonts w:ascii="Cambria Math" w:hAnsi="Cambria Math"/>
                <w:i w:val="0"/>
                <w:iCs w:val="0"/>
              </w:rPr>
            </m:ctrlPr>
          </m:dPr>
          <m:e>
            <m:r>
              <m:rPr>
                <m:sty m:val="p"/>
              </m:rPr>
              <w:rPr>
                <w:rStyle w:val="af5"/>
                <w:rFonts w:ascii="Cambria Math" w:hAnsi="Cambria Math"/>
              </w:rPr>
              <m:t>P-T</m:t>
            </m:r>
          </m:e>
        </m:d>
        <m:r>
          <m:rPr>
            <m:sty m:val="p"/>
          </m:rPr>
          <w:rPr>
            <w:rStyle w:val="af5"/>
            <w:rFonts w:ascii="Cambria Math" w:hAnsi="Cambria Math"/>
          </w:rPr>
          <m:t>-IC*WACC=NP-IC*WACC=</m:t>
        </m:r>
        <m:d>
          <m:dPr>
            <m:ctrlPr>
              <w:rPr>
                <w:rStyle w:val="af5"/>
                <w:rFonts w:ascii="Cambria Math" w:hAnsi="Cambria Math"/>
                <w:i w:val="0"/>
                <w:iCs w:val="0"/>
              </w:rPr>
            </m:ctrlPr>
          </m:dPr>
          <m:e>
            <m:f>
              <m:fPr>
                <m:ctrlPr>
                  <w:rPr>
                    <w:rStyle w:val="af5"/>
                    <w:rFonts w:ascii="Cambria Math" w:hAnsi="Cambria Math"/>
                    <w:i w:val="0"/>
                    <w:iCs w:val="0"/>
                  </w:rPr>
                </m:ctrlPr>
              </m:fPr>
              <m:num>
                <m:r>
                  <m:rPr>
                    <m:sty m:val="p"/>
                  </m:rPr>
                  <w:rPr>
                    <w:rStyle w:val="af5"/>
                    <w:rFonts w:ascii="Cambria Math" w:hAnsi="Cambria Math"/>
                  </w:rPr>
                  <m:t>NP</m:t>
                </m:r>
              </m:num>
              <m:den>
                <m:r>
                  <m:rPr>
                    <m:sty m:val="p"/>
                  </m:rPr>
                  <w:rPr>
                    <w:rStyle w:val="af5"/>
                    <w:rFonts w:ascii="Cambria Math" w:hAnsi="Cambria Math"/>
                  </w:rPr>
                  <m:t>IC</m:t>
                </m:r>
              </m:den>
            </m:f>
            <m:r>
              <m:rPr>
                <m:sty m:val="p"/>
              </m:rPr>
              <w:rPr>
                <w:rStyle w:val="af5"/>
                <w:rFonts w:ascii="Cambria Math" w:hAnsi="Cambria Math"/>
              </w:rPr>
              <m:t>-WACC</m:t>
            </m:r>
          </m:e>
        </m:d>
        <m:r>
          <m:rPr>
            <m:sty m:val="p"/>
          </m:rPr>
          <w:rPr>
            <w:rStyle w:val="af5"/>
            <w:rFonts w:ascii="Cambria Math" w:hAnsi="Cambria Math"/>
          </w:rPr>
          <m:t>*IC,</m:t>
        </m:r>
      </m:oMath>
      <w:r>
        <w:rPr>
          <w:rStyle w:val="af5"/>
          <w:rFonts w:eastAsiaTheme="minorEastAsia"/>
          <w:i w:val="0"/>
          <w:sz w:val="24"/>
        </w:rPr>
        <w:t xml:space="preserve"> (</w:t>
      </w:r>
      <w:r w:rsidR="00905777">
        <w:rPr>
          <w:rStyle w:val="af5"/>
          <w:rFonts w:eastAsiaTheme="minorEastAsia"/>
          <w:i w:val="0"/>
          <w:sz w:val="24"/>
        </w:rPr>
        <w:t>1</w:t>
      </w:r>
      <w:r>
        <w:rPr>
          <w:rStyle w:val="af5"/>
          <w:rFonts w:eastAsiaTheme="minorEastAsia"/>
          <w:i w:val="0"/>
          <w:sz w:val="24"/>
        </w:rPr>
        <w:t>)</w:t>
      </w:r>
    </w:p>
    <w:p w:rsidR="00D71C93" w:rsidRPr="0064201F" w:rsidRDefault="00D71C93" w:rsidP="00D71C93">
      <w:pPr>
        <w:pStyle w:val="13"/>
        <w:tabs>
          <w:tab w:val="left" w:pos="2694"/>
        </w:tabs>
        <w:spacing w:after="0"/>
        <w:ind w:firstLine="0"/>
        <w:rPr>
          <w:rStyle w:val="af5"/>
          <w:i w:val="0"/>
        </w:rPr>
      </w:pPr>
      <w:r w:rsidRPr="00963FEC">
        <w:rPr>
          <w:rStyle w:val="af5"/>
          <w:i w:val="0"/>
        </w:rPr>
        <w:t xml:space="preserve">где P – прибыль от деятельности компании; T – налоговые выплаты; </w:t>
      </w:r>
      <w:r w:rsidR="00D576F3" w:rsidRPr="00D576F3">
        <w:rPr>
          <w:rStyle w:val="af5"/>
          <w:i w:val="0"/>
        </w:rPr>
        <w:t xml:space="preserve">                 </w:t>
      </w:r>
      <w:r w:rsidRPr="00963FEC">
        <w:rPr>
          <w:rStyle w:val="af5"/>
          <w:i w:val="0"/>
        </w:rPr>
        <w:t>IC</w:t>
      </w:r>
      <w:r>
        <w:rPr>
          <w:rStyle w:val="af5"/>
          <w:i w:val="0"/>
        </w:rPr>
        <w:t xml:space="preserve"> </w:t>
      </w:r>
      <w:r w:rsidRPr="00963FEC">
        <w:rPr>
          <w:rStyle w:val="af5"/>
          <w:i w:val="0"/>
        </w:rPr>
        <w:t>– инвестированный к</w:t>
      </w:r>
      <w:r w:rsidR="00905777">
        <w:rPr>
          <w:rStyle w:val="af5"/>
          <w:i w:val="0"/>
        </w:rPr>
        <w:t>апитал; WACC – средневзвешенная стоимость капитала</w:t>
      </w:r>
      <w:r w:rsidRPr="00963FEC">
        <w:rPr>
          <w:rStyle w:val="af5"/>
          <w:i w:val="0"/>
        </w:rPr>
        <w:t xml:space="preserve">; </w:t>
      </w:r>
      <w:r w:rsidR="00D576F3" w:rsidRPr="00D576F3">
        <w:rPr>
          <w:rStyle w:val="af5"/>
          <w:i w:val="0"/>
        </w:rPr>
        <w:t xml:space="preserve">  </w:t>
      </w:r>
      <w:r w:rsidRPr="00963FEC">
        <w:rPr>
          <w:rStyle w:val="af5"/>
          <w:i w:val="0"/>
        </w:rPr>
        <w:t>NP – беспроцентные текущие обязательства.</w:t>
      </w:r>
      <w:r>
        <w:rPr>
          <w:rStyle w:val="af5"/>
          <w:i w:val="0"/>
        </w:rPr>
        <w:t xml:space="preserve"> </w:t>
      </w:r>
    </w:p>
    <w:p w:rsidR="00D71C93" w:rsidRPr="003828FB" w:rsidRDefault="00D71C93" w:rsidP="00D71C93">
      <w:pPr>
        <w:pStyle w:val="13"/>
        <w:jc w:val="right"/>
        <w:rPr>
          <w:rStyle w:val="af5"/>
          <w:rFonts w:eastAsiaTheme="minorEastAsia"/>
          <w:i w:val="0"/>
        </w:rPr>
      </w:pPr>
      <m:oMath>
        <m:r>
          <m:rPr>
            <m:sty m:val="p"/>
          </m:rPr>
          <w:rPr>
            <w:rStyle w:val="af5"/>
            <w:rFonts w:ascii="Cambria Math" w:hAnsi="Cambria Math"/>
          </w:rPr>
          <m:t>EVA=</m:t>
        </m:r>
        <m:d>
          <m:dPr>
            <m:ctrlPr>
              <w:rPr>
                <w:rStyle w:val="af5"/>
                <w:rFonts w:ascii="Cambria Math" w:hAnsi="Cambria Math"/>
                <w:i w:val="0"/>
                <w:iCs w:val="0"/>
              </w:rPr>
            </m:ctrlPr>
          </m:dPr>
          <m:e>
            <m:f>
              <m:fPr>
                <m:ctrlPr>
                  <w:rPr>
                    <w:rStyle w:val="af5"/>
                    <w:rFonts w:ascii="Cambria Math" w:hAnsi="Cambria Math"/>
                    <w:i w:val="0"/>
                    <w:iCs w:val="0"/>
                  </w:rPr>
                </m:ctrlPr>
              </m:fPr>
              <m:num>
                <m:r>
                  <m:rPr>
                    <m:sty m:val="p"/>
                  </m:rPr>
                  <w:rPr>
                    <w:rStyle w:val="af5"/>
                    <w:rFonts w:ascii="Cambria Math" w:hAnsi="Cambria Math"/>
                  </w:rPr>
                  <m:t>NP</m:t>
                </m:r>
              </m:num>
              <m:den>
                <m:r>
                  <m:rPr>
                    <m:sty m:val="p"/>
                  </m:rPr>
                  <w:rPr>
                    <w:rStyle w:val="af5"/>
                    <w:rFonts w:ascii="Cambria Math" w:hAnsi="Cambria Math"/>
                  </w:rPr>
                  <m:t>IC</m:t>
                </m:r>
              </m:den>
            </m:f>
            <m:r>
              <m:rPr>
                <m:sty m:val="p"/>
              </m:rPr>
              <w:rPr>
                <w:rStyle w:val="af5"/>
                <w:rFonts w:ascii="Cambria Math" w:hAnsi="Cambria Math"/>
              </w:rPr>
              <m:t>-WACC</m:t>
            </m:r>
          </m:e>
        </m:d>
        <m:r>
          <m:rPr>
            <m:sty m:val="p"/>
          </m:rPr>
          <w:rPr>
            <w:rStyle w:val="af5"/>
            <w:rFonts w:ascii="Cambria Math" w:hAnsi="Cambria Math"/>
          </w:rPr>
          <m:t>*IC=</m:t>
        </m:r>
        <m:d>
          <m:dPr>
            <m:ctrlPr>
              <w:rPr>
                <w:rStyle w:val="af5"/>
                <w:rFonts w:ascii="Cambria Math" w:hAnsi="Cambria Math"/>
                <w:i w:val="0"/>
                <w:iCs w:val="0"/>
              </w:rPr>
            </m:ctrlPr>
          </m:dPr>
          <m:e>
            <m:r>
              <m:rPr>
                <m:sty m:val="p"/>
              </m:rPr>
              <w:rPr>
                <w:rStyle w:val="af5"/>
                <w:rFonts w:ascii="Cambria Math" w:hAnsi="Cambria Math"/>
              </w:rPr>
              <m:t>ROI-WACC</m:t>
            </m:r>
          </m:e>
        </m:d>
        <m:r>
          <m:rPr>
            <m:sty m:val="p"/>
          </m:rPr>
          <w:rPr>
            <w:rStyle w:val="af5"/>
            <w:rFonts w:ascii="Cambria Math" w:hAnsi="Cambria Math"/>
          </w:rPr>
          <m:t xml:space="preserve">*IC,         </m:t>
        </m:r>
        <m:r>
          <m:rPr>
            <m:sty m:val="p"/>
          </m:rPr>
          <w:rPr>
            <w:rStyle w:val="af5"/>
            <w:rFonts w:ascii="Cambria Math" w:eastAsiaTheme="minorEastAsia" w:hAnsi="Cambria Math"/>
          </w:rPr>
          <m:t xml:space="preserve">             </m:t>
        </m:r>
      </m:oMath>
      <w:r>
        <w:rPr>
          <w:rStyle w:val="af5"/>
          <w:rFonts w:eastAsiaTheme="minorEastAsia"/>
          <w:i w:val="0"/>
        </w:rPr>
        <w:t xml:space="preserve">  </w:t>
      </w:r>
      <w:r w:rsidR="00905777">
        <w:rPr>
          <w:rStyle w:val="af5"/>
          <w:rFonts w:eastAsiaTheme="minorEastAsia"/>
          <w:i w:val="0"/>
        </w:rPr>
        <w:t>(2</w:t>
      </w:r>
      <w:r>
        <w:rPr>
          <w:rStyle w:val="af5"/>
          <w:rFonts w:eastAsiaTheme="minorEastAsia"/>
          <w:i w:val="0"/>
        </w:rPr>
        <w:t>)</w:t>
      </w:r>
    </w:p>
    <w:p w:rsidR="00D71C93" w:rsidRPr="00BB5063" w:rsidRDefault="00D71C93" w:rsidP="00D71C93">
      <w:pPr>
        <w:pStyle w:val="13"/>
        <w:spacing w:after="0"/>
        <w:ind w:firstLine="0"/>
        <w:rPr>
          <w:rStyle w:val="af5"/>
          <w:i w:val="0"/>
        </w:rPr>
      </w:pPr>
      <w:r>
        <w:rPr>
          <w:rStyle w:val="af5"/>
          <w:i w:val="0"/>
        </w:rPr>
        <w:t xml:space="preserve">где </w:t>
      </w:r>
      <w:r w:rsidRPr="00BB5063">
        <w:rPr>
          <w:rStyle w:val="af5"/>
          <w:i w:val="0"/>
        </w:rPr>
        <w:t>ROI –</w:t>
      </w:r>
      <w:r>
        <w:rPr>
          <w:rStyle w:val="af5"/>
          <w:i w:val="0"/>
        </w:rPr>
        <w:t xml:space="preserve"> </w:t>
      </w:r>
      <w:r w:rsidRPr="00BB5063">
        <w:rPr>
          <w:rStyle w:val="af5"/>
          <w:i w:val="0"/>
        </w:rPr>
        <w:t>рентабельность инвестированного капитала</w:t>
      </w:r>
      <w:r>
        <w:rPr>
          <w:rStyle w:val="af5"/>
          <w:i w:val="0"/>
        </w:rPr>
        <w:t>.</w:t>
      </w:r>
    </w:p>
    <w:p w:rsidR="00D71C93" w:rsidRPr="00BB5063" w:rsidRDefault="00905777" w:rsidP="00D71C93">
      <w:pPr>
        <w:pStyle w:val="13"/>
        <w:spacing w:after="0"/>
        <w:rPr>
          <w:rStyle w:val="af5"/>
          <w:i w:val="0"/>
        </w:rPr>
      </w:pPr>
      <w:r>
        <w:rPr>
          <w:rStyle w:val="af5"/>
          <w:i w:val="0"/>
        </w:rPr>
        <w:t>Формула (2</w:t>
      </w:r>
      <w:r w:rsidR="00D71C93" w:rsidRPr="00BB5063">
        <w:rPr>
          <w:rStyle w:val="af5"/>
          <w:i w:val="0"/>
        </w:rPr>
        <w:t>) показывает, что при расчете EVA стоит обратить внимание на структуру источников финансовых ресурсов предприятия и на цену источников.</w:t>
      </w:r>
      <w:r w:rsidR="00D71C93">
        <w:rPr>
          <w:rStyle w:val="af5"/>
          <w:i w:val="0"/>
        </w:rPr>
        <w:t xml:space="preserve"> Показатель</w:t>
      </w:r>
      <w:r w:rsidR="00D71C93" w:rsidRPr="00BB5063">
        <w:rPr>
          <w:rStyle w:val="af5"/>
          <w:i w:val="0"/>
        </w:rPr>
        <w:t xml:space="preserve"> EVA одинаково важен как для собственников предприятия</w:t>
      </w:r>
      <w:r>
        <w:rPr>
          <w:rStyle w:val="af5"/>
          <w:i w:val="0"/>
        </w:rPr>
        <w:t xml:space="preserve">, так и </w:t>
      </w:r>
      <w:r w:rsidRPr="00BB5063">
        <w:rPr>
          <w:rStyle w:val="af5"/>
          <w:i w:val="0"/>
        </w:rPr>
        <w:t>для инвесторов</w:t>
      </w:r>
      <w:r w:rsidR="00D71C93" w:rsidRPr="00BB5063">
        <w:rPr>
          <w:rStyle w:val="af5"/>
          <w:i w:val="0"/>
        </w:rPr>
        <w:t xml:space="preserve">: для первых он помогает определить размер капитала и вид </w:t>
      </w:r>
      <w:r>
        <w:rPr>
          <w:rStyle w:val="af5"/>
          <w:i w:val="0"/>
        </w:rPr>
        <w:t xml:space="preserve">необходимого </w:t>
      </w:r>
      <w:r w:rsidR="00D71C93" w:rsidRPr="00BB5063">
        <w:rPr>
          <w:rStyle w:val="af5"/>
          <w:i w:val="0"/>
        </w:rPr>
        <w:t xml:space="preserve">финансирования (собственное или заемное) для получения определенного количества прибыли; </w:t>
      </w:r>
      <w:r>
        <w:rPr>
          <w:rStyle w:val="af5"/>
          <w:i w:val="0"/>
        </w:rPr>
        <w:t>во-вторых,</w:t>
      </w:r>
      <w:r w:rsidR="00D71C93" w:rsidRPr="00BB5063">
        <w:rPr>
          <w:rStyle w:val="af5"/>
          <w:i w:val="0"/>
        </w:rPr>
        <w:t xml:space="preserve"> предстоит </w:t>
      </w:r>
      <w:r>
        <w:rPr>
          <w:rStyle w:val="af5"/>
          <w:i w:val="0"/>
        </w:rPr>
        <w:t xml:space="preserve">сделать </w:t>
      </w:r>
      <w:r w:rsidR="00D71C93" w:rsidRPr="00BB5063">
        <w:rPr>
          <w:rStyle w:val="af5"/>
          <w:i w:val="0"/>
        </w:rPr>
        <w:t>выбор</w:t>
      </w:r>
      <w:r>
        <w:rPr>
          <w:rStyle w:val="af5"/>
          <w:i w:val="0"/>
        </w:rPr>
        <w:t>:</w:t>
      </w:r>
      <w:r w:rsidR="00D71C93" w:rsidRPr="00BB5063">
        <w:rPr>
          <w:rStyle w:val="af5"/>
          <w:i w:val="0"/>
        </w:rPr>
        <w:t xml:space="preserve"> либо направить инвестируемый капитал в предприятие, либо способствовать его оттоку в зависимости от выбранной политики. </w:t>
      </w:r>
    </w:p>
    <w:p w:rsidR="00D71C93" w:rsidRPr="00BB5063" w:rsidRDefault="00905777" w:rsidP="00D71C93">
      <w:pPr>
        <w:pStyle w:val="13"/>
        <w:spacing w:after="0"/>
        <w:rPr>
          <w:rStyle w:val="af5"/>
          <w:i w:val="0"/>
        </w:rPr>
      </w:pPr>
      <w:r>
        <w:rPr>
          <w:rStyle w:val="af5"/>
          <w:i w:val="0"/>
        </w:rPr>
        <w:t>В формулах (1) – (2</w:t>
      </w:r>
      <w:r w:rsidR="00D71C93" w:rsidRPr="00BB5063">
        <w:rPr>
          <w:rStyle w:val="af5"/>
          <w:i w:val="0"/>
        </w:rPr>
        <w:t xml:space="preserve">) использовалась средневзвешенная цена капитала WACC. Ниже приведен способ её расчета. </w:t>
      </w:r>
    </w:p>
    <w:p w:rsidR="00D71C93" w:rsidRPr="003828FB" w:rsidRDefault="00D71C93" w:rsidP="00D71C93">
      <w:pPr>
        <w:pStyle w:val="13"/>
        <w:jc w:val="right"/>
        <w:rPr>
          <w:rStyle w:val="af5"/>
          <w:rFonts w:eastAsiaTheme="minorEastAsia"/>
          <w:i w:val="0"/>
        </w:rPr>
      </w:pPr>
      <m:oMath>
        <m:r>
          <m:rPr>
            <m:sty m:val="p"/>
          </m:rPr>
          <w:rPr>
            <w:rStyle w:val="af5"/>
            <w:rFonts w:ascii="Cambria Math" w:hAnsi="Cambria Math"/>
          </w:rPr>
          <m:t xml:space="preserve">WACC=Pzk*dzk+Pck*dck,                                   </m:t>
        </m:r>
      </m:oMath>
      <w:r>
        <w:rPr>
          <w:rStyle w:val="af5"/>
          <w:rFonts w:eastAsiaTheme="minorEastAsia"/>
          <w:i w:val="0"/>
        </w:rPr>
        <w:t xml:space="preserve">    </w:t>
      </w:r>
      <w:r w:rsidR="00905777">
        <w:rPr>
          <w:rStyle w:val="af5"/>
          <w:rFonts w:eastAsiaTheme="minorEastAsia"/>
          <w:i w:val="0"/>
        </w:rPr>
        <w:t>(3</w:t>
      </w:r>
      <w:r>
        <w:rPr>
          <w:rStyle w:val="af5"/>
          <w:rFonts w:eastAsiaTheme="minorEastAsia"/>
          <w:i w:val="0"/>
        </w:rPr>
        <w:t>)</w:t>
      </w:r>
    </w:p>
    <w:p w:rsidR="00D71C93" w:rsidRDefault="00D71C93" w:rsidP="00D71C93">
      <w:pPr>
        <w:pStyle w:val="13"/>
        <w:spacing w:after="0"/>
        <w:ind w:firstLine="0"/>
        <w:jc w:val="left"/>
        <w:rPr>
          <w:rStyle w:val="af5"/>
          <w:i w:val="0"/>
        </w:rPr>
      </w:pPr>
      <w:r>
        <w:rPr>
          <w:rStyle w:val="af5"/>
          <w:i w:val="0"/>
        </w:rPr>
        <w:t xml:space="preserve">где </w:t>
      </w:r>
      <w:r w:rsidRPr="00BB5063">
        <w:rPr>
          <w:rStyle w:val="af5"/>
          <w:i w:val="0"/>
        </w:rPr>
        <w:t>Pzk –  доля заемных средств;</w:t>
      </w:r>
      <w:r w:rsidRPr="005A0DCB">
        <w:rPr>
          <w:rStyle w:val="af5"/>
          <w:i w:val="0"/>
        </w:rPr>
        <w:t xml:space="preserve"> </w:t>
      </w:r>
      <w:r w:rsidRPr="00BB5063">
        <w:rPr>
          <w:rStyle w:val="af5"/>
          <w:i w:val="0"/>
        </w:rPr>
        <w:t>dzk – стоимость использования заемного капитала;</w:t>
      </w:r>
      <w:r w:rsidRPr="005A0DCB">
        <w:rPr>
          <w:rStyle w:val="af5"/>
          <w:i w:val="0"/>
        </w:rPr>
        <w:t xml:space="preserve"> </w:t>
      </w:r>
      <w:r w:rsidRPr="00BB5063">
        <w:rPr>
          <w:rStyle w:val="af5"/>
          <w:i w:val="0"/>
        </w:rPr>
        <w:t>Pck – доля собственных средств;</w:t>
      </w:r>
      <w:r w:rsidRPr="005A0DCB">
        <w:rPr>
          <w:rStyle w:val="af5"/>
          <w:i w:val="0"/>
        </w:rPr>
        <w:t xml:space="preserve"> </w:t>
      </w:r>
      <w:r w:rsidRPr="00BB5063">
        <w:rPr>
          <w:rStyle w:val="af5"/>
          <w:i w:val="0"/>
        </w:rPr>
        <w:t>dck – стоимость использования собственного капитала.</w:t>
      </w:r>
      <w:r>
        <w:rPr>
          <w:rStyle w:val="af5"/>
          <w:i w:val="0"/>
        </w:rPr>
        <w:t xml:space="preserve"> </w:t>
      </w:r>
    </w:p>
    <w:p w:rsidR="00D71C93" w:rsidRPr="00BB5063" w:rsidRDefault="00905777" w:rsidP="00D71C93">
      <w:pPr>
        <w:pStyle w:val="13"/>
        <w:spacing w:after="0"/>
        <w:jc w:val="left"/>
        <w:rPr>
          <w:rStyle w:val="af5"/>
          <w:i w:val="0"/>
        </w:rPr>
      </w:pPr>
      <w:r>
        <w:rPr>
          <w:rStyle w:val="af5"/>
          <w:i w:val="0"/>
        </w:rPr>
        <w:t>Получается, что</w:t>
      </w:r>
      <w:r w:rsidR="00D71C93" w:rsidRPr="00BB5063">
        <w:rPr>
          <w:rStyle w:val="af5"/>
          <w:i w:val="0"/>
        </w:rPr>
        <w:t xml:space="preserve"> расчет EVA показывает разницу между рыночной и фактической стоимост</w:t>
      </w:r>
      <w:r w:rsidR="00D71C93">
        <w:rPr>
          <w:rStyle w:val="af5"/>
          <w:i w:val="0"/>
        </w:rPr>
        <w:t>ями</w:t>
      </w:r>
      <w:r w:rsidR="00D71C93" w:rsidRPr="00BB5063">
        <w:rPr>
          <w:rStyle w:val="af5"/>
          <w:i w:val="0"/>
        </w:rPr>
        <w:t xml:space="preserve"> компании. Следовательно, можно сделать вывод  об эффективности деятельности предприятия, исходя из того, как его оценивает рынок. </w:t>
      </w:r>
    </w:p>
    <w:p w:rsidR="00D71C93" w:rsidRPr="00BB5063" w:rsidRDefault="00D71C93" w:rsidP="00B3086A">
      <w:pPr>
        <w:pStyle w:val="13"/>
        <w:spacing w:after="0"/>
        <w:jc w:val="center"/>
        <w:rPr>
          <w:rStyle w:val="af5"/>
          <w:i w:val="0"/>
        </w:rPr>
      </w:pPr>
      <w:r w:rsidRPr="00BB5063">
        <w:rPr>
          <w:rStyle w:val="af5"/>
          <w:i w:val="0"/>
        </w:rPr>
        <w:lastRenderedPageBreak/>
        <w:t xml:space="preserve">Рыночная стоимость предприятия = </w:t>
      </w:r>
      <w:r>
        <w:rPr>
          <w:rStyle w:val="af5"/>
          <w:i w:val="0"/>
        </w:rPr>
        <w:t xml:space="preserve">Чистые активы + </w:t>
      </w:r>
      <w:r>
        <w:rPr>
          <w:rStyle w:val="af5"/>
          <w:i w:val="0"/>
          <w:lang w:val="en-US"/>
        </w:rPr>
        <w:t>EVA</w:t>
      </w:r>
      <w:r>
        <w:rPr>
          <w:rStyle w:val="af5"/>
          <w:i w:val="0"/>
        </w:rPr>
        <w:t xml:space="preserve">         </w:t>
      </w:r>
      <w:r w:rsidRPr="00A93098">
        <w:rPr>
          <w:rStyle w:val="af5"/>
          <w:i w:val="0"/>
        </w:rPr>
        <w:t>(</w:t>
      </w:r>
      <w:r w:rsidR="00905777">
        <w:rPr>
          <w:rStyle w:val="af5"/>
          <w:i w:val="0"/>
        </w:rPr>
        <w:t>4</w:t>
      </w:r>
      <w:r w:rsidRPr="00A93098">
        <w:rPr>
          <w:rStyle w:val="af5"/>
          <w:i w:val="0"/>
        </w:rPr>
        <w:t>)</w:t>
      </w:r>
    </w:p>
    <w:p w:rsidR="00D71C93" w:rsidRPr="00BB5063" w:rsidRDefault="00905777" w:rsidP="00D71C93">
      <w:pPr>
        <w:pStyle w:val="13"/>
        <w:spacing w:after="0"/>
        <w:ind w:firstLine="0"/>
        <w:rPr>
          <w:rStyle w:val="af5"/>
          <w:i w:val="0"/>
        </w:rPr>
      </w:pPr>
      <w:r>
        <w:rPr>
          <w:rStyle w:val="af5"/>
          <w:i w:val="0"/>
        </w:rPr>
        <w:t xml:space="preserve"> Из формулы (4</w:t>
      </w:r>
      <w:r w:rsidR="00D71C93" w:rsidRPr="00BB5063">
        <w:rPr>
          <w:rStyle w:val="af5"/>
          <w:i w:val="0"/>
        </w:rPr>
        <w:t xml:space="preserve">) видно, что рыночная стоимость компании может быть как выше, так и ниже балансовой стоимости чистых активов предприятия. В зависимости от значения EVA собственники предприятия </w:t>
      </w:r>
      <w:r w:rsidR="00D71C93">
        <w:rPr>
          <w:rStyle w:val="af5"/>
          <w:i w:val="0"/>
        </w:rPr>
        <w:t>оценивают прибыльность от инвестирования в данное предприятие</w:t>
      </w:r>
      <w:r w:rsidR="00D71C93" w:rsidRPr="00BB5063">
        <w:rPr>
          <w:rStyle w:val="af5"/>
          <w:i w:val="0"/>
        </w:rPr>
        <w:t>.</w:t>
      </w:r>
      <w:r w:rsidR="00D71C93">
        <w:rPr>
          <w:rStyle w:val="af5"/>
          <w:i w:val="0"/>
        </w:rPr>
        <w:t xml:space="preserve"> </w:t>
      </w:r>
      <w:r w:rsidR="00D71C93" w:rsidRPr="00BB5063">
        <w:rPr>
          <w:rStyle w:val="af5"/>
          <w:i w:val="0"/>
        </w:rPr>
        <w:t>Далее рассмотрены три варианта поведения собственников, в зависимости от показателя EVA:</w:t>
      </w:r>
    </w:p>
    <w:p w:rsidR="00D71C93" w:rsidRPr="00BB5063" w:rsidRDefault="00D71C93" w:rsidP="00D71C93">
      <w:pPr>
        <w:pStyle w:val="13"/>
        <w:spacing w:after="0"/>
        <w:rPr>
          <w:rStyle w:val="af5"/>
          <w:i w:val="0"/>
        </w:rPr>
      </w:pPr>
      <w:r w:rsidRPr="00BB5063">
        <w:rPr>
          <w:rStyle w:val="af5"/>
          <w:i w:val="0"/>
        </w:rPr>
        <w:t>1. </w:t>
      </w:r>
      <w:r w:rsidRPr="00A93098">
        <w:rPr>
          <w:rStyle w:val="af5"/>
          <w:i w:val="0"/>
        </w:rPr>
        <w:t>EVA =</w:t>
      </w:r>
      <w:r w:rsidRPr="00BB5063">
        <w:rPr>
          <w:rStyle w:val="af5"/>
          <w:i w:val="0"/>
        </w:rPr>
        <w:t xml:space="preserve"> 0, т.е. WACC= ROI и стоимость предприятия на рынке равна стоимости чистых активов в балансе компании. В данном случае, операции на предприятии и вложение средств в банковские депозиты равнозначны для собственника, так как рыночный выигрыш собственника от вложения в данное предприятие будет равен нулю.</w:t>
      </w:r>
    </w:p>
    <w:p w:rsidR="00D71C93" w:rsidRPr="00BB5063" w:rsidRDefault="00D71C93" w:rsidP="00D71C93">
      <w:pPr>
        <w:pStyle w:val="13"/>
        <w:spacing w:after="0"/>
        <w:rPr>
          <w:rStyle w:val="af5"/>
          <w:i w:val="0"/>
        </w:rPr>
      </w:pPr>
      <w:r w:rsidRPr="00BB5063">
        <w:rPr>
          <w:rStyle w:val="af5"/>
          <w:i w:val="0"/>
        </w:rPr>
        <w:t>2. EVA</w:t>
      </w:r>
      <w:r>
        <w:rPr>
          <w:rStyle w:val="af5"/>
          <w:i w:val="0"/>
        </w:rPr>
        <w:t xml:space="preserve"> </w:t>
      </w:r>
      <w:r w:rsidRPr="00BB5063">
        <w:rPr>
          <w:rStyle w:val="af5"/>
          <w:i w:val="0"/>
        </w:rPr>
        <w:t>&gt;</w:t>
      </w:r>
      <w:r>
        <w:rPr>
          <w:rStyle w:val="af5"/>
          <w:i w:val="0"/>
        </w:rPr>
        <w:t xml:space="preserve"> </w:t>
      </w:r>
      <w:r w:rsidRPr="00BB5063">
        <w:rPr>
          <w:rStyle w:val="af5"/>
          <w:i w:val="0"/>
        </w:rPr>
        <w:t>0 говорит о выгодности вложений средств собственников в такое предприятие, так как наблюдается прирост рыночной стоимости предприятия над балансовой стоимостью.</w:t>
      </w:r>
    </w:p>
    <w:p w:rsidR="00D71C93" w:rsidRPr="00E56304" w:rsidRDefault="00D71C93" w:rsidP="00D71C93">
      <w:pPr>
        <w:pStyle w:val="13"/>
        <w:spacing w:after="0"/>
        <w:rPr>
          <w:rStyle w:val="af5"/>
          <w:i w:val="0"/>
        </w:rPr>
      </w:pPr>
      <w:r w:rsidRPr="00BB5063">
        <w:rPr>
          <w:rStyle w:val="af5"/>
          <w:i w:val="0"/>
        </w:rPr>
        <w:t> 3. EVA</w:t>
      </w:r>
      <w:r>
        <w:rPr>
          <w:rStyle w:val="af5"/>
          <w:i w:val="0"/>
        </w:rPr>
        <w:t xml:space="preserve"> </w:t>
      </w:r>
      <w:r w:rsidRPr="00BB5063">
        <w:rPr>
          <w:rStyle w:val="af5"/>
          <w:i w:val="0"/>
        </w:rPr>
        <w:t>&lt;</w:t>
      </w:r>
      <w:r>
        <w:rPr>
          <w:rStyle w:val="af5"/>
          <w:i w:val="0"/>
        </w:rPr>
        <w:t xml:space="preserve"> </w:t>
      </w:r>
      <w:r w:rsidRPr="00BB5063">
        <w:rPr>
          <w:rStyle w:val="af5"/>
          <w:i w:val="0"/>
        </w:rPr>
        <w:t>0 – рыночная стоимость предприятия падает. В этом случае лучше не вкладывать капитал в данное предприятие, используя альтернативные варианты.</w:t>
      </w:r>
    </w:p>
    <w:p w:rsidR="002F267F" w:rsidRDefault="00D71C93" w:rsidP="002F267F">
      <w:pPr>
        <w:pStyle w:val="13"/>
        <w:spacing w:after="0"/>
      </w:pPr>
      <w:r>
        <w:t xml:space="preserve">Существует ряд преимуществ </w:t>
      </w:r>
      <w:r>
        <w:rPr>
          <w:lang w:val="en-US"/>
        </w:rPr>
        <w:t>EVA</w:t>
      </w:r>
      <w:r>
        <w:t xml:space="preserve">, как  метода оценки результатов деятельности компании. Во-первых, показатели прибыли больше не являются </w:t>
      </w:r>
      <w:r w:rsidR="002F267F">
        <w:t>основой для принятия руководством</w:t>
      </w:r>
      <w:r>
        <w:t xml:space="preserve"> компании решений в краткосрочной перспективе</w:t>
      </w:r>
      <w:r w:rsidR="002F267F">
        <w:t>, так как</w:t>
      </w:r>
      <w:r>
        <w:t xml:space="preserve"> </w:t>
      </w:r>
      <w:r w:rsidR="002F267F">
        <w:t xml:space="preserve"> они могут</w:t>
      </w:r>
      <w:r>
        <w:t xml:space="preserve"> отрицательно отразиться на стоимости компании в длительном периоде. Во-вторых, расчет </w:t>
      </w:r>
      <w:r>
        <w:rPr>
          <w:lang w:val="en-US"/>
        </w:rPr>
        <w:t>EVA</w:t>
      </w:r>
      <w:r w:rsidRPr="00DB2642">
        <w:t xml:space="preserve"> </w:t>
      </w:r>
      <w:r>
        <w:t>позволяе</w:t>
      </w:r>
      <w:r w:rsidR="002F267F">
        <w:t xml:space="preserve">т менеджерам наглядно увидеть затраты на капитал. У менеджмента есть </w:t>
      </w:r>
      <w:r>
        <w:t xml:space="preserve">две возможности улучшения показателя </w:t>
      </w:r>
      <w:r>
        <w:rPr>
          <w:lang w:val="en-US"/>
        </w:rPr>
        <w:t>EVA</w:t>
      </w:r>
      <w:r w:rsidRPr="00DB2642">
        <w:t xml:space="preserve"> – </w:t>
      </w:r>
      <w:r>
        <w:t xml:space="preserve">повышение прибыли или уменьшение задействованного капитала. Это стимулирует менеджеров к избавлению </w:t>
      </w:r>
      <w:r w:rsidR="002F267F">
        <w:t xml:space="preserve"> или реорганизации недозагруженных активов.</w:t>
      </w:r>
    </w:p>
    <w:p w:rsidR="00D71C93" w:rsidRDefault="002F267F" w:rsidP="002F267F">
      <w:pPr>
        <w:pStyle w:val="13"/>
        <w:spacing w:after="0"/>
      </w:pPr>
      <w:r>
        <w:t>Показатель EVA может применяться</w:t>
      </w:r>
      <w:r w:rsidR="00D71C93" w:rsidRPr="00ED2D49">
        <w:t xml:space="preserve"> как для оценки инвестиционной привлекательности компании в целом, так и для отдельных направлений </w:t>
      </w:r>
      <w:r>
        <w:t xml:space="preserve">её </w:t>
      </w:r>
      <w:r>
        <w:lastRenderedPageBreak/>
        <w:t>бизнеса:</w:t>
      </w:r>
      <w:r w:rsidR="00D71C93" w:rsidRPr="00ED2D49">
        <w:t xml:space="preserve"> центро</w:t>
      </w:r>
      <w:r>
        <w:t>в финансовой ответственности,</w:t>
      </w:r>
      <w:r w:rsidR="00D71C93" w:rsidRPr="00ED2D49">
        <w:t xml:space="preserve"> с</w:t>
      </w:r>
      <w:r>
        <w:t xml:space="preserve">труктурных бизнес-подразделений или </w:t>
      </w:r>
      <w:r w:rsidR="00D71C93" w:rsidRPr="00ED2D49">
        <w:t xml:space="preserve"> инвестиционных проектов [</w:t>
      </w:r>
      <w:r w:rsidR="004F0212">
        <w:t>21</w:t>
      </w:r>
      <w:r w:rsidR="00B3086A">
        <w:t>].</w:t>
      </w:r>
      <w:r w:rsidR="00D71C93">
        <w:t xml:space="preserve"> </w:t>
      </w:r>
    </w:p>
    <w:p w:rsidR="002F267F" w:rsidRDefault="002F267F" w:rsidP="002F267F">
      <w:pPr>
        <w:pStyle w:val="13"/>
        <w:spacing w:after="0"/>
      </w:pPr>
      <w:r>
        <w:t>О</w:t>
      </w:r>
      <w:r w:rsidR="00D71C93">
        <w:t xml:space="preserve">тличительным признаком от традиционной рентабельности является учет в </w:t>
      </w:r>
      <w:r w:rsidR="00D71C93">
        <w:rPr>
          <w:lang w:val="en-US"/>
        </w:rPr>
        <w:t>EVA</w:t>
      </w:r>
      <w:r w:rsidR="00D71C93" w:rsidRPr="009E53CE">
        <w:t xml:space="preserve"> </w:t>
      </w:r>
      <w:r w:rsidR="00D71C93">
        <w:t xml:space="preserve">объема капитала и цены </w:t>
      </w:r>
      <w:r>
        <w:t xml:space="preserve">за </w:t>
      </w:r>
      <w:r w:rsidR="00D71C93">
        <w:t>его использован</w:t>
      </w:r>
      <w:r>
        <w:t>ия, которые необходимы</w:t>
      </w:r>
      <w:r w:rsidR="00D71C93">
        <w:t xml:space="preserve"> для получения прибыли. Идея подхода состоит в том, что для получения результата необходимо обеспечить покрытие не только явных расходов (традиционное формирование прибыли), но и не явных, таких как альтернативные расходы на капитал. </w:t>
      </w:r>
    </w:p>
    <w:p w:rsidR="00D71C93" w:rsidRDefault="002F267F" w:rsidP="002F267F">
      <w:pPr>
        <w:pStyle w:val="13"/>
        <w:spacing w:after="0"/>
        <w:ind w:firstLine="0"/>
      </w:pPr>
      <w:r>
        <w:tab/>
      </w:r>
      <w:r w:rsidR="00D71C93">
        <w:t xml:space="preserve">К ранее перечисленным преимуществам показателя </w:t>
      </w:r>
      <w:r w:rsidR="00D71C93">
        <w:rPr>
          <w:lang w:val="en-US"/>
        </w:rPr>
        <w:t>EVA</w:t>
      </w:r>
      <w:r w:rsidR="00D71C93" w:rsidRPr="00937C73">
        <w:t xml:space="preserve"> </w:t>
      </w:r>
      <w:r w:rsidR="00D71C93">
        <w:t xml:space="preserve">стоит добавить, что это единственный показатель оценки эффективности, отражающий изменения цены акций с течением времени. </w:t>
      </w:r>
      <w:r w:rsidR="00D71C93" w:rsidRPr="00937C73">
        <w:t>EVA может использоваться для принятия более обоснованных решений</w:t>
      </w:r>
      <w:r w:rsidR="00D71C93">
        <w:t xml:space="preserve"> о корпоративных инвестициях. </w:t>
      </w:r>
    </w:p>
    <w:p w:rsidR="00D71C93" w:rsidRDefault="0010067C" w:rsidP="0010067C">
      <w:pPr>
        <w:pStyle w:val="13"/>
        <w:spacing w:after="0"/>
      </w:pPr>
      <w:r>
        <w:t>В тоже время</w:t>
      </w:r>
      <w:r w:rsidR="00D71C93">
        <w:t>, несмотря на наличие явных преи</w:t>
      </w:r>
      <w:r>
        <w:t>муществ, у метода имеется несколько  недостатков. И первый  из них -</w:t>
      </w:r>
      <w:r w:rsidR="00D71C93">
        <w:t xml:space="preserve"> обманчивая простота расчета </w:t>
      </w:r>
      <w:r w:rsidR="00D71C93">
        <w:rPr>
          <w:lang w:val="en-US"/>
        </w:rPr>
        <w:t>EVA</w:t>
      </w:r>
      <w:r w:rsidR="00D71C93" w:rsidRPr="00946A2F">
        <w:t>.</w:t>
      </w:r>
      <w:r w:rsidR="00D71C93">
        <w:t xml:space="preserve"> Расчет осуществляется на основе данных финансового учета компании, принципы и методики которого могут исказить значение </w:t>
      </w:r>
      <w:r w:rsidR="00D71C93">
        <w:rPr>
          <w:lang w:val="en-US"/>
        </w:rPr>
        <w:t>EVA</w:t>
      </w:r>
      <w:r w:rsidR="00D71C93" w:rsidRPr="00B3491D">
        <w:t>.</w:t>
      </w:r>
      <w:r w:rsidR="00D71C93" w:rsidRPr="00946A2F">
        <w:t xml:space="preserve"> </w:t>
      </w:r>
      <w:r w:rsidR="00D71C93">
        <w:t>Вопреки словам Вессейнрайдера «Это просто, потому, что это всего лишь бухгалтерский учет»</w:t>
      </w:r>
      <w:r w:rsidR="00D71C93" w:rsidRPr="00B3491D">
        <w:t xml:space="preserve"> </w:t>
      </w:r>
      <w:r w:rsidR="00D71C93" w:rsidRPr="004F0212">
        <w:t>[</w:t>
      </w:r>
      <w:r w:rsidR="004F0212" w:rsidRPr="004F0212">
        <w:t>22</w:t>
      </w:r>
      <w:r w:rsidR="004F0212">
        <w:t>,14</w:t>
      </w:r>
      <w:r w:rsidR="00D71C93" w:rsidRPr="004F0212">
        <w:t xml:space="preserve">], </w:t>
      </w:r>
      <w:r w:rsidR="00D71C93">
        <w:t>авторами подхода были разработаны корректировки бухгалтерских величин, необходимые для уточнени</w:t>
      </w:r>
      <w:r>
        <w:t>я расчетов. Существует около 164</w:t>
      </w:r>
      <w:r w:rsidR="00D71C93">
        <w:t xml:space="preserve"> корректировок, среди которых: раздельный учет резервов по «плохим» долгам, учет отложенных налогов, учет рисков, связанных с вложением в ценные бумаги, инвестиционных рисков, «социальный» имидж компании и другие </w:t>
      </w:r>
      <w:r w:rsidR="00D71C93" w:rsidRPr="00ED2D49">
        <w:t>[</w:t>
      </w:r>
      <w:r w:rsidR="004F0212">
        <w:t>13</w:t>
      </w:r>
      <w:r w:rsidR="00D71C93" w:rsidRPr="00ED2D49">
        <w:t>]</w:t>
      </w:r>
      <w:r w:rsidR="00D71C93">
        <w:t xml:space="preserve">. </w:t>
      </w:r>
    </w:p>
    <w:p w:rsidR="00D71C93" w:rsidRDefault="00D71C93" w:rsidP="0010067C">
      <w:pPr>
        <w:pStyle w:val="13"/>
        <w:spacing w:after="0"/>
      </w:pPr>
      <w:r>
        <w:t xml:space="preserve">Ко второму существенному недостатку </w:t>
      </w:r>
      <w:r w:rsidR="0010067C">
        <w:t>можно отнести</w:t>
      </w:r>
      <w:r>
        <w:t xml:space="preserve"> влияние первоначальной оценки инвестированного капитала на значение показателя: заниженное значение оценки создает высокую добавленную стоимость, а завышенное значение – низкую. </w:t>
      </w:r>
      <w:r w:rsidR="0010067C">
        <w:t>Третьим</w:t>
      </w:r>
      <w:r>
        <w:t xml:space="preserve"> недостатком </w:t>
      </w:r>
      <w:r>
        <w:rPr>
          <w:lang w:val="en-US"/>
        </w:rPr>
        <w:t>EVA</w:t>
      </w:r>
      <w:r w:rsidRPr="00CC6A5D">
        <w:t xml:space="preserve"> </w:t>
      </w:r>
      <w:r>
        <w:t xml:space="preserve">считается невозможность сравнения между собой показателей экономической добавленной стоимости </w:t>
      </w:r>
      <w:r w:rsidR="0010067C">
        <w:t xml:space="preserve">разных </w:t>
      </w:r>
      <w:r>
        <w:t xml:space="preserve">активов компании, стоимость которых </w:t>
      </w:r>
      <w:r>
        <w:lastRenderedPageBreak/>
        <w:t xml:space="preserve">существенно различается. Так же расчет </w:t>
      </w:r>
      <w:r>
        <w:rPr>
          <w:lang w:val="en-US"/>
        </w:rPr>
        <w:t>EVA</w:t>
      </w:r>
      <w:r w:rsidRPr="00E23386">
        <w:t xml:space="preserve"> </w:t>
      </w:r>
      <w:r>
        <w:t xml:space="preserve">не отражает приведенную стоимость и прогноз будущих денежных потоков, потому что в основе его расчета лежит прибыль только текущего года. Поэтому метод </w:t>
      </w:r>
      <w:r>
        <w:rPr>
          <w:lang w:val="en-US"/>
        </w:rPr>
        <w:t>EVA</w:t>
      </w:r>
      <w:r w:rsidRPr="00E23386">
        <w:t xml:space="preserve"> </w:t>
      </w:r>
      <w:r>
        <w:t xml:space="preserve">отдает предпочтение осуществлению проектов с быстрой окупаемостью и неблагоприятно относится к проектам, приносящим отдачу позднее. </w:t>
      </w:r>
    </w:p>
    <w:p w:rsidR="00511043" w:rsidRPr="00A34681" w:rsidRDefault="00511043" w:rsidP="0010067C">
      <w:pPr>
        <w:pStyle w:val="13"/>
        <w:spacing w:after="0"/>
      </w:pPr>
    </w:p>
    <w:p w:rsidR="00D71C93" w:rsidRPr="00511043" w:rsidRDefault="00511043" w:rsidP="00511043">
      <w:pPr>
        <w:spacing w:line="360" w:lineRule="auto"/>
        <w:ind w:firstLine="708"/>
        <w:rPr>
          <w:rStyle w:val="af5"/>
          <w:rFonts w:ascii="Times New Roman" w:hAnsi="Times New Roman" w:cs="Times New Roman"/>
          <w:i w:val="0"/>
          <w:sz w:val="28"/>
          <w:szCs w:val="28"/>
        </w:rPr>
      </w:pPr>
      <w:bookmarkStart w:id="39" w:name="_Toc351235808"/>
      <w:bookmarkStart w:id="40" w:name="_Toc389762437"/>
      <w:r w:rsidRPr="00511043">
        <w:rPr>
          <w:rFonts w:ascii="Times New Roman" w:hAnsi="Times New Roman" w:cs="Times New Roman"/>
          <w:sz w:val="28"/>
          <w:szCs w:val="28"/>
        </w:rPr>
        <w:t xml:space="preserve"> </w:t>
      </w:r>
      <w:r w:rsidR="0027722C" w:rsidRPr="00511043">
        <w:rPr>
          <w:rFonts w:ascii="Times New Roman" w:hAnsi="Times New Roman" w:cs="Times New Roman"/>
          <w:sz w:val="28"/>
          <w:szCs w:val="28"/>
        </w:rPr>
        <w:t>Методы создания стоимости на основе управления денежными потоками компании</w:t>
      </w:r>
      <w:bookmarkEnd w:id="39"/>
      <w:bookmarkEnd w:id="40"/>
      <w:r w:rsidR="0027722C" w:rsidRPr="00511043">
        <w:rPr>
          <w:rFonts w:ascii="Times New Roman" w:hAnsi="Times New Roman" w:cs="Times New Roman"/>
          <w:sz w:val="28"/>
          <w:szCs w:val="28"/>
        </w:rPr>
        <w:t xml:space="preserve">. </w:t>
      </w:r>
      <w:bookmarkStart w:id="41" w:name="_Toc389762438"/>
      <w:r w:rsidR="0027722C" w:rsidRPr="00511043">
        <w:rPr>
          <w:rStyle w:val="af5"/>
          <w:rFonts w:ascii="Times New Roman" w:hAnsi="Times New Roman" w:cs="Times New Roman"/>
          <w:i w:val="0"/>
          <w:sz w:val="28"/>
          <w:szCs w:val="28"/>
        </w:rPr>
        <w:t>Добавленная стоимо</w:t>
      </w:r>
      <w:r w:rsidR="00643C28">
        <w:rPr>
          <w:rStyle w:val="af5"/>
          <w:rFonts w:ascii="Times New Roman" w:hAnsi="Times New Roman" w:cs="Times New Roman"/>
          <w:i w:val="0"/>
          <w:sz w:val="28"/>
          <w:szCs w:val="28"/>
        </w:rPr>
        <w:t>сть потока денежных средств (</w:t>
      </w:r>
      <w:r w:rsidR="00643C28">
        <w:rPr>
          <w:rStyle w:val="af5"/>
          <w:rFonts w:ascii="Times New Roman" w:hAnsi="Times New Roman" w:cs="Times New Roman"/>
          <w:i w:val="0"/>
          <w:sz w:val="28"/>
          <w:szCs w:val="28"/>
          <w:lang w:val="en-US"/>
        </w:rPr>
        <w:t>CVA</w:t>
      </w:r>
      <w:r w:rsidR="0027722C" w:rsidRPr="00511043">
        <w:rPr>
          <w:rStyle w:val="af5"/>
          <w:rFonts w:ascii="Times New Roman" w:hAnsi="Times New Roman" w:cs="Times New Roman"/>
          <w:i w:val="0"/>
          <w:sz w:val="28"/>
          <w:szCs w:val="28"/>
        </w:rPr>
        <w:t>)</w:t>
      </w:r>
      <w:bookmarkEnd w:id="41"/>
    </w:p>
    <w:p w:rsidR="00D71C93" w:rsidRDefault="00D71C93" w:rsidP="00D71C93">
      <w:pPr>
        <w:pStyle w:val="13"/>
        <w:spacing w:after="0"/>
        <w:rPr>
          <w:rStyle w:val="af5"/>
          <w:i w:val="0"/>
        </w:rPr>
      </w:pPr>
      <w:bookmarkStart w:id="42" w:name="OLE_LINK5"/>
      <w:bookmarkStart w:id="43" w:name="OLE_LINK6"/>
      <w:r w:rsidRPr="00BB5063">
        <w:rPr>
          <w:rStyle w:val="af5"/>
          <w:i w:val="0"/>
        </w:rPr>
        <w:t>Модель добавленной стоимости потока денежных средств</w:t>
      </w:r>
      <w:r w:rsidR="0010067C">
        <w:rPr>
          <w:rStyle w:val="af5"/>
          <w:i w:val="0"/>
        </w:rPr>
        <w:t xml:space="preserve"> (</w:t>
      </w:r>
      <w:r w:rsidR="0010067C">
        <w:rPr>
          <w:rStyle w:val="af5"/>
          <w:i w:val="0"/>
          <w:lang w:val="en-US"/>
        </w:rPr>
        <w:t>CVA</w:t>
      </w:r>
      <w:r w:rsidR="0010067C" w:rsidRPr="0010067C">
        <w:rPr>
          <w:rStyle w:val="af5"/>
          <w:i w:val="0"/>
        </w:rPr>
        <w:t>)</w:t>
      </w:r>
      <w:r w:rsidRPr="00BB5063">
        <w:rPr>
          <w:rStyle w:val="af5"/>
          <w:i w:val="0"/>
        </w:rPr>
        <w:t xml:space="preserve"> была </w:t>
      </w:r>
      <w:bookmarkEnd w:id="42"/>
      <w:bookmarkEnd w:id="43"/>
      <w:r w:rsidRPr="00BB5063">
        <w:rPr>
          <w:rStyle w:val="af5"/>
          <w:i w:val="0"/>
        </w:rPr>
        <w:t xml:space="preserve">разработана в 1996 году шведскими финансовыми консультантами </w:t>
      </w:r>
      <w:r w:rsidR="0010067C" w:rsidRPr="0010067C">
        <w:rPr>
          <w:rStyle w:val="af5"/>
          <w:i w:val="0"/>
        </w:rPr>
        <w:t xml:space="preserve">                         </w:t>
      </w:r>
      <w:r w:rsidRPr="00BB5063">
        <w:rPr>
          <w:rStyle w:val="af5"/>
          <w:i w:val="0"/>
        </w:rPr>
        <w:t xml:space="preserve">Е. Оттосоном и Ф. Вейссенриедером.  Суть данного метода </w:t>
      </w:r>
      <w:r>
        <w:rPr>
          <w:rStyle w:val="af5"/>
          <w:i w:val="0"/>
        </w:rPr>
        <w:t xml:space="preserve">состоит </w:t>
      </w:r>
      <w:r w:rsidRPr="00BB5063">
        <w:rPr>
          <w:rStyle w:val="af5"/>
          <w:i w:val="0"/>
        </w:rPr>
        <w:t>в разности между чистым денежным потоком компании и затратами</w:t>
      </w:r>
      <w:r w:rsidR="0010067C">
        <w:rPr>
          <w:rStyle w:val="af5"/>
          <w:i w:val="0"/>
        </w:rPr>
        <w:t>,</w:t>
      </w:r>
      <w:r w:rsidR="002E5C2A">
        <w:rPr>
          <w:rStyle w:val="af5"/>
          <w:i w:val="0"/>
        </w:rPr>
        <w:t xml:space="preserve"> равными стоимости инвестируемого</w:t>
      </w:r>
      <w:r w:rsidRPr="00BB5063">
        <w:rPr>
          <w:rStyle w:val="af5"/>
          <w:i w:val="0"/>
        </w:rPr>
        <w:t xml:space="preserve"> капитала.  Способ расчета данного показателя совпадает с расчетом по методу EVA. Единственным различием будет замена скорректированной операционной прибыли на денежный поток от операционной прибыли. Таким образом, расчет CVA выглядит так: </w:t>
      </w:r>
    </w:p>
    <w:p w:rsidR="00D71C93" w:rsidRPr="005516E0" w:rsidRDefault="00D71C93" w:rsidP="00D71C93">
      <w:pPr>
        <w:pStyle w:val="13"/>
        <w:jc w:val="right"/>
        <w:rPr>
          <w:rStyle w:val="af5"/>
          <w:rFonts w:eastAsiaTheme="minorEastAsia"/>
          <w:i w:val="0"/>
        </w:rPr>
      </w:pPr>
      <m:oMath>
        <m:r>
          <m:rPr>
            <m:sty m:val="p"/>
          </m:rPr>
          <w:rPr>
            <w:rStyle w:val="af5"/>
            <w:rFonts w:ascii="Cambria Math"/>
          </w:rPr>
          <m:t>CVA=adjNOCF</m:t>
        </m:r>
        <m:r>
          <m:rPr>
            <m:sty m:val="p"/>
          </m:rPr>
          <w:rPr>
            <w:rStyle w:val="af5"/>
            <w:rFonts w:ascii="Cambria Math" w:hAnsi="Cambria Math"/>
          </w:rPr>
          <m:t>-</m:t>
        </m:r>
        <m:r>
          <m:rPr>
            <m:sty m:val="p"/>
          </m:rPr>
          <w:rPr>
            <w:rStyle w:val="af5"/>
            <w:rFonts w:ascii="Cambria Math"/>
          </w:rPr>
          <m:t>WACC</m:t>
        </m:r>
        <m:r>
          <m:rPr>
            <m:sty m:val="p"/>
          </m:rPr>
          <w:rPr>
            <w:rStyle w:val="af5"/>
            <w:rFonts w:ascii="Cambria Math" w:hAnsi="Cambria Math"/>
          </w:rPr>
          <m:t>*</m:t>
        </m:r>
        <m:r>
          <m:rPr>
            <m:sty m:val="p"/>
          </m:rPr>
          <w:rPr>
            <w:rStyle w:val="af5"/>
            <w:rFonts w:ascii="Cambria Math"/>
          </w:rPr>
          <m:t xml:space="preserve">IC, </m:t>
        </m:r>
      </m:oMath>
      <w:r w:rsidRPr="005516E0">
        <w:rPr>
          <w:rStyle w:val="af5"/>
          <w:rFonts w:eastAsiaTheme="minorEastAsia"/>
          <w:i w:val="0"/>
        </w:rPr>
        <w:t xml:space="preserve">          </w:t>
      </w:r>
      <w:r>
        <w:rPr>
          <w:rStyle w:val="af5"/>
          <w:rFonts w:eastAsiaTheme="minorEastAsia"/>
          <w:i w:val="0"/>
        </w:rPr>
        <w:t xml:space="preserve">                    </w:t>
      </w:r>
      <w:r w:rsidRPr="005516E0">
        <w:rPr>
          <w:rStyle w:val="af5"/>
          <w:rFonts w:eastAsiaTheme="minorEastAsia"/>
          <w:i w:val="0"/>
        </w:rPr>
        <w:t xml:space="preserve">    (</w:t>
      </w:r>
      <w:r w:rsidR="000A028F">
        <w:rPr>
          <w:rStyle w:val="af5"/>
          <w:rFonts w:eastAsiaTheme="minorEastAsia"/>
          <w:i w:val="0"/>
        </w:rPr>
        <w:t>5</w:t>
      </w:r>
      <w:r w:rsidRPr="005516E0">
        <w:rPr>
          <w:rStyle w:val="af5"/>
          <w:rFonts w:eastAsiaTheme="minorEastAsia"/>
          <w:i w:val="0"/>
        </w:rPr>
        <w:t>)</w:t>
      </w:r>
    </w:p>
    <w:p w:rsidR="000A028F" w:rsidRDefault="00D71C93" w:rsidP="00D71C93">
      <w:pPr>
        <w:pStyle w:val="13"/>
        <w:spacing w:after="0"/>
        <w:ind w:firstLine="0"/>
        <w:jc w:val="left"/>
        <w:rPr>
          <w:rStyle w:val="af5"/>
          <w:i w:val="0"/>
        </w:rPr>
      </w:pPr>
      <w:r>
        <w:rPr>
          <w:rStyle w:val="af5"/>
          <w:i w:val="0"/>
        </w:rPr>
        <w:t xml:space="preserve">где </w:t>
      </w:r>
      <w:r w:rsidRPr="00BB5063">
        <w:rPr>
          <w:rStyle w:val="af5"/>
          <w:i w:val="0"/>
        </w:rPr>
        <w:t xml:space="preserve">adjNOCF – </w:t>
      </w:r>
      <w:r>
        <w:rPr>
          <w:rStyle w:val="af5"/>
          <w:i w:val="0"/>
        </w:rPr>
        <w:t xml:space="preserve">чистый денежный поток </w:t>
      </w:r>
      <w:r w:rsidRPr="00BB5063">
        <w:rPr>
          <w:rStyle w:val="af5"/>
          <w:i w:val="0"/>
        </w:rPr>
        <w:t>от о</w:t>
      </w:r>
      <w:r>
        <w:rPr>
          <w:rStyle w:val="af5"/>
          <w:i w:val="0"/>
        </w:rPr>
        <w:t>перационной деятельности, очищенный от налогов</w:t>
      </w:r>
      <w:r w:rsidRPr="00BB5063">
        <w:rPr>
          <w:rStyle w:val="af5"/>
          <w:i w:val="0"/>
        </w:rPr>
        <w:t xml:space="preserve">; IC – инвестиции в капитал; </w:t>
      </w:r>
    </w:p>
    <w:p w:rsidR="00D71C93" w:rsidRDefault="000A028F" w:rsidP="00D71C93">
      <w:pPr>
        <w:pStyle w:val="13"/>
        <w:spacing w:after="0"/>
        <w:ind w:firstLine="0"/>
        <w:jc w:val="left"/>
        <w:rPr>
          <w:rStyle w:val="af5"/>
          <w:i w:val="0"/>
        </w:rPr>
      </w:pPr>
      <w:r>
        <w:rPr>
          <w:rStyle w:val="af5"/>
          <w:i w:val="0"/>
        </w:rPr>
        <w:t xml:space="preserve">WACC – средневзвешенная стоимость </w:t>
      </w:r>
      <w:r w:rsidR="00D71C93" w:rsidRPr="00BB5063">
        <w:rPr>
          <w:rStyle w:val="af5"/>
          <w:i w:val="0"/>
        </w:rPr>
        <w:t>капитал</w:t>
      </w:r>
      <w:r>
        <w:rPr>
          <w:rStyle w:val="af5"/>
          <w:i w:val="0"/>
        </w:rPr>
        <w:t>а</w:t>
      </w:r>
      <w:r w:rsidR="00D71C93" w:rsidRPr="00BB5063">
        <w:rPr>
          <w:rStyle w:val="af5"/>
          <w:i w:val="0"/>
        </w:rPr>
        <w:t>.</w:t>
      </w:r>
    </w:p>
    <w:p w:rsidR="00D71C93" w:rsidRPr="00A16E9B" w:rsidRDefault="00D71C93" w:rsidP="00643C28">
      <w:pPr>
        <w:pStyle w:val="13"/>
        <w:spacing w:after="0"/>
        <w:rPr>
          <w:rStyle w:val="af5"/>
          <w:i w:val="0"/>
        </w:rPr>
      </w:pPr>
      <w:r>
        <w:rPr>
          <w:rStyle w:val="af5"/>
          <w:i w:val="0"/>
        </w:rPr>
        <w:t>Таким образом, построение модели базируется на четырех основных переменных: операци</w:t>
      </w:r>
      <w:r w:rsidR="000A028F">
        <w:rPr>
          <w:rStyle w:val="af5"/>
          <w:i w:val="0"/>
        </w:rPr>
        <w:t>онный денежный поток, стоимость</w:t>
      </w:r>
      <w:r>
        <w:rPr>
          <w:rStyle w:val="af5"/>
          <w:i w:val="0"/>
        </w:rPr>
        <w:t xml:space="preserve"> капитал</w:t>
      </w:r>
      <w:r w:rsidR="000A028F">
        <w:rPr>
          <w:rStyle w:val="af5"/>
          <w:i w:val="0"/>
        </w:rPr>
        <w:t>а</w:t>
      </w:r>
      <w:r>
        <w:rPr>
          <w:rStyle w:val="af5"/>
          <w:i w:val="0"/>
        </w:rPr>
        <w:t xml:space="preserve">, инвестиции, срок экономической жизни инвестиций. </w:t>
      </w:r>
    </w:p>
    <w:p w:rsidR="00D71C93" w:rsidRDefault="00D71C93" w:rsidP="00D71C93">
      <w:pPr>
        <w:pStyle w:val="13"/>
        <w:spacing w:after="0"/>
        <w:rPr>
          <w:rStyle w:val="af5"/>
          <w:i w:val="0"/>
        </w:rPr>
      </w:pPr>
      <w:r w:rsidRPr="00BB5063">
        <w:rPr>
          <w:rStyle w:val="af5"/>
          <w:i w:val="0"/>
        </w:rPr>
        <w:t xml:space="preserve">В методе CVA выделяются стратегические и нестратегические инвестиции. </w:t>
      </w:r>
      <w:r w:rsidR="000A028F">
        <w:rPr>
          <w:rStyle w:val="af5"/>
          <w:i w:val="0"/>
        </w:rPr>
        <w:t>Все о</w:t>
      </w:r>
      <w:r>
        <w:rPr>
          <w:rStyle w:val="af5"/>
          <w:i w:val="0"/>
        </w:rPr>
        <w:t xml:space="preserve">сновные бизнес-процессы </w:t>
      </w:r>
      <w:r w:rsidR="000A028F">
        <w:rPr>
          <w:rStyle w:val="af5"/>
          <w:i w:val="0"/>
        </w:rPr>
        <w:t xml:space="preserve">в </w:t>
      </w:r>
      <w:r>
        <w:rPr>
          <w:rStyle w:val="af5"/>
          <w:i w:val="0"/>
        </w:rPr>
        <w:t>компании происходят за счет стра</w:t>
      </w:r>
      <w:r w:rsidR="000A028F">
        <w:rPr>
          <w:rStyle w:val="af5"/>
          <w:i w:val="0"/>
        </w:rPr>
        <w:t>тегических инвестиций, к ним</w:t>
      </w:r>
      <w:r>
        <w:rPr>
          <w:rStyle w:val="af5"/>
          <w:i w:val="0"/>
        </w:rPr>
        <w:t xml:space="preserve"> в данной модели</w:t>
      </w:r>
      <w:r w:rsidR="000A028F">
        <w:rPr>
          <w:rStyle w:val="af5"/>
          <w:i w:val="0"/>
        </w:rPr>
        <w:t xml:space="preserve"> относят ключевые затраты компании, с помощью</w:t>
      </w:r>
      <w:r>
        <w:rPr>
          <w:rStyle w:val="af5"/>
          <w:i w:val="0"/>
        </w:rPr>
        <w:t xml:space="preserve"> которых реализуются стратегические (</w:t>
      </w:r>
      <w:r w:rsidR="000A028F">
        <w:rPr>
          <w:rStyle w:val="af5"/>
          <w:i w:val="0"/>
        </w:rPr>
        <w:t xml:space="preserve">т.е. </w:t>
      </w:r>
      <w:r>
        <w:rPr>
          <w:rStyle w:val="af5"/>
          <w:i w:val="0"/>
        </w:rPr>
        <w:t>приводящие к созданию прироста капитала собственников бизнеса или стоимости акционерного капи</w:t>
      </w:r>
      <w:r w:rsidR="000A028F">
        <w:rPr>
          <w:rStyle w:val="af5"/>
          <w:i w:val="0"/>
        </w:rPr>
        <w:t xml:space="preserve">тала) решения. Чтобы этот прирост был положительным и </w:t>
      </w:r>
      <w:r w:rsidR="000A028F">
        <w:rPr>
          <w:rStyle w:val="af5"/>
          <w:i w:val="0"/>
        </w:rPr>
        <w:lastRenderedPageBreak/>
        <w:t xml:space="preserve">непрерывным, </w:t>
      </w:r>
      <w:r>
        <w:rPr>
          <w:rStyle w:val="af5"/>
          <w:i w:val="0"/>
        </w:rPr>
        <w:t>необходимо создавать дополнительные устойчивые потоки денежных средств. В этом</w:t>
      </w:r>
      <w:r w:rsidR="000A028F">
        <w:rPr>
          <w:rStyle w:val="af5"/>
          <w:i w:val="0"/>
        </w:rPr>
        <w:t xml:space="preserve"> приросте</w:t>
      </w:r>
      <w:r>
        <w:rPr>
          <w:rStyle w:val="af5"/>
          <w:i w:val="0"/>
        </w:rPr>
        <w:t xml:space="preserve"> и заключается суть с</w:t>
      </w:r>
      <w:r w:rsidR="000A028F">
        <w:rPr>
          <w:rStyle w:val="af5"/>
          <w:i w:val="0"/>
        </w:rPr>
        <w:t>тратегических инвестиций. Такие</w:t>
      </w:r>
      <w:r>
        <w:rPr>
          <w:rStyle w:val="af5"/>
          <w:i w:val="0"/>
        </w:rPr>
        <w:t xml:space="preserve"> вложения формируют матери</w:t>
      </w:r>
      <w:r w:rsidR="000A028F">
        <w:rPr>
          <w:rStyle w:val="af5"/>
          <w:i w:val="0"/>
        </w:rPr>
        <w:t>альный капитал компании. Он выражается</w:t>
      </w:r>
      <w:r>
        <w:rPr>
          <w:rStyle w:val="af5"/>
          <w:i w:val="0"/>
        </w:rPr>
        <w:t xml:space="preserve"> как в материальной форме, так и в виде нематериальных </w:t>
      </w:r>
      <w:r w:rsidR="00D3503D">
        <w:rPr>
          <w:rStyle w:val="af5"/>
          <w:i w:val="0"/>
        </w:rPr>
        <w:br/>
      </w:r>
      <w:r>
        <w:rPr>
          <w:rStyle w:val="af5"/>
          <w:i w:val="0"/>
        </w:rPr>
        <w:t>активов</w:t>
      </w:r>
      <w:r w:rsidR="00D3503D">
        <w:rPr>
          <w:rStyle w:val="af5"/>
          <w:i w:val="0"/>
        </w:rPr>
        <w:t xml:space="preserve"> </w:t>
      </w:r>
      <w:r w:rsidR="00D3503D" w:rsidRPr="00BB5063">
        <w:rPr>
          <w:rStyle w:val="af5"/>
          <w:i w:val="0"/>
        </w:rPr>
        <w:t>[</w:t>
      </w:r>
      <w:r w:rsidR="00D3503D">
        <w:rPr>
          <w:rStyle w:val="af5"/>
          <w:i w:val="0"/>
        </w:rPr>
        <w:t>22</w:t>
      </w:r>
      <w:r w:rsidR="00D3503D" w:rsidRPr="00D3503D">
        <w:rPr>
          <w:rStyle w:val="af5"/>
          <w:i w:val="0"/>
        </w:rPr>
        <w:t>]</w:t>
      </w:r>
      <w:r>
        <w:rPr>
          <w:rStyle w:val="af5"/>
          <w:i w:val="0"/>
        </w:rPr>
        <w:t xml:space="preserve">. </w:t>
      </w:r>
    </w:p>
    <w:p w:rsidR="00D71C93" w:rsidRDefault="00D71C93" w:rsidP="00D71C93">
      <w:pPr>
        <w:pStyle w:val="13"/>
        <w:spacing w:after="0"/>
        <w:rPr>
          <w:rStyle w:val="af5"/>
          <w:i w:val="0"/>
        </w:rPr>
      </w:pPr>
      <w:r>
        <w:rPr>
          <w:rStyle w:val="af5"/>
          <w:i w:val="0"/>
        </w:rPr>
        <w:t>К поддерживающим, нестратегическим инвестициям относятся затраты компании, направленные на поддержание созданной</w:t>
      </w:r>
      <w:r w:rsidR="000A028F">
        <w:rPr>
          <w:rStyle w:val="af5"/>
          <w:i w:val="0"/>
        </w:rPr>
        <w:t xml:space="preserve"> ранее стоимости. Эти вложения</w:t>
      </w:r>
      <w:r>
        <w:rPr>
          <w:rStyle w:val="af5"/>
          <w:i w:val="0"/>
        </w:rPr>
        <w:t xml:space="preserve"> выполняют функцию традиционных операционных расходов – затрат, не создаю</w:t>
      </w:r>
      <w:r w:rsidR="000A028F">
        <w:rPr>
          <w:rStyle w:val="af5"/>
          <w:i w:val="0"/>
        </w:rPr>
        <w:t xml:space="preserve">щих долгосрочного потока выгод. Такие затраты </w:t>
      </w:r>
      <w:r>
        <w:t>не капитализируются</w:t>
      </w:r>
      <w:r w:rsidRPr="001731A1">
        <w:t xml:space="preserve">, </w:t>
      </w:r>
      <w:r>
        <w:t>следовательно,</w:t>
      </w:r>
      <w:r w:rsidRPr="001731A1">
        <w:t xml:space="preserve"> не от</w:t>
      </w:r>
      <w:r>
        <w:t>ражаются как активы фирмы, даже</w:t>
      </w:r>
      <w:r w:rsidRPr="001731A1">
        <w:t xml:space="preserve"> если срок их экономической жизни составляет более одного года.</w:t>
      </w:r>
      <w:r>
        <w:rPr>
          <w:rStyle w:val="af5"/>
          <w:i w:val="0"/>
        </w:rPr>
        <w:t xml:space="preserve"> Принцип разделения инвестиций очень логичен, так как позволяет точнее установить показатели, на основе которых формируется вклад в создание стоимости. </w:t>
      </w:r>
    </w:p>
    <w:p w:rsidR="00D71C93" w:rsidRDefault="00D71C93" w:rsidP="00D71C93">
      <w:pPr>
        <w:pStyle w:val="13"/>
        <w:keepNext/>
        <w:spacing w:after="0"/>
        <w:ind w:firstLine="0"/>
      </w:pPr>
      <w:r>
        <w:rPr>
          <w:iCs/>
          <w:noProof/>
          <w:lang w:eastAsia="ru-RU"/>
        </w:rPr>
        <w:drawing>
          <wp:inline distT="0" distB="0" distL="0" distR="0" wp14:anchorId="2782F0F7" wp14:editId="6562F66A">
            <wp:extent cx="5975497" cy="2254102"/>
            <wp:effectExtent l="0" t="0" r="6350" b="0"/>
            <wp:docPr id="4" name="Рисунок 1" descr="12-2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 (1).gif"/>
                    <pic:cNvPicPr/>
                  </pic:nvPicPr>
                  <pic:blipFill>
                    <a:blip r:embed="rId11" cstate="print">
                      <a:extLst>
                        <a:ext uri="{BEBA8EAE-BF5A-486C-A8C5-ECC9F3942E4B}">
                          <a14:imgProps xmlns:a14="http://schemas.microsoft.com/office/drawing/2010/main">
                            <a14:imgLayer r:embed="rId12">
                              <a14:imgEffect>
                                <a14:sharpenSoften amount="50000"/>
                              </a14:imgEffect>
                              <a14:imgEffect>
                                <a14:saturation sat="0"/>
                              </a14:imgEffect>
                              <a14:imgEffect>
                                <a14:brightnessContrast bright="20000" contrast="-40000"/>
                              </a14:imgEffect>
                            </a14:imgLayer>
                          </a14:imgProps>
                        </a:ext>
                      </a:extLst>
                    </a:blip>
                    <a:srcRect t="5243" r="-59" b="48315"/>
                    <a:stretch>
                      <a:fillRect/>
                    </a:stretch>
                  </pic:blipFill>
                  <pic:spPr>
                    <a:xfrm>
                      <a:off x="0" y="0"/>
                      <a:ext cx="5975483" cy="2254097"/>
                    </a:xfrm>
                    <a:prstGeom prst="rect">
                      <a:avLst/>
                    </a:prstGeom>
                    <a:ln>
                      <a:noFill/>
                    </a:ln>
                    <a:effectLst>
                      <a:softEdge rad="112500"/>
                    </a:effectLst>
                  </pic:spPr>
                </pic:pic>
              </a:graphicData>
            </a:graphic>
          </wp:inline>
        </w:drawing>
      </w:r>
    </w:p>
    <w:p w:rsidR="00D71C93" w:rsidRPr="00AA0D30" w:rsidRDefault="00D71C93" w:rsidP="00AA0D30">
      <w:pPr>
        <w:pStyle w:val="13"/>
        <w:jc w:val="center"/>
      </w:pPr>
      <w:r w:rsidRPr="00AA0D30">
        <w:t>Рис</w:t>
      </w:r>
      <w:r w:rsidR="00AA0D30" w:rsidRPr="00AA0D30">
        <w:t>унок</w:t>
      </w:r>
      <w:r w:rsidRPr="00AA0D30">
        <w:t xml:space="preserve"> </w:t>
      </w:r>
      <w:fldSimple w:instr=" SEQ Рисунок \* ARABIC ">
        <w:r w:rsidR="00381586">
          <w:rPr>
            <w:noProof/>
          </w:rPr>
          <w:t>1</w:t>
        </w:r>
      </w:fldSimple>
      <w:r w:rsidR="00AA0D30" w:rsidRPr="00AA0D30">
        <w:t xml:space="preserve"> -</w:t>
      </w:r>
      <w:r w:rsidRPr="00AA0D30">
        <w:t xml:space="preserve">  Денежный поток, генерируемый стратегическими и поддерживающими инвестициями</w:t>
      </w:r>
    </w:p>
    <w:p w:rsidR="00AA0D30" w:rsidRDefault="00AA0D30" w:rsidP="0096668A">
      <w:pPr>
        <w:pStyle w:val="13"/>
        <w:spacing w:after="0"/>
      </w:pPr>
    </w:p>
    <w:p w:rsidR="00D71C93" w:rsidRDefault="00643C28" w:rsidP="0096668A">
      <w:pPr>
        <w:pStyle w:val="13"/>
        <w:spacing w:after="0"/>
        <w:rPr>
          <w:rFonts w:eastAsiaTheme="minorEastAsia"/>
        </w:rPr>
      </w:pPr>
      <w:r>
        <w:t>Как видно из рисунка</w:t>
      </w:r>
      <w:r w:rsidR="00D71C93">
        <w:t xml:space="preserve"> 1, первоначальные стратегические инвестиции </w:t>
      </w:r>
      <w:r w:rsidR="00D71C93">
        <w:rPr>
          <w:lang w:val="en-US"/>
        </w:rPr>
        <w:t>I</w:t>
      </w:r>
      <w:r w:rsidR="00D71C93">
        <w:t xml:space="preserve"> создают за период экономической жизни денежный поток, обозначенный как </w:t>
      </w:r>
      <w:r w:rsidR="00D71C93">
        <w:rPr>
          <w:lang w:val="en-US"/>
        </w:rPr>
        <w:t>PV</w:t>
      </w:r>
      <w:r w:rsidR="00D71C93">
        <w:t xml:space="preserve">, равный величине </w:t>
      </w:r>
      <w:r w:rsidR="00D71C93">
        <w:rPr>
          <w:lang w:val="en-US"/>
        </w:rPr>
        <w:t>A</w:t>
      </w:r>
      <w:r w:rsidR="00D71C93">
        <w:t xml:space="preserve">. Взаимосвязь между </w:t>
      </w:r>
      <w:r w:rsidR="00D71C93">
        <w:rPr>
          <w:lang w:val="en-US"/>
        </w:rPr>
        <w:t>A</w:t>
      </w:r>
      <w:r w:rsidR="00D71C93" w:rsidRPr="00C9285C">
        <w:t xml:space="preserve"> </w:t>
      </w:r>
      <w:r w:rsidR="00D71C93">
        <w:t xml:space="preserve">и </w:t>
      </w:r>
      <w:r w:rsidR="00D71C93">
        <w:rPr>
          <w:lang w:val="en-US"/>
        </w:rPr>
        <w:t>I</w:t>
      </w:r>
      <w:r w:rsidR="00D71C93" w:rsidRPr="00C9285C">
        <w:t xml:space="preserve"> </w:t>
      </w:r>
      <w:r w:rsidR="00D71C93">
        <w:t xml:space="preserve">показывает доходность инвестиционных вложений с позиции финансовой, а не бухгалтерской аналитики. Линиями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5</m:t>
            </m:r>
          </m:sub>
        </m:sSub>
      </m:oMath>
      <w:r w:rsidR="00D71C93" w:rsidRPr="00104568">
        <w:rPr>
          <w:rFonts w:eastAsiaTheme="minorEastAsia"/>
        </w:rPr>
        <w:t xml:space="preserve"> </w:t>
      </w:r>
      <w:r w:rsidR="00D71C93">
        <w:rPr>
          <w:rFonts w:eastAsiaTheme="minorEastAsia"/>
        </w:rPr>
        <w:t xml:space="preserve">обозначены нестратегические инвестиции, </w:t>
      </w:r>
      <w:r w:rsidR="00D71C93">
        <w:rPr>
          <w:rFonts w:eastAsiaTheme="minorEastAsia"/>
        </w:rPr>
        <w:lastRenderedPageBreak/>
        <w:t xml:space="preserve">необходимые для получения требуемого денежного потока </w:t>
      </w:r>
      <w:r w:rsidR="00D71C93">
        <w:rPr>
          <w:rFonts w:eastAsiaTheme="minorEastAsia"/>
          <w:lang w:val="en-US"/>
        </w:rPr>
        <w:t>A</w:t>
      </w:r>
      <w:r w:rsidR="00D71C93">
        <w:rPr>
          <w:rFonts w:eastAsiaTheme="minorEastAsia"/>
        </w:rPr>
        <w:t>. Отказ от поддерживающих инвестиций сместит линию ожидаемого денежного потока до</w:t>
      </w:r>
      <m:oMath>
        <m:sSub>
          <m:sSubPr>
            <m:ctrlPr>
              <w:rPr>
                <w:rFonts w:ascii="Cambria Math" w:hAnsi="Cambria Math"/>
                <w:i/>
              </w:rPr>
            </m:ctrlPr>
          </m:sSubPr>
          <m:e>
            <m:r>
              <w:rPr>
                <w:rFonts w:ascii="Cambria Math" w:hAnsi="Cambria Math"/>
              </w:rPr>
              <m:t xml:space="preserve">  С</m:t>
            </m:r>
          </m:e>
          <m:sub>
            <m:r>
              <w:rPr>
                <w:rFonts w:ascii="Cambria Math" w:hAnsi="Cambria Math"/>
              </w:rPr>
              <m:t>1</m:t>
            </m:r>
          </m:sub>
        </m:sSub>
        <m:r>
          <w:rPr>
            <w:rFonts w:ascii="Cambria Math" w:hAnsi="Cambria Math"/>
          </w:rPr>
          <m:t xml:space="preserve"> или </m:t>
        </m:r>
        <m:sSub>
          <m:sSubPr>
            <m:ctrlPr>
              <w:rPr>
                <w:rFonts w:ascii="Cambria Math" w:hAnsi="Cambria Math"/>
                <w:i/>
              </w:rPr>
            </m:ctrlPr>
          </m:sSubPr>
          <m:e>
            <m:r>
              <w:rPr>
                <w:rFonts w:ascii="Cambria Math" w:hAnsi="Cambria Math"/>
              </w:rPr>
              <m:t>С</m:t>
            </m:r>
          </m:e>
          <m:sub>
            <m:r>
              <w:rPr>
                <w:rFonts w:ascii="Cambria Math" w:hAnsi="Cambria Math"/>
              </w:rPr>
              <m:t>2</m:t>
            </m:r>
          </m:sub>
        </m:sSub>
        <m:r>
          <w:rPr>
            <w:rFonts w:ascii="Cambria Math" w:hAnsi="Cambria Math"/>
          </w:rPr>
          <m:t xml:space="preserve"> </m:t>
        </m:r>
      </m:oMath>
      <w:r w:rsidR="00D71C93">
        <w:rPr>
          <w:rFonts w:eastAsiaTheme="minorEastAsia"/>
        </w:rPr>
        <w:t xml:space="preserve">, и приведет к преждевременному окончанию срока жизни стратегических инвестиций. Следовательно, основной задачей нестратегических инвестиций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5</m:t>
            </m:r>
          </m:sub>
        </m:sSub>
      </m:oMath>
      <w:r w:rsidR="00D71C93">
        <w:rPr>
          <w:rFonts w:eastAsiaTheme="minorEastAsia"/>
        </w:rPr>
        <w:t xml:space="preserve"> является сохранение стоимости, которую создали стратегические инвестиции </w:t>
      </w:r>
      <w:r w:rsidR="00D71C93">
        <w:rPr>
          <w:rFonts w:eastAsiaTheme="minorEastAsia"/>
          <w:lang w:val="en-US"/>
        </w:rPr>
        <w:t>I</w:t>
      </w:r>
      <w:r w:rsidR="00D71C93">
        <w:rPr>
          <w:rFonts w:eastAsiaTheme="minorEastAsia"/>
        </w:rPr>
        <w:t xml:space="preserve">. Указанные инвестиции не направлены на формирование новой стоимости. Эту функцию выполняют инвестиции </w:t>
      </w:r>
      <w:r w:rsidR="00D71C93">
        <w:rPr>
          <w:rFonts w:eastAsiaTheme="minorEastAsia"/>
          <w:lang w:val="en-US"/>
        </w:rPr>
        <w:t>D</w:t>
      </w:r>
      <w:r w:rsidR="00D71C93">
        <w:rPr>
          <w:rFonts w:eastAsiaTheme="minorEastAsia"/>
        </w:rPr>
        <w:t xml:space="preserve"> — тоже стратегические, позволяющие не только продлить экономическую жизнь инвестиций  </w:t>
      </w:r>
      <w:r w:rsidR="00D71C93">
        <w:rPr>
          <w:rFonts w:eastAsiaTheme="minorEastAsia"/>
          <w:lang w:val="en-US"/>
        </w:rPr>
        <w:t>I</w:t>
      </w:r>
      <w:r w:rsidR="00D71C93">
        <w:rPr>
          <w:rFonts w:eastAsiaTheme="minorEastAsia"/>
        </w:rPr>
        <w:t xml:space="preserve">, но и способствующие созданию дополнительных потоков денежных средств  (генерированию новой стоимости). </w:t>
      </w:r>
    </w:p>
    <w:p w:rsidR="00D71C93" w:rsidRDefault="00D71C93" w:rsidP="0096668A">
      <w:pPr>
        <w:pStyle w:val="13"/>
        <w:spacing w:after="0"/>
      </w:pPr>
      <w:r>
        <w:rPr>
          <w:rFonts w:eastAsiaTheme="minorEastAsia"/>
        </w:rPr>
        <w:t xml:space="preserve">Характерным примером стратегических инвестиций могут быть </w:t>
      </w:r>
      <w:r w:rsidRPr="00120799">
        <w:t>капитальные затраты на приобретение и установку дополнительной производственной лини</w:t>
      </w:r>
      <w:r>
        <w:t xml:space="preserve">и, цель которых – создание дополнительного денежного потока. К нестратегическим инвестициям могут относиться дорогостоящие агрегаты, необходимые для ремонта существующих производственных мощностей. Отличие состоит в том, что поддерживающие инвестиции необходимы, чтобы на протяжении ожидаемого срока службы оборудования оно было в работоспособном состоянии и запланированные денежные потоки были получены. </w:t>
      </w:r>
    </w:p>
    <w:p w:rsidR="00D71C93" w:rsidRPr="001A1A20" w:rsidRDefault="008F67B2" w:rsidP="008F67B2">
      <w:pPr>
        <w:pStyle w:val="13"/>
        <w:spacing w:after="0"/>
        <w:rPr>
          <w:rFonts w:eastAsiaTheme="minorEastAsia"/>
        </w:rPr>
      </w:pPr>
      <w:r>
        <w:rPr>
          <w:rFonts w:eastAsiaTheme="minorEastAsia"/>
        </w:rPr>
        <w:t>О</w:t>
      </w:r>
      <w:r w:rsidR="00D71C93">
        <w:rPr>
          <w:rFonts w:eastAsiaTheme="minorEastAsia"/>
        </w:rPr>
        <w:t xml:space="preserve">собенностью показателя </w:t>
      </w:r>
      <w:r w:rsidR="00D71C93">
        <w:rPr>
          <w:rFonts w:eastAsiaTheme="minorEastAsia"/>
          <w:lang w:val="en-US"/>
        </w:rPr>
        <w:t>CVA</w:t>
      </w:r>
      <w:r w:rsidR="00D71C93" w:rsidRPr="001A1A20">
        <w:rPr>
          <w:rFonts w:eastAsiaTheme="minorEastAsia"/>
        </w:rPr>
        <w:t xml:space="preserve"> </w:t>
      </w:r>
      <w:r w:rsidR="00D71C93">
        <w:rPr>
          <w:rFonts w:eastAsiaTheme="minorEastAsia"/>
        </w:rPr>
        <w:t>состоит в том, что за отнесение видов издержек к типам инвестиций</w:t>
      </w:r>
      <w:r>
        <w:rPr>
          <w:rFonts w:eastAsiaTheme="minorEastAsia"/>
        </w:rPr>
        <w:t xml:space="preserve"> (стратегические или поддерживающие)</w:t>
      </w:r>
      <w:r w:rsidR="00D71C93">
        <w:rPr>
          <w:rFonts w:eastAsiaTheme="minorEastAsia"/>
        </w:rPr>
        <w:t xml:space="preserve"> ответственны финансовые менеджеры компании, а не </w:t>
      </w:r>
      <w:r w:rsidR="0096668A">
        <w:rPr>
          <w:rFonts w:eastAsiaTheme="minorEastAsia"/>
        </w:rPr>
        <w:t>аудиторы</w:t>
      </w:r>
      <w:r w:rsidR="00D71C93">
        <w:rPr>
          <w:rFonts w:eastAsiaTheme="minorEastAsia"/>
        </w:rPr>
        <w:t xml:space="preserve"> и бухгалтеры. </w:t>
      </w:r>
    </w:p>
    <w:p w:rsidR="00D71C93" w:rsidRPr="00BB5063" w:rsidRDefault="00D71C93" w:rsidP="008F67B2">
      <w:pPr>
        <w:pStyle w:val="13"/>
        <w:spacing w:after="0"/>
        <w:rPr>
          <w:rStyle w:val="af5"/>
          <w:i w:val="0"/>
        </w:rPr>
      </w:pPr>
      <w:r w:rsidRPr="00BB5063">
        <w:rPr>
          <w:rStyle w:val="af5"/>
          <w:i w:val="0"/>
        </w:rPr>
        <w:t>Существуют и другие</w:t>
      </w:r>
      <w:r w:rsidRPr="00D6290A">
        <w:rPr>
          <w:rStyle w:val="af5"/>
          <w:i w:val="0"/>
        </w:rPr>
        <w:t xml:space="preserve"> способы</w:t>
      </w:r>
      <w:r w:rsidR="0071703B">
        <w:rPr>
          <w:rStyle w:val="af5"/>
          <w:i w:val="0"/>
        </w:rPr>
        <w:t xml:space="preserve"> расчета CVA. Далее рассмотрен один</w:t>
      </w:r>
      <w:r w:rsidRPr="00BB5063">
        <w:rPr>
          <w:rStyle w:val="af5"/>
          <w:i w:val="0"/>
        </w:rPr>
        <w:t xml:space="preserve"> </w:t>
      </w:r>
      <w:r w:rsidRPr="005516E0">
        <w:rPr>
          <w:rStyle w:val="af5"/>
          <w:i w:val="0"/>
        </w:rPr>
        <w:t>из них [</w:t>
      </w:r>
      <w:r w:rsidR="004F0212" w:rsidRPr="004F0212">
        <w:t>12</w:t>
      </w:r>
      <w:r w:rsidRPr="00BB5063">
        <w:rPr>
          <w:rStyle w:val="af5"/>
          <w:i w:val="0"/>
        </w:rPr>
        <w:t>].</w:t>
      </w:r>
    </w:p>
    <w:p w:rsidR="00D71C93" w:rsidRPr="00BB5063" w:rsidRDefault="00D71C93" w:rsidP="008F67B2">
      <w:pPr>
        <w:pStyle w:val="13"/>
        <w:spacing w:after="0"/>
        <w:rPr>
          <w:rStyle w:val="af5"/>
          <w:i w:val="0"/>
        </w:rPr>
      </w:pPr>
      <w:r w:rsidRPr="00BB5063">
        <w:rPr>
          <w:rStyle w:val="af5"/>
          <w:i w:val="0"/>
        </w:rPr>
        <w:t>Для i-го периода</w:t>
      </w:r>
      <w:r w:rsidRPr="00257255">
        <w:rPr>
          <w:rStyle w:val="af5"/>
          <w:i w:val="0"/>
        </w:rPr>
        <w:t>:</w:t>
      </w:r>
      <w:r w:rsidRPr="00BB5063">
        <w:rPr>
          <w:rStyle w:val="af5"/>
          <w:i w:val="0"/>
        </w:rPr>
        <w:t xml:space="preserve"> </w:t>
      </w:r>
    </w:p>
    <w:p w:rsidR="00D71C93" w:rsidRPr="005516E0" w:rsidRDefault="00D71C93" w:rsidP="00D71C93">
      <w:pPr>
        <w:pStyle w:val="13"/>
        <w:jc w:val="right"/>
        <w:rPr>
          <w:rStyle w:val="af5"/>
          <w:rFonts w:eastAsiaTheme="minorEastAsia"/>
          <w:i w:val="0"/>
        </w:rPr>
      </w:pPr>
      <m:oMath>
        <m:r>
          <m:rPr>
            <m:sty m:val="p"/>
          </m:rPr>
          <w:rPr>
            <w:rStyle w:val="af5"/>
            <w:rFonts w:ascii="Cambria Math" w:hAnsi="Cambria Math"/>
          </w:rPr>
          <m:t>OCFi-OCFDi=CVAi ,</m:t>
        </m:r>
      </m:oMath>
      <w:r>
        <w:rPr>
          <w:rStyle w:val="af5"/>
          <w:rFonts w:eastAsiaTheme="minorEastAsia"/>
          <w:i w:val="0"/>
        </w:rPr>
        <w:t xml:space="preserve">                                     </w:t>
      </w:r>
      <w:r w:rsidR="008F67B2">
        <w:rPr>
          <w:rStyle w:val="af5"/>
          <w:rFonts w:eastAsiaTheme="minorEastAsia"/>
          <w:i w:val="0"/>
        </w:rPr>
        <w:t>(6</w:t>
      </w:r>
      <w:r>
        <w:rPr>
          <w:rStyle w:val="af5"/>
          <w:rFonts w:eastAsiaTheme="minorEastAsia"/>
          <w:i w:val="0"/>
        </w:rPr>
        <w:t>)</w:t>
      </w:r>
    </w:p>
    <w:p w:rsidR="00D71C93" w:rsidRDefault="00D71C93" w:rsidP="00D71C93">
      <w:pPr>
        <w:pStyle w:val="13"/>
        <w:spacing w:after="0"/>
        <w:ind w:firstLine="0"/>
        <w:rPr>
          <w:rStyle w:val="af5"/>
          <w:i w:val="0"/>
        </w:rPr>
      </w:pPr>
      <w:r>
        <w:rPr>
          <w:rStyle w:val="af5"/>
          <w:i w:val="0"/>
        </w:rPr>
        <w:t xml:space="preserve">где </w:t>
      </w:r>
      <w:r w:rsidRPr="00BB5063">
        <w:rPr>
          <w:rStyle w:val="af5"/>
          <w:i w:val="0"/>
        </w:rPr>
        <w:t>OCFi – операционный денежный поток компании (Operating Cash Flow); OCFDi –</w:t>
      </w:r>
      <w:r>
        <w:rPr>
          <w:rStyle w:val="af5"/>
          <w:i w:val="0"/>
        </w:rPr>
        <w:t xml:space="preserve"> </w:t>
      </w:r>
      <w:r w:rsidRPr="00BB5063">
        <w:rPr>
          <w:rStyle w:val="af5"/>
          <w:i w:val="0"/>
        </w:rPr>
        <w:t>поток, требуемый  для обеспечения инвестиционных требований по стратегическим инвестициям</w:t>
      </w:r>
      <w:r>
        <w:rPr>
          <w:rStyle w:val="af5"/>
          <w:i w:val="0"/>
        </w:rPr>
        <w:t xml:space="preserve"> </w:t>
      </w:r>
      <w:r w:rsidRPr="00BB5063">
        <w:rPr>
          <w:rStyle w:val="af5"/>
          <w:i w:val="0"/>
        </w:rPr>
        <w:t>(</w:t>
      </w:r>
      <w:bookmarkStart w:id="44" w:name="OLE_LINK7"/>
      <w:r w:rsidRPr="00BB5063">
        <w:rPr>
          <w:rStyle w:val="af5"/>
          <w:i w:val="0"/>
        </w:rPr>
        <w:t>Operating Cash Flow Demand</w:t>
      </w:r>
      <w:bookmarkEnd w:id="44"/>
      <w:r w:rsidRPr="00BB5063">
        <w:rPr>
          <w:rStyle w:val="af5"/>
          <w:i w:val="0"/>
        </w:rPr>
        <w:t>)</w:t>
      </w:r>
    </w:p>
    <w:p w:rsidR="00D71C93" w:rsidRDefault="00D71C93" w:rsidP="002C609C">
      <w:pPr>
        <w:pStyle w:val="13"/>
        <w:spacing w:after="0"/>
        <w:rPr>
          <w:rStyle w:val="af5"/>
          <w:i w:val="0"/>
        </w:rPr>
      </w:pPr>
      <w:r>
        <w:rPr>
          <w:shd w:val="clear" w:color="auto" w:fill="FFFFFF"/>
        </w:rPr>
        <w:lastRenderedPageBreak/>
        <w:t>Переменная OCF рав</w:t>
      </w:r>
      <w:r w:rsidRPr="001A1A20">
        <w:rPr>
          <w:shd w:val="clear" w:color="auto" w:fill="FFFFFF"/>
        </w:rPr>
        <w:t>н</w:t>
      </w:r>
      <w:r>
        <w:rPr>
          <w:shd w:val="clear" w:color="auto" w:fill="FFFFFF"/>
        </w:rPr>
        <w:t>а</w:t>
      </w:r>
      <w:r w:rsidRPr="001A1A20">
        <w:rPr>
          <w:shd w:val="clear" w:color="auto" w:fill="FFFFFF"/>
        </w:rPr>
        <w:t xml:space="preserve"> прибыли, рассчитанной до вычета амортизации, процентов по привлеченным средствам и налога на прибыль (EBITDA), скорректированной на изменения оборотного капитала и величину поддерживающих инвестиций соответствующего периода</w:t>
      </w:r>
      <w:r>
        <w:rPr>
          <w:shd w:val="clear" w:color="auto" w:fill="FFFFFF"/>
        </w:rPr>
        <w:t xml:space="preserve"> </w:t>
      </w:r>
      <w:r w:rsidRPr="00BB5063">
        <w:rPr>
          <w:rStyle w:val="af5"/>
          <w:i w:val="0"/>
        </w:rPr>
        <w:t>[</w:t>
      </w:r>
      <w:r w:rsidR="004F0212">
        <w:rPr>
          <w:rStyle w:val="af5"/>
          <w:i w:val="0"/>
        </w:rPr>
        <w:t>9</w:t>
      </w:r>
      <w:r w:rsidRPr="00BB5063">
        <w:rPr>
          <w:rStyle w:val="af5"/>
          <w:i w:val="0"/>
        </w:rPr>
        <w:t>].</w:t>
      </w:r>
    </w:p>
    <w:p w:rsidR="00D71C93" w:rsidRPr="008D79A6" w:rsidRDefault="00D71C93" w:rsidP="002C609C">
      <w:pPr>
        <w:pStyle w:val="13"/>
        <w:spacing w:after="0"/>
      </w:pPr>
      <w:r>
        <w:rPr>
          <w:rStyle w:val="af5"/>
          <w:i w:val="0"/>
        </w:rPr>
        <w:t xml:space="preserve">Природа </w:t>
      </w:r>
      <w:r>
        <w:rPr>
          <w:rStyle w:val="af5"/>
          <w:i w:val="0"/>
          <w:lang w:val="en-US"/>
        </w:rPr>
        <w:t>OCFD</w:t>
      </w:r>
      <w:r>
        <w:rPr>
          <w:rStyle w:val="af5"/>
          <w:i w:val="0"/>
        </w:rPr>
        <w:t xml:space="preserve"> сопоставима с амортизацией с тем различием, что объектом амортизации выступают не конкретные активы, а совокупные стратегические инвестиции. Расчет такой «эквивалентной амортизации» выполняется на базе финансовой, а не бухгалтерской аналитики, </w:t>
      </w:r>
      <w:r w:rsidRPr="008D79A6">
        <w:t>исходя из принципа обеспечения требуемой на стратегические инвестиции доходности в каждом периоде, соответствующем шагу планирования.</w:t>
      </w:r>
    </w:p>
    <w:p w:rsidR="00D71C93" w:rsidRPr="00BB5063" w:rsidRDefault="00D71C93" w:rsidP="00D71C93">
      <w:pPr>
        <w:pStyle w:val="13"/>
        <w:spacing w:after="0"/>
        <w:rPr>
          <w:rStyle w:val="af5"/>
          <w:i w:val="0"/>
        </w:rPr>
      </w:pPr>
      <w:r w:rsidRPr="00BB5063">
        <w:rPr>
          <w:rStyle w:val="af5"/>
          <w:i w:val="0"/>
        </w:rPr>
        <w:t>Из формулы (</w:t>
      </w:r>
      <w:r w:rsidR="002C609C">
        <w:rPr>
          <w:rStyle w:val="af5"/>
          <w:i w:val="0"/>
        </w:rPr>
        <w:t>6</w:t>
      </w:r>
      <w:r w:rsidRPr="00BB5063">
        <w:rPr>
          <w:rStyle w:val="af5"/>
          <w:i w:val="0"/>
        </w:rPr>
        <w:t>) следует</w:t>
      </w:r>
    </w:p>
    <w:p w:rsidR="00D71C93" w:rsidRPr="00BB5063" w:rsidRDefault="00D71C93" w:rsidP="00D71C93">
      <w:pPr>
        <w:pStyle w:val="13"/>
        <w:jc w:val="right"/>
        <w:rPr>
          <w:rStyle w:val="af5"/>
          <w:i w:val="0"/>
        </w:rPr>
      </w:pPr>
      <m:oMath>
        <m:r>
          <m:rPr>
            <m:sty m:val="p"/>
          </m:rPr>
          <w:rPr>
            <w:rStyle w:val="af5"/>
            <w:rFonts w:ascii="Cambria Math"/>
          </w:rPr>
          <m:t>EBDITi</m:t>
        </m:r>
        <m:r>
          <m:rPr>
            <m:sty m:val="p"/>
          </m:rPr>
          <w:rPr>
            <w:rStyle w:val="af5"/>
            <w:rFonts w:ascii="Cambria Math" w:hAnsi="Cambria Math"/>
          </w:rPr>
          <m:t>±∆</m:t>
        </m:r>
        <m:r>
          <m:rPr>
            <m:sty m:val="p"/>
          </m:rPr>
          <w:rPr>
            <w:rStyle w:val="af5"/>
            <w:rFonts w:ascii="Cambria Math"/>
          </w:rPr>
          <m:t>WCi</m:t>
        </m:r>
        <m:r>
          <m:rPr>
            <m:sty m:val="p"/>
          </m:rPr>
          <w:rPr>
            <w:rStyle w:val="af5"/>
            <w:rFonts w:ascii="Cambria Math" w:hAnsi="Cambria Math"/>
          </w:rPr>
          <m:t>-</m:t>
        </m:r>
        <m:r>
          <m:rPr>
            <m:sty m:val="p"/>
          </m:rPr>
          <w:rPr>
            <w:rStyle w:val="af5"/>
            <w:rFonts w:ascii="Cambria Math"/>
          </w:rPr>
          <m:t>Ii`</m:t>
        </m:r>
        <m:r>
          <m:rPr>
            <m:sty m:val="p"/>
          </m:rPr>
          <w:rPr>
            <w:rStyle w:val="af5"/>
            <w:rFonts w:ascii="Cambria Math" w:hAnsi="Cambria Math"/>
          </w:rPr>
          <m:t>-</m:t>
        </m:r>
        <m:r>
          <m:rPr>
            <m:sty m:val="p"/>
          </m:rPr>
          <w:rPr>
            <w:rStyle w:val="af5"/>
            <w:rFonts w:ascii="Cambria Math"/>
          </w:rPr>
          <m:t>OCFDi=CVAi,</m:t>
        </m:r>
      </m:oMath>
      <w:r w:rsidRPr="00D17D51">
        <w:rPr>
          <w:rStyle w:val="af5"/>
          <w:i w:val="0"/>
        </w:rPr>
        <w:t xml:space="preserve">  </w:t>
      </w:r>
      <w:r>
        <w:rPr>
          <w:rStyle w:val="af5"/>
          <w:i w:val="0"/>
        </w:rPr>
        <w:t xml:space="preserve">                      </w:t>
      </w:r>
      <w:r w:rsidRPr="00BB5063">
        <w:rPr>
          <w:rStyle w:val="af5"/>
          <w:i w:val="0"/>
        </w:rPr>
        <w:t>(</w:t>
      </w:r>
      <w:r w:rsidR="002C609C">
        <w:rPr>
          <w:rStyle w:val="af5"/>
          <w:i w:val="0"/>
        </w:rPr>
        <w:t>7</w:t>
      </w:r>
      <w:r w:rsidRPr="00BB5063">
        <w:rPr>
          <w:rStyle w:val="af5"/>
          <w:i w:val="0"/>
        </w:rPr>
        <w:t>)</w:t>
      </w:r>
    </w:p>
    <w:p w:rsidR="00D71C93" w:rsidRPr="005516E0" w:rsidRDefault="00D71C93" w:rsidP="00D71C93">
      <w:pPr>
        <w:pStyle w:val="13"/>
        <w:rPr>
          <w:rStyle w:val="af5"/>
          <w:rFonts w:eastAsiaTheme="minorEastAsia"/>
          <w:i w:val="0"/>
        </w:rPr>
      </w:pPr>
      <m:oMathPara>
        <m:oMathParaPr>
          <m:jc m:val="right"/>
        </m:oMathParaPr>
        <m:oMath>
          <m:r>
            <m:rPr>
              <m:sty m:val="p"/>
            </m:rPr>
            <w:rPr>
              <w:rStyle w:val="af5"/>
              <w:rFonts w:ascii="Cambria Math" w:hAnsi="Cambria Math"/>
            </w:rPr>
            <m:t>Si</m:t>
          </m:r>
          <m:d>
            <m:dPr>
              <m:ctrlPr>
                <w:rPr>
                  <w:rStyle w:val="af5"/>
                  <w:rFonts w:ascii="Cambria Math"/>
                  <w:i w:val="0"/>
                  <w:iCs w:val="0"/>
                </w:rPr>
              </m:ctrlPr>
            </m:dPr>
            <m:e>
              <m:f>
                <m:fPr>
                  <m:ctrlPr>
                    <w:rPr>
                      <w:rStyle w:val="af5"/>
                      <w:rFonts w:ascii="Cambria Math"/>
                      <w:i w:val="0"/>
                      <w:iCs w:val="0"/>
                    </w:rPr>
                  </m:ctrlPr>
                </m:fPr>
                <m:num>
                  <m:r>
                    <m:rPr>
                      <m:sty m:val="p"/>
                    </m:rPr>
                    <w:rPr>
                      <w:rStyle w:val="af5"/>
                      <w:rFonts w:ascii="Cambria Math" w:hAnsi="Cambria Math"/>
                    </w:rPr>
                    <m:t>EBDITi</m:t>
                  </m:r>
                </m:num>
                <m:den>
                  <m:r>
                    <m:rPr>
                      <m:sty m:val="p"/>
                    </m:rPr>
                    <w:rPr>
                      <w:rStyle w:val="af5"/>
                      <w:rFonts w:ascii="Cambria Math" w:hAnsi="Cambria Math"/>
                    </w:rPr>
                    <m:t>Si</m:t>
                  </m:r>
                </m:den>
              </m:f>
              <m:r>
                <m:rPr>
                  <m:sty m:val="p"/>
                </m:rPr>
                <w:rPr>
                  <w:rStyle w:val="af5"/>
                  <w:rFonts w:ascii="Cambria Math" w:hAnsi="Cambria Math"/>
                </w:rPr>
                <m:t>±</m:t>
              </m:r>
              <m:f>
                <m:fPr>
                  <m:ctrlPr>
                    <w:rPr>
                      <w:rStyle w:val="af5"/>
                      <w:rFonts w:ascii="Cambria Math"/>
                      <w:i w:val="0"/>
                      <w:iCs w:val="0"/>
                    </w:rPr>
                  </m:ctrlPr>
                </m:fPr>
                <m:num>
                  <m:r>
                    <m:rPr>
                      <m:sty m:val="p"/>
                    </m:rPr>
                    <w:rPr>
                      <w:rStyle w:val="af5"/>
                      <w:rFonts w:ascii="Cambria Math" w:hAnsi="Cambria Math"/>
                    </w:rPr>
                    <m:t>∆WCi</m:t>
                  </m:r>
                </m:num>
                <m:den>
                  <m:r>
                    <m:rPr>
                      <m:sty m:val="p"/>
                    </m:rPr>
                    <w:rPr>
                      <w:rStyle w:val="af5"/>
                      <w:rFonts w:ascii="Cambria Math" w:hAnsi="Cambria Math"/>
                    </w:rPr>
                    <m:t>Si</m:t>
                  </m:r>
                </m:den>
              </m:f>
              <m:r>
                <m:rPr>
                  <m:sty m:val="p"/>
                </m:rPr>
                <w:rPr>
                  <w:rStyle w:val="af5"/>
                  <w:rFonts w:ascii="Cambria Math" w:hAnsi="Cambria Math"/>
                </w:rPr>
                <m:t>-</m:t>
              </m:r>
              <m:f>
                <m:fPr>
                  <m:ctrlPr>
                    <w:rPr>
                      <w:rStyle w:val="af5"/>
                      <w:rFonts w:ascii="Cambria Math"/>
                      <w:i w:val="0"/>
                      <w:iCs w:val="0"/>
                    </w:rPr>
                  </m:ctrlPr>
                </m:fPr>
                <m:num>
                  <m:r>
                    <m:rPr>
                      <m:sty m:val="p"/>
                    </m:rPr>
                    <w:rPr>
                      <w:rStyle w:val="af5"/>
                      <w:rFonts w:ascii="Cambria Math" w:hAnsi="Cambria Math"/>
                    </w:rPr>
                    <m:t>Ii</m:t>
                  </m:r>
                  <m:r>
                    <m:rPr>
                      <m:sty m:val="p"/>
                    </m:rPr>
                    <w:rPr>
                      <w:rStyle w:val="af5"/>
                      <w:rFonts w:ascii="Cambria Math"/>
                    </w:rPr>
                    <m:t>`</m:t>
                  </m:r>
                </m:num>
                <m:den>
                  <m:r>
                    <m:rPr>
                      <m:sty m:val="p"/>
                    </m:rPr>
                    <w:rPr>
                      <w:rStyle w:val="af5"/>
                      <w:rFonts w:ascii="Cambria Math" w:hAnsi="Cambria Math"/>
                    </w:rPr>
                    <m:t>Si</m:t>
                  </m:r>
                </m:den>
              </m:f>
              <m:r>
                <m:rPr>
                  <m:sty m:val="p"/>
                </m:rPr>
                <w:rPr>
                  <w:rStyle w:val="af5"/>
                  <w:rFonts w:ascii="Cambria Math" w:hAnsi="Cambria Math"/>
                </w:rPr>
                <m:t>-</m:t>
              </m:r>
              <m:f>
                <m:fPr>
                  <m:ctrlPr>
                    <w:rPr>
                      <w:rStyle w:val="af5"/>
                      <w:rFonts w:ascii="Cambria Math"/>
                      <w:i w:val="0"/>
                      <w:iCs w:val="0"/>
                    </w:rPr>
                  </m:ctrlPr>
                </m:fPr>
                <m:num>
                  <m:r>
                    <m:rPr>
                      <m:sty m:val="p"/>
                    </m:rPr>
                    <w:rPr>
                      <w:rStyle w:val="af5"/>
                      <w:rFonts w:ascii="Cambria Math" w:hAnsi="Cambria Math"/>
                    </w:rPr>
                    <m:t>OCFDi</m:t>
                  </m:r>
                </m:num>
                <m:den>
                  <m:r>
                    <m:rPr>
                      <m:sty m:val="p"/>
                    </m:rPr>
                    <w:rPr>
                      <w:rStyle w:val="af5"/>
                      <w:rFonts w:ascii="Cambria Math" w:hAnsi="Cambria Math"/>
                    </w:rPr>
                    <m:t>Si</m:t>
                  </m:r>
                </m:den>
              </m:f>
            </m:e>
          </m:d>
          <m:r>
            <m:rPr>
              <m:sty m:val="p"/>
            </m:rPr>
            <w:rPr>
              <w:rStyle w:val="af5"/>
              <w:rFonts w:ascii="Cambria Math"/>
            </w:rPr>
            <m:t>=</m:t>
          </m:r>
          <m:r>
            <m:rPr>
              <m:sty m:val="p"/>
            </m:rPr>
            <w:rPr>
              <w:rStyle w:val="af5"/>
              <w:rFonts w:ascii="Cambria Math" w:hAnsi="Cambria Math"/>
            </w:rPr>
            <m:t>CVAi</m:t>
          </m:r>
          <m:r>
            <m:rPr>
              <m:sty m:val="p"/>
            </m:rPr>
            <w:rPr>
              <w:rStyle w:val="af5"/>
              <w:rFonts w:ascii="Cambria Math"/>
            </w:rPr>
            <m:t xml:space="preserve"> ,                     (8) </m:t>
          </m:r>
        </m:oMath>
      </m:oMathPara>
    </w:p>
    <w:p w:rsidR="00D71C93" w:rsidRPr="00BB5063" w:rsidRDefault="00D71C93" w:rsidP="00D71C93">
      <w:pPr>
        <w:pStyle w:val="13"/>
        <w:spacing w:after="0"/>
        <w:ind w:firstLine="0"/>
        <w:rPr>
          <w:rStyle w:val="af5"/>
          <w:i w:val="0"/>
        </w:rPr>
      </w:pPr>
      <w:r>
        <w:rPr>
          <w:rStyle w:val="af5"/>
          <w:rFonts w:eastAsiaTheme="minorEastAsia"/>
          <w:i w:val="0"/>
        </w:rPr>
        <w:t xml:space="preserve">где </w:t>
      </w:r>
      <m:oMath>
        <m:r>
          <m:rPr>
            <m:sty m:val="p"/>
          </m:rPr>
          <w:rPr>
            <w:rStyle w:val="af5"/>
            <w:rFonts w:ascii="Cambria Math"/>
          </w:rPr>
          <m:t>EBDITi</m:t>
        </m:r>
      </m:oMath>
      <w:r w:rsidRPr="00BB5063">
        <w:rPr>
          <w:rStyle w:val="af5"/>
          <w:i w:val="0"/>
        </w:rPr>
        <w:t xml:space="preserve">  – операционная прибыль (Earnings Befor</w:t>
      </w:r>
      <w:r w:rsidR="0071703B">
        <w:rPr>
          <w:rStyle w:val="af5"/>
          <w:i w:val="0"/>
        </w:rPr>
        <w:t>e Depreciation Interest and Tax</w:t>
      </w:r>
      <w:r w:rsidRPr="00BB5063">
        <w:rPr>
          <w:rStyle w:val="af5"/>
          <w:i w:val="0"/>
        </w:rPr>
        <w:t xml:space="preserve">; </w:t>
      </w:r>
      <m:oMath>
        <m:r>
          <m:rPr>
            <m:sty m:val="p"/>
          </m:rPr>
          <w:rPr>
            <w:rStyle w:val="af5"/>
            <w:rFonts w:ascii="Cambria Math" w:hAnsi="Cambria Math"/>
          </w:rPr>
          <m:t>∆</m:t>
        </m:r>
        <m:r>
          <m:rPr>
            <m:sty m:val="p"/>
          </m:rPr>
          <w:rPr>
            <w:rStyle w:val="af5"/>
            <w:rFonts w:ascii="Cambria Math"/>
          </w:rPr>
          <m:t>WCi</m:t>
        </m:r>
      </m:oMath>
      <w:r w:rsidRPr="00BB5063">
        <w:rPr>
          <w:rStyle w:val="af5"/>
          <w:i w:val="0"/>
        </w:rPr>
        <w:t xml:space="preserve"> – положительное или отрицательное изменение рабочего капитала (Working Capital); </w:t>
      </w:r>
      <m:oMath>
        <m:r>
          <m:rPr>
            <m:sty m:val="p"/>
          </m:rPr>
          <w:rPr>
            <w:rStyle w:val="af5"/>
            <w:rFonts w:ascii="Cambria Math"/>
          </w:rPr>
          <m:t>Ii`</m:t>
        </m:r>
      </m:oMath>
      <w:r w:rsidRPr="00BB5063">
        <w:rPr>
          <w:rStyle w:val="af5"/>
          <w:i w:val="0"/>
        </w:rPr>
        <w:t xml:space="preserve">  –  нестратегические инвестиции; </w:t>
      </w:r>
      <m:oMath>
        <m:r>
          <m:rPr>
            <m:sty m:val="p"/>
          </m:rPr>
          <w:rPr>
            <w:rStyle w:val="af5"/>
            <w:rFonts w:ascii="Cambria Math"/>
          </w:rPr>
          <m:t>Si</m:t>
        </m:r>
      </m:oMath>
      <w:r w:rsidRPr="00BB5063">
        <w:rPr>
          <w:rStyle w:val="af5"/>
          <w:i w:val="0"/>
        </w:rPr>
        <w:t xml:space="preserve"> – объем продаж.  </w:t>
      </w:r>
    </w:p>
    <w:p w:rsidR="00D71C93" w:rsidRPr="001904C8" w:rsidRDefault="00D71C93" w:rsidP="00D71C93">
      <w:pPr>
        <w:pStyle w:val="13"/>
        <w:spacing w:after="0"/>
        <w:rPr>
          <w:rStyle w:val="af5"/>
          <w:i w:val="0"/>
        </w:rPr>
      </w:pPr>
      <w:r w:rsidRPr="00BB5063">
        <w:rPr>
          <w:rStyle w:val="af5"/>
          <w:i w:val="0"/>
        </w:rPr>
        <w:t>Для N периодов и одной стратегической инвестиции I формулы (</w:t>
      </w:r>
      <w:r w:rsidR="002C609C">
        <w:rPr>
          <w:rStyle w:val="af5"/>
          <w:i w:val="0"/>
        </w:rPr>
        <w:t>7</w:t>
      </w:r>
      <w:r w:rsidRPr="00BB5063">
        <w:rPr>
          <w:rStyle w:val="af5"/>
          <w:i w:val="0"/>
        </w:rPr>
        <w:t>) (</w:t>
      </w:r>
      <w:r w:rsidR="002C609C">
        <w:rPr>
          <w:rStyle w:val="af5"/>
          <w:i w:val="0"/>
        </w:rPr>
        <w:t>8</w:t>
      </w:r>
      <w:r w:rsidRPr="00BB5063">
        <w:rPr>
          <w:rStyle w:val="af5"/>
          <w:i w:val="0"/>
        </w:rPr>
        <w:t xml:space="preserve">) могут быть записаны </w:t>
      </w:r>
    </w:p>
    <w:p w:rsidR="00D71C93" w:rsidRPr="00D17D51" w:rsidRDefault="00D71C93" w:rsidP="00D71C93">
      <w:pPr>
        <w:pStyle w:val="13"/>
        <w:spacing w:after="0"/>
        <w:rPr>
          <w:rStyle w:val="af5"/>
          <w:i w:val="0"/>
        </w:rPr>
      </w:pPr>
    </w:p>
    <w:p w:rsidR="00D71C93" w:rsidRDefault="00D71C93" w:rsidP="00D71C93">
      <w:pPr>
        <w:pStyle w:val="13"/>
        <w:spacing w:after="0"/>
        <w:rPr>
          <w:rStyle w:val="af5"/>
          <w:rFonts w:eastAsiaTheme="minorEastAsia"/>
          <w:i w:val="0"/>
          <w:lang w:val="en-US"/>
        </w:rPr>
      </w:pPr>
      <m:oMathPara>
        <m:oMathParaPr>
          <m:jc m:val="right"/>
        </m:oMathParaPr>
        <m:oMath>
          <m:r>
            <m:rPr>
              <m:sty m:val="p"/>
            </m:rPr>
            <w:rPr>
              <w:rStyle w:val="af5"/>
              <w:rFonts w:ascii="Cambria Math"/>
              <w:lang w:val="en-US"/>
            </w:rPr>
            <m:t>NPV</m:t>
          </m:r>
          <m:d>
            <m:dPr>
              <m:ctrlPr>
                <w:rPr>
                  <w:rStyle w:val="af5"/>
                  <w:rFonts w:ascii="Cambria Math"/>
                  <w:i w:val="0"/>
                  <w:iCs w:val="0"/>
                  <w:lang w:val="en-US"/>
                </w:rPr>
              </m:ctrlPr>
            </m:dPr>
            <m:e>
              <m:r>
                <m:rPr>
                  <m:sty m:val="p"/>
                </m:rPr>
                <w:rPr>
                  <w:rStyle w:val="af5"/>
                  <w:rFonts w:ascii="Cambria Math"/>
                  <w:lang w:val="en-US"/>
                </w:rPr>
                <m:t>I</m:t>
              </m:r>
            </m:e>
          </m:d>
          <m:r>
            <m:rPr>
              <m:sty m:val="p"/>
            </m:rPr>
            <w:rPr>
              <w:rStyle w:val="af5"/>
              <w:rFonts w:ascii="Cambria Math"/>
              <w:lang w:val="en-US"/>
            </w:rPr>
            <m:t>=</m:t>
          </m:r>
          <m:nary>
            <m:naryPr>
              <m:chr m:val="∑"/>
              <m:limLoc m:val="undOvr"/>
              <m:ctrlPr>
                <w:rPr>
                  <w:rStyle w:val="af5"/>
                  <w:rFonts w:ascii="Cambria Math"/>
                  <w:i w:val="0"/>
                  <w:iCs w:val="0"/>
                  <w:lang w:val="en-US"/>
                </w:rPr>
              </m:ctrlPr>
            </m:naryPr>
            <m:sub>
              <m:r>
                <m:rPr>
                  <m:sty m:val="p"/>
                </m:rPr>
                <w:rPr>
                  <w:rStyle w:val="af5"/>
                  <w:rFonts w:ascii="Cambria Math"/>
                  <w:lang w:val="en-US"/>
                </w:rPr>
                <m:t>i=1</m:t>
              </m:r>
            </m:sub>
            <m:sup>
              <m:r>
                <m:rPr>
                  <m:sty m:val="p"/>
                </m:rPr>
                <w:rPr>
                  <w:rStyle w:val="af5"/>
                  <w:rFonts w:ascii="Cambria Math"/>
                  <w:lang w:val="en-US"/>
                </w:rPr>
                <m:t>N</m:t>
              </m:r>
            </m:sup>
            <m:e>
              <m:f>
                <m:fPr>
                  <m:ctrlPr>
                    <w:rPr>
                      <w:rStyle w:val="af5"/>
                      <w:rFonts w:ascii="Cambria Math"/>
                      <w:i w:val="0"/>
                      <w:iCs w:val="0"/>
                      <w:lang w:val="en-US"/>
                    </w:rPr>
                  </m:ctrlPr>
                </m:fPr>
                <m:num>
                  <m:r>
                    <m:rPr>
                      <m:sty m:val="p"/>
                    </m:rPr>
                    <w:rPr>
                      <w:rStyle w:val="af5"/>
                      <w:rFonts w:ascii="Cambria Math"/>
                      <w:lang w:val="en-US"/>
                    </w:rPr>
                    <m:t>OCFi</m:t>
                  </m:r>
                  <m:r>
                    <m:rPr>
                      <m:sty m:val="p"/>
                    </m:rPr>
                    <w:rPr>
                      <w:rStyle w:val="af5"/>
                      <w:rFonts w:ascii="Cambria Math" w:hAnsi="Cambria Math"/>
                      <w:lang w:val="en-US"/>
                    </w:rPr>
                    <m:t>-</m:t>
                  </m:r>
                  <m:r>
                    <m:rPr>
                      <m:sty m:val="p"/>
                    </m:rPr>
                    <w:rPr>
                      <w:rStyle w:val="af5"/>
                      <w:rFonts w:ascii="Cambria Math"/>
                      <w:lang w:val="en-US"/>
                    </w:rPr>
                    <m:t>OCFDi</m:t>
                  </m:r>
                </m:num>
                <m:den>
                  <m:sSup>
                    <m:sSupPr>
                      <m:ctrlPr>
                        <w:rPr>
                          <w:rStyle w:val="af5"/>
                          <w:rFonts w:ascii="Cambria Math"/>
                          <w:i w:val="0"/>
                          <w:iCs w:val="0"/>
                          <w:lang w:val="en-US"/>
                        </w:rPr>
                      </m:ctrlPr>
                    </m:sSupPr>
                    <m:e>
                      <m:r>
                        <m:rPr>
                          <m:sty m:val="p"/>
                        </m:rPr>
                        <w:rPr>
                          <w:rStyle w:val="af5"/>
                          <w:rFonts w:ascii="Cambria Math"/>
                          <w:lang w:val="en-US"/>
                        </w:rPr>
                        <m:t>(1+r)</m:t>
                      </m:r>
                    </m:e>
                    <m:sup>
                      <m:r>
                        <m:rPr>
                          <m:sty m:val="p"/>
                        </m:rPr>
                        <w:rPr>
                          <w:rStyle w:val="af5"/>
                          <w:rFonts w:ascii="Cambria Math"/>
                          <w:lang w:val="en-US"/>
                        </w:rPr>
                        <m:t>i</m:t>
                      </m:r>
                    </m:sup>
                  </m:sSup>
                </m:den>
              </m:f>
            </m:e>
          </m:nary>
          <m:r>
            <m:rPr>
              <m:sty m:val="p"/>
            </m:rPr>
            <w:rPr>
              <w:rStyle w:val="af5"/>
              <w:rFonts w:ascii="Cambria Math"/>
              <w:lang w:val="en-US"/>
            </w:rPr>
            <m:t>=</m:t>
          </m:r>
          <m:nary>
            <m:naryPr>
              <m:chr m:val="∑"/>
              <m:limLoc m:val="undOvr"/>
              <m:ctrlPr>
                <w:rPr>
                  <w:rStyle w:val="af5"/>
                  <w:rFonts w:ascii="Cambria Math"/>
                  <w:i w:val="0"/>
                  <w:iCs w:val="0"/>
                  <w:lang w:val="en-US"/>
                </w:rPr>
              </m:ctrlPr>
            </m:naryPr>
            <m:sub>
              <m:r>
                <m:rPr>
                  <m:sty m:val="p"/>
                </m:rPr>
                <w:rPr>
                  <w:rStyle w:val="af5"/>
                  <w:rFonts w:ascii="Cambria Math"/>
                  <w:lang w:val="en-US"/>
                </w:rPr>
                <m:t>i=1</m:t>
              </m:r>
            </m:sub>
            <m:sup>
              <m:r>
                <m:rPr>
                  <m:sty m:val="p"/>
                </m:rPr>
                <w:rPr>
                  <w:rStyle w:val="af5"/>
                  <w:rFonts w:ascii="Cambria Math"/>
                  <w:lang w:val="en-US"/>
                </w:rPr>
                <m:t>N</m:t>
              </m:r>
            </m:sup>
            <m:e>
              <m:f>
                <m:fPr>
                  <m:ctrlPr>
                    <w:rPr>
                      <w:rStyle w:val="af5"/>
                      <w:rFonts w:ascii="Cambria Math"/>
                      <w:i w:val="0"/>
                      <w:iCs w:val="0"/>
                      <w:lang w:val="en-US"/>
                    </w:rPr>
                  </m:ctrlPr>
                </m:fPr>
                <m:num>
                  <m:r>
                    <m:rPr>
                      <m:sty m:val="p"/>
                    </m:rPr>
                    <w:rPr>
                      <w:rStyle w:val="af5"/>
                      <w:rFonts w:ascii="Cambria Math"/>
                      <w:lang w:val="en-US"/>
                    </w:rPr>
                    <m:t>CVAi</m:t>
                  </m:r>
                </m:num>
                <m:den>
                  <m:sSup>
                    <m:sSupPr>
                      <m:ctrlPr>
                        <w:rPr>
                          <w:rStyle w:val="af5"/>
                          <w:rFonts w:ascii="Cambria Math"/>
                          <w:i w:val="0"/>
                          <w:iCs w:val="0"/>
                          <w:lang w:val="en-US"/>
                        </w:rPr>
                      </m:ctrlPr>
                    </m:sSupPr>
                    <m:e>
                      <m:r>
                        <m:rPr>
                          <m:sty m:val="p"/>
                        </m:rPr>
                        <w:rPr>
                          <w:rStyle w:val="af5"/>
                          <w:rFonts w:ascii="Cambria Math"/>
                          <w:lang w:val="en-US"/>
                        </w:rPr>
                        <m:t>(1+r)</m:t>
                      </m:r>
                    </m:e>
                    <m:sup>
                      <m:r>
                        <m:rPr>
                          <m:sty m:val="p"/>
                        </m:rPr>
                        <w:rPr>
                          <w:rStyle w:val="af5"/>
                          <w:rFonts w:ascii="Cambria Math"/>
                          <w:lang w:val="en-US"/>
                        </w:rPr>
                        <m:t>i</m:t>
                      </m:r>
                    </m:sup>
                  </m:sSup>
                </m:den>
              </m:f>
            </m:e>
          </m:nary>
          <m:r>
            <m:rPr>
              <m:sty m:val="p"/>
            </m:rPr>
            <w:rPr>
              <w:rStyle w:val="af5"/>
              <w:rFonts w:ascii="Cambria Math"/>
              <w:lang w:val="en-US"/>
            </w:rPr>
            <m:t xml:space="preserve"> ,                                 (9)</m:t>
          </m:r>
        </m:oMath>
      </m:oMathPara>
    </w:p>
    <w:p w:rsidR="00D71C93" w:rsidRDefault="00D71C93" w:rsidP="00D71C93">
      <w:pPr>
        <w:pStyle w:val="13"/>
        <w:jc w:val="left"/>
        <w:rPr>
          <w:rStyle w:val="af5"/>
          <w:i w:val="0"/>
        </w:rPr>
      </w:pPr>
      <w:r>
        <w:rPr>
          <w:rStyle w:val="af5"/>
          <w:i w:val="0"/>
        </w:rPr>
        <w:t>причем</w:t>
      </w:r>
      <w:r w:rsidRPr="001904C8">
        <w:rPr>
          <w:rStyle w:val="af5"/>
          <w:i w:val="0"/>
          <w:lang w:val="en-US"/>
        </w:rPr>
        <w:t xml:space="preserve">               </w:t>
      </w:r>
    </w:p>
    <w:p w:rsidR="00D71C93" w:rsidRPr="001904C8" w:rsidRDefault="00D71C93" w:rsidP="00D71C93">
      <w:pPr>
        <w:pStyle w:val="13"/>
        <w:jc w:val="left"/>
        <w:rPr>
          <w:rStyle w:val="af5"/>
        </w:rPr>
      </w:pPr>
      <m:oMathPara>
        <m:oMathParaPr>
          <m:jc m:val="right"/>
        </m:oMathParaPr>
        <m:oMath>
          <m:r>
            <m:rPr>
              <m:sty m:val="p"/>
            </m:rPr>
            <w:rPr>
              <w:rStyle w:val="af5"/>
              <w:rFonts w:ascii="Cambria Math" w:hAnsi="Cambria Math"/>
              <w:lang w:val="en-US"/>
            </w:rPr>
            <m:t>PV</m:t>
          </m:r>
          <m:d>
            <m:dPr>
              <m:ctrlPr>
                <w:rPr>
                  <w:rStyle w:val="af5"/>
                  <w:rFonts w:ascii="Cambria Math" w:hAnsi="Cambria Math"/>
                  <w:i w:val="0"/>
                  <w:iCs w:val="0"/>
                  <w:lang w:val="en-US"/>
                </w:rPr>
              </m:ctrlPr>
            </m:dPr>
            <m:e>
              <m:r>
                <m:rPr>
                  <m:sty m:val="p"/>
                </m:rPr>
                <w:rPr>
                  <w:rStyle w:val="af5"/>
                  <w:rFonts w:ascii="Cambria Math" w:hAnsi="Cambria Math"/>
                  <w:lang w:val="en-US"/>
                </w:rPr>
                <m:t>I</m:t>
              </m:r>
            </m:e>
          </m:d>
          <m:r>
            <m:rPr>
              <m:sty m:val="p"/>
            </m:rPr>
            <w:rPr>
              <w:rStyle w:val="af5"/>
              <w:rFonts w:ascii="Cambria Math" w:hAnsi="Cambria Math"/>
              <w:lang w:val="en-US"/>
            </w:rPr>
            <m:t>=</m:t>
          </m:r>
          <m:nary>
            <m:naryPr>
              <m:chr m:val="∑"/>
              <m:limLoc m:val="undOvr"/>
              <m:ctrlPr>
                <w:rPr>
                  <w:rStyle w:val="af5"/>
                  <w:rFonts w:ascii="Cambria Math" w:hAnsi="Cambria Math"/>
                  <w:i w:val="0"/>
                  <w:iCs w:val="0"/>
                  <w:lang w:val="en-US"/>
                </w:rPr>
              </m:ctrlPr>
            </m:naryPr>
            <m:sub>
              <m:r>
                <m:rPr>
                  <m:sty m:val="p"/>
                </m:rPr>
                <w:rPr>
                  <w:rStyle w:val="af5"/>
                  <w:rFonts w:ascii="Cambria Math" w:hAnsi="Cambria Math"/>
                  <w:lang w:val="en-US"/>
                </w:rPr>
                <m:t>i=1</m:t>
              </m:r>
            </m:sub>
            <m:sup>
              <m:r>
                <m:rPr>
                  <m:sty m:val="p"/>
                </m:rPr>
                <w:rPr>
                  <w:rStyle w:val="af5"/>
                  <w:rFonts w:ascii="Cambria Math" w:hAnsi="Cambria Math"/>
                  <w:lang w:val="en-US"/>
                </w:rPr>
                <m:t>N</m:t>
              </m:r>
            </m:sup>
            <m:e>
              <m:f>
                <m:fPr>
                  <m:ctrlPr>
                    <w:rPr>
                      <w:rStyle w:val="af5"/>
                      <w:rFonts w:ascii="Cambria Math" w:hAnsi="Cambria Math"/>
                      <w:i w:val="0"/>
                      <w:iCs w:val="0"/>
                      <w:lang w:val="en-US"/>
                    </w:rPr>
                  </m:ctrlPr>
                </m:fPr>
                <m:num>
                  <m:r>
                    <m:rPr>
                      <m:sty m:val="p"/>
                    </m:rPr>
                    <w:rPr>
                      <w:rStyle w:val="af5"/>
                      <w:rFonts w:ascii="Cambria Math" w:hAnsi="Cambria Math"/>
                      <w:lang w:val="en-US"/>
                    </w:rPr>
                    <m:t>OCFDi</m:t>
                  </m:r>
                </m:num>
                <m:den>
                  <m:sSup>
                    <m:sSupPr>
                      <m:ctrlPr>
                        <w:rPr>
                          <w:rStyle w:val="af5"/>
                          <w:rFonts w:ascii="Cambria Math" w:hAnsi="Cambria Math"/>
                          <w:i w:val="0"/>
                          <w:iCs w:val="0"/>
                          <w:lang w:val="en-US"/>
                        </w:rPr>
                      </m:ctrlPr>
                    </m:sSupPr>
                    <m:e>
                      <m:r>
                        <m:rPr>
                          <m:sty m:val="p"/>
                        </m:rPr>
                        <w:rPr>
                          <w:rStyle w:val="af5"/>
                          <w:rFonts w:ascii="Cambria Math" w:hAnsi="Cambria Math"/>
                          <w:lang w:val="en-US"/>
                        </w:rPr>
                        <m:t>(1+r)</m:t>
                      </m:r>
                    </m:e>
                    <m:sup>
                      <m:r>
                        <m:rPr>
                          <m:sty m:val="p"/>
                        </m:rPr>
                        <w:rPr>
                          <w:rStyle w:val="af5"/>
                          <w:rFonts w:ascii="Cambria Math" w:hAnsi="Cambria Math"/>
                          <w:lang w:val="en-US"/>
                        </w:rPr>
                        <m:t>i</m:t>
                      </m:r>
                    </m:sup>
                  </m:sSup>
                </m:den>
              </m:f>
            </m:e>
          </m:nary>
          <m:r>
            <m:rPr>
              <m:sty m:val="p"/>
            </m:rPr>
            <w:rPr>
              <w:rStyle w:val="af5"/>
              <w:rFonts w:ascii="Cambria Math" w:hAnsi="Cambria Math"/>
              <w:lang w:val="en-US"/>
            </w:rPr>
            <m:t>.                                                   (10)</m:t>
          </m:r>
        </m:oMath>
      </m:oMathPara>
    </w:p>
    <w:p w:rsidR="00D71C93" w:rsidRPr="00BB5063" w:rsidRDefault="00D71C93" w:rsidP="00D71C93">
      <w:pPr>
        <w:pStyle w:val="13"/>
        <w:spacing w:after="0"/>
        <w:rPr>
          <w:rStyle w:val="af5"/>
          <w:i w:val="0"/>
        </w:rPr>
      </w:pPr>
      <w:r w:rsidRPr="00BB5063">
        <w:rPr>
          <w:rStyle w:val="af5"/>
          <w:i w:val="0"/>
        </w:rPr>
        <w:lastRenderedPageBreak/>
        <w:t xml:space="preserve">Элементы потока OCFDi формируются таким образом, чтобы их суммарная дисконтированная величина (NPV) за вычетом стратегических инвестиций равнялась нулю. </w:t>
      </w:r>
    </w:p>
    <w:p w:rsidR="00D71C93" w:rsidRPr="00BB5063" w:rsidRDefault="00D71C93" w:rsidP="00D71C93">
      <w:pPr>
        <w:pStyle w:val="13"/>
        <w:spacing w:after="0"/>
        <w:rPr>
          <w:rStyle w:val="af5"/>
          <w:i w:val="0"/>
        </w:rPr>
      </w:pPr>
      <w:r w:rsidRPr="00BB5063">
        <w:rPr>
          <w:rStyle w:val="af5"/>
          <w:i w:val="0"/>
        </w:rPr>
        <w:t>Запись формулы (</w:t>
      </w:r>
      <w:r w:rsidR="002C609C">
        <w:rPr>
          <w:rStyle w:val="af5"/>
          <w:i w:val="0"/>
        </w:rPr>
        <w:t>10</w:t>
      </w:r>
      <w:r w:rsidRPr="00BB5063">
        <w:rPr>
          <w:rStyle w:val="af5"/>
          <w:i w:val="0"/>
        </w:rPr>
        <w:t>) в виде относительной величины дает индекс CVA (индекс доходности)</w:t>
      </w:r>
    </w:p>
    <w:p w:rsidR="00D71C93" w:rsidRPr="00BB5063" w:rsidRDefault="00D71C93" w:rsidP="00D71C93">
      <w:pPr>
        <w:pStyle w:val="13"/>
        <w:rPr>
          <w:rStyle w:val="af5"/>
          <w:i w:val="0"/>
        </w:rPr>
      </w:pPr>
      <m:oMathPara>
        <m:oMathParaPr>
          <m:jc m:val="right"/>
        </m:oMathParaPr>
        <m:oMath>
          <m:r>
            <m:rPr>
              <m:sty m:val="p"/>
            </m:rPr>
            <w:rPr>
              <w:rStyle w:val="af5"/>
              <w:rFonts w:ascii="Cambria Math"/>
            </w:rPr>
            <m:t>ICVA=</m:t>
          </m:r>
          <m:f>
            <m:fPr>
              <m:type m:val="lin"/>
              <m:ctrlPr>
                <w:rPr>
                  <w:rStyle w:val="af5"/>
                  <w:rFonts w:ascii="Cambria Math"/>
                  <w:i w:val="0"/>
                  <w:iCs w:val="0"/>
                </w:rPr>
              </m:ctrlPr>
            </m:fPr>
            <m:num>
              <m:nary>
                <m:naryPr>
                  <m:chr m:val="∑"/>
                  <m:limLoc m:val="undOvr"/>
                  <m:ctrlPr>
                    <w:rPr>
                      <w:rStyle w:val="af5"/>
                      <w:rFonts w:ascii="Cambria Math"/>
                      <w:i w:val="0"/>
                      <w:iCs w:val="0"/>
                    </w:rPr>
                  </m:ctrlPr>
                </m:naryPr>
                <m:sub>
                  <m:r>
                    <m:rPr>
                      <m:sty m:val="p"/>
                    </m:rPr>
                    <w:rPr>
                      <w:rStyle w:val="af5"/>
                      <w:rFonts w:ascii="Cambria Math"/>
                    </w:rPr>
                    <m:t>i=1</m:t>
                  </m:r>
                </m:sub>
                <m:sup>
                  <m:r>
                    <m:rPr>
                      <m:sty m:val="p"/>
                    </m:rPr>
                    <w:rPr>
                      <w:rStyle w:val="af5"/>
                      <w:rFonts w:ascii="Cambria Math"/>
                    </w:rPr>
                    <m:t>N</m:t>
                  </m:r>
                </m:sup>
                <m:e>
                  <m:f>
                    <m:fPr>
                      <m:ctrlPr>
                        <w:rPr>
                          <w:rStyle w:val="af5"/>
                          <w:rFonts w:ascii="Cambria Math"/>
                          <w:i w:val="0"/>
                          <w:iCs w:val="0"/>
                        </w:rPr>
                      </m:ctrlPr>
                    </m:fPr>
                    <m:num>
                      <m:r>
                        <m:rPr>
                          <m:sty m:val="p"/>
                        </m:rPr>
                        <w:rPr>
                          <w:rStyle w:val="af5"/>
                          <w:rFonts w:ascii="Cambria Math"/>
                        </w:rPr>
                        <m:t>OCFi</m:t>
                      </m:r>
                    </m:num>
                    <m:den>
                      <m:sSup>
                        <m:sSupPr>
                          <m:ctrlPr>
                            <w:rPr>
                              <w:rStyle w:val="af5"/>
                              <w:rFonts w:ascii="Cambria Math"/>
                              <w:i w:val="0"/>
                              <w:iCs w:val="0"/>
                            </w:rPr>
                          </m:ctrlPr>
                        </m:sSupPr>
                        <m:e>
                          <m:d>
                            <m:dPr>
                              <m:ctrlPr>
                                <w:rPr>
                                  <w:rStyle w:val="af5"/>
                                  <w:rFonts w:ascii="Cambria Math"/>
                                  <w:i w:val="0"/>
                                  <w:iCs w:val="0"/>
                                </w:rPr>
                              </m:ctrlPr>
                            </m:dPr>
                            <m:e>
                              <m:r>
                                <m:rPr>
                                  <m:sty m:val="p"/>
                                </m:rPr>
                                <w:rPr>
                                  <w:rStyle w:val="af5"/>
                                  <w:rFonts w:ascii="Cambria Math"/>
                                </w:rPr>
                                <m:t>1+r</m:t>
                              </m:r>
                            </m:e>
                          </m:d>
                        </m:e>
                        <m:sup>
                          <m:r>
                            <m:rPr>
                              <m:sty m:val="p"/>
                            </m:rPr>
                            <w:rPr>
                              <w:rStyle w:val="af5"/>
                              <w:rFonts w:ascii="Cambria Math"/>
                            </w:rPr>
                            <m:t>i</m:t>
                          </m:r>
                        </m:sup>
                      </m:sSup>
                    </m:den>
                  </m:f>
                </m:e>
              </m:nary>
            </m:num>
            <m:den>
              <m:nary>
                <m:naryPr>
                  <m:chr m:val="∑"/>
                  <m:limLoc m:val="undOvr"/>
                  <m:ctrlPr>
                    <w:rPr>
                      <w:rStyle w:val="af5"/>
                      <w:rFonts w:ascii="Cambria Math"/>
                      <w:i w:val="0"/>
                      <w:iCs w:val="0"/>
                    </w:rPr>
                  </m:ctrlPr>
                </m:naryPr>
                <m:sub>
                  <m:r>
                    <m:rPr>
                      <m:sty m:val="p"/>
                    </m:rPr>
                    <w:rPr>
                      <w:rStyle w:val="af5"/>
                      <w:rFonts w:ascii="Cambria Math"/>
                    </w:rPr>
                    <m:t>i=1</m:t>
                  </m:r>
                </m:sub>
                <m:sup>
                  <m:r>
                    <m:rPr>
                      <m:sty m:val="p"/>
                    </m:rPr>
                    <w:rPr>
                      <w:rStyle w:val="af5"/>
                      <w:rFonts w:ascii="Cambria Math"/>
                    </w:rPr>
                    <m:t>N</m:t>
                  </m:r>
                </m:sup>
                <m:e>
                  <m:f>
                    <m:fPr>
                      <m:ctrlPr>
                        <w:rPr>
                          <w:rStyle w:val="af5"/>
                          <w:rFonts w:ascii="Cambria Math"/>
                          <w:i w:val="0"/>
                          <w:iCs w:val="0"/>
                        </w:rPr>
                      </m:ctrlPr>
                    </m:fPr>
                    <m:num>
                      <m:r>
                        <m:rPr>
                          <m:sty m:val="p"/>
                        </m:rPr>
                        <w:rPr>
                          <w:rStyle w:val="af5"/>
                          <w:rFonts w:ascii="Cambria Math"/>
                        </w:rPr>
                        <m:t>OCFDi</m:t>
                      </m:r>
                    </m:num>
                    <m:den>
                      <m:sSup>
                        <m:sSupPr>
                          <m:ctrlPr>
                            <w:rPr>
                              <w:rStyle w:val="af5"/>
                              <w:rFonts w:ascii="Cambria Math"/>
                              <w:i w:val="0"/>
                              <w:iCs w:val="0"/>
                            </w:rPr>
                          </m:ctrlPr>
                        </m:sSupPr>
                        <m:e>
                          <m:d>
                            <m:dPr>
                              <m:ctrlPr>
                                <w:rPr>
                                  <w:rStyle w:val="af5"/>
                                  <w:rFonts w:ascii="Cambria Math"/>
                                  <w:i w:val="0"/>
                                  <w:iCs w:val="0"/>
                                </w:rPr>
                              </m:ctrlPr>
                            </m:dPr>
                            <m:e>
                              <m:r>
                                <m:rPr>
                                  <m:sty m:val="p"/>
                                </m:rPr>
                                <w:rPr>
                                  <w:rStyle w:val="af5"/>
                                  <w:rFonts w:ascii="Cambria Math"/>
                                </w:rPr>
                                <m:t>1+r</m:t>
                              </m:r>
                            </m:e>
                          </m:d>
                        </m:e>
                        <m:sup>
                          <m:r>
                            <m:rPr>
                              <m:sty m:val="p"/>
                            </m:rPr>
                            <w:rPr>
                              <w:rStyle w:val="af5"/>
                              <w:rFonts w:ascii="Cambria Math"/>
                            </w:rPr>
                            <m:t>i</m:t>
                          </m:r>
                        </m:sup>
                      </m:sSup>
                    </m:den>
                  </m:f>
                </m:e>
              </m:nary>
            </m:den>
          </m:f>
          <m:r>
            <m:rPr>
              <m:sty m:val="p"/>
            </m:rPr>
            <w:rPr>
              <w:rStyle w:val="af5"/>
              <w:rFonts w:ascii="Cambria Math"/>
            </w:rPr>
            <m:t xml:space="preserve">                               (11)</m:t>
          </m:r>
        </m:oMath>
      </m:oMathPara>
    </w:p>
    <w:p w:rsidR="00D71C93" w:rsidRDefault="00D71C93" w:rsidP="00D71C93">
      <w:pPr>
        <w:pStyle w:val="13"/>
        <w:spacing w:after="0"/>
        <w:rPr>
          <w:rStyle w:val="af5"/>
          <w:i w:val="0"/>
        </w:rPr>
      </w:pPr>
      <w:r w:rsidRPr="00BB5063">
        <w:rPr>
          <w:rStyle w:val="af5"/>
          <w:i w:val="0"/>
        </w:rPr>
        <w:t xml:space="preserve">Если ICVA&gt;1 , то OCF&gt;OCFD, а это значит, что стратегические инвестиции создают стоимость. </w:t>
      </w:r>
      <w:r>
        <w:rPr>
          <w:rStyle w:val="af5"/>
          <w:i w:val="0"/>
        </w:rPr>
        <w:t xml:space="preserve">С точки зрения менеджмента показатель </w:t>
      </w:r>
      <w:r>
        <w:rPr>
          <w:rStyle w:val="af5"/>
          <w:i w:val="0"/>
          <w:lang w:val="en-US"/>
        </w:rPr>
        <w:t>OCFD</w:t>
      </w:r>
      <w:r>
        <w:rPr>
          <w:rStyle w:val="af5"/>
          <w:i w:val="0"/>
        </w:rPr>
        <w:t xml:space="preserve"> – это точка стратегической безубыточности, необходимый минимум, при достижении которого существует окупаемость инвестиций. </w:t>
      </w:r>
      <w:r>
        <w:rPr>
          <w:rStyle w:val="af5"/>
          <w:i w:val="0"/>
          <w:lang w:val="en-US"/>
        </w:rPr>
        <w:t>OCF</w:t>
      </w:r>
      <w:r>
        <w:rPr>
          <w:rStyle w:val="af5"/>
          <w:i w:val="0"/>
        </w:rPr>
        <w:t xml:space="preserve">, </w:t>
      </w:r>
      <w:r w:rsidR="002C609C">
        <w:rPr>
          <w:rStyle w:val="af5"/>
          <w:i w:val="0"/>
        </w:rPr>
        <w:t>же</w:t>
      </w:r>
      <w:r>
        <w:rPr>
          <w:rStyle w:val="af5"/>
          <w:i w:val="0"/>
        </w:rPr>
        <w:t xml:space="preserve"> может рассматриваться как фактический результат, или как планируемый показатель. Более наглядно это соотношение представлено на </w:t>
      </w:r>
      <w:r w:rsidR="00D3503D">
        <w:rPr>
          <w:rStyle w:val="af5"/>
          <w:i w:val="0"/>
          <w:lang w:val="en-US"/>
        </w:rPr>
        <w:t>р</w:t>
      </w:r>
      <w:r>
        <w:rPr>
          <w:rStyle w:val="af5"/>
          <w:i w:val="0"/>
        </w:rPr>
        <w:t>ис</w:t>
      </w:r>
      <w:r w:rsidR="00D3503D">
        <w:rPr>
          <w:rStyle w:val="af5"/>
          <w:i w:val="0"/>
        </w:rPr>
        <w:t>унке</w:t>
      </w:r>
      <w:r>
        <w:rPr>
          <w:rStyle w:val="af5"/>
          <w:i w:val="0"/>
        </w:rPr>
        <w:t xml:space="preserve"> 2.</w:t>
      </w:r>
    </w:p>
    <w:p w:rsidR="00D71C93" w:rsidRDefault="00D71C93" w:rsidP="00D71C93">
      <w:pPr>
        <w:pStyle w:val="13"/>
        <w:keepNext/>
        <w:spacing w:after="0"/>
      </w:pPr>
      <w:r>
        <w:rPr>
          <w:iCs/>
          <w:noProof/>
          <w:lang w:eastAsia="ru-RU"/>
        </w:rPr>
        <w:drawing>
          <wp:inline distT="0" distB="0" distL="0" distR="0" wp14:anchorId="209433AD" wp14:editId="708F2E4A">
            <wp:extent cx="4722283" cy="1800990"/>
            <wp:effectExtent l="0" t="0" r="2540" b="8890"/>
            <wp:docPr id="6" name="Рисунок 2" descr="1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gif"/>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Lst>
                    </a:blip>
                    <a:srcRect l="11192" t="66313" r="10037"/>
                    <a:stretch>
                      <a:fillRect/>
                    </a:stretch>
                  </pic:blipFill>
                  <pic:spPr>
                    <a:xfrm>
                      <a:off x="0" y="0"/>
                      <a:ext cx="4722283" cy="1800990"/>
                    </a:xfrm>
                    <a:prstGeom prst="rect">
                      <a:avLst/>
                    </a:prstGeom>
                  </pic:spPr>
                </pic:pic>
              </a:graphicData>
            </a:graphic>
          </wp:inline>
        </w:drawing>
      </w:r>
    </w:p>
    <w:p w:rsidR="00D71C93" w:rsidRPr="004F0212" w:rsidRDefault="00511043" w:rsidP="00511043">
      <w:pPr>
        <w:pStyle w:val="af6"/>
        <w:jc w:val="center"/>
        <w:rPr>
          <w:rFonts w:ascii="Times New Roman" w:hAnsi="Times New Roman"/>
          <w:b w:val="0"/>
          <w:color w:val="auto"/>
          <w:sz w:val="28"/>
          <w:szCs w:val="28"/>
        </w:rPr>
      </w:pPr>
      <w:r w:rsidRPr="00511043">
        <w:rPr>
          <w:rFonts w:ascii="Times New Roman" w:hAnsi="Times New Roman"/>
          <w:b w:val="0"/>
          <w:color w:val="auto"/>
          <w:sz w:val="28"/>
          <w:szCs w:val="28"/>
        </w:rPr>
        <w:t>Рисунок</w:t>
      </w:r>
      <w:r w:rsidR="00D71C93" w:rsidRPr="00511043">
        <w:rPr>
          <w:rFonts w:ascii="Times New Roman" w:hAnsi="Times New Roman"/>
          <w:b w:val="0"/>
          <w:color w:val="auto"/>
          <w:sz w:val="28"/>
          <w:szCs w:val="28"/>
        </w:rPr>
        <w:t xml:space="preserve"> </w:t>
      </w:r>
      <w:r w:rsidR="00D71C93" w:rsidRPr="00511043">
        <w:rPr>
          <w:rFonts w:ascii="Times New Roman" w:hAnsi="Times New Roman"/>
          <w:b w:val="0"/>
          <w:color w:val="auto"/>
          <w:sz w:val="28"/>
          <w:szCs w:val="28"/>
        </w:rPr>
        <w:fldChar w:fldCharType="begin"/>
      </w:r>
      <w:r w:rsidR="00D71C93" w:rsidRPr="00511043">
        <w:rPr>
          <w:rFonts w:ascii="Times New Roman" w:hAnsi="Times New Roman"/>
          <w:b w:val="0"/>
          <w:color w:val="auto"/>
          <w:sz w:val="28"/>
          <w:szCs w:val="28"/>
        </w:rPr>
        <w:instrText xml:space="preserve"> SEQ Рисунок \* ARABIC </w:instrText>
      </w:r>
      <w:r w:rsidR="00D71C93" w:rsidRPr="00511043">
        <w:rPr>
          <w:rFonts w:ascii="Times New Roman" w:hAnsi="Times New Roman"/>
          <w:b w:val="0"/>
          <w:color w:val="auto"/>
          <w:sz w:val="28"/>
          <w:szCs w:val="28"/>
        </w:rPr>
        <w:fldChar w:fldCharType="separate"/>
      </w:r>
      <w:r w:rsidR="00381586">
        <w:rPr>
          <w:rFonts w:ascii="Times New Roman" w:hAnsi="Times New Roman"/>
          <w:b w:val="0"/>
          <w:noProof/>
          <w:color w:val="auto"/>
          <w:sz w:val="28"/>
          <w:szCs w:val="28"/>
        </w:rPr>
        <w:t>2</w:t>
      </w:r>
      <w:r w:rsidR="00D71C93" w:rsidRPr="00511043">
        <w:rPr>
          <w:rFonts w:ascii="Times New Roman" w:hAnsi="Times New Roman"/>
          <w:b w:val="0"/>
          <w:color w:val="auto"/>
          <w:sz w:val="28"/>
          <w:szCs w:val="28"/>
        </w:rPr>
        <w:fldChar w:fldCharType="end"/>
      </w:r>
      <w:r w:rsidRPr="00511043">
        <w:rPr>
          <w:rFonts w:ascii="Times New Roman" w:hAnsi="Times New Roman"/>
          <w:b w:val="0"/>
          <w:color w:val="auto"/>
          <w:sz w:val="28"/>
          <w:szCs w:val="28"/>
        </w:rPr>
        <w:t xml:space="preserve"> - </w:t>
      </w:r>
      <w:r w:rsidR="00D71C93" w:rsidRPr="00511043">
        <w:rPr>
          <w:rFonts w:ascii="Times New Roman" w:hAnsi="Times New Roman"/>
          <w:b w:val="0"/>
          <w:color w:val="auto"/>
          <w:sz w:val="28"/>
          <w:szCs w:val="28"/>
        </w:rPr>
        <w:t xml:space="preserve">Расчет добавленной стоимости денежного потока в модели </w:t>
      </w:r>
      <w:r w:rsidR="00D71C93" w:rsidRPr="00511043">
        <w:rPr>
          <w:rFonts w:ascii="Times New Roman" w:hAnsi="Times New Roman"/>
          <w:b w:val="0"/>
          <w:color w:val="auto"/>
          <w:sz w:val="28"/>
          <w:szCs w:val="28"/>
          <w:lang w:val="en-US"/>
        </w:rPr>
        <w:t>CVA</w:t>
      </w:r>
    </w:p>
    <w:p w:rsidR="00511043" w:rsidRPr="00511043" w:rsidRDefault="00511043" w:rsidP="00511043">
      <w:pPr>
        <w:rPr>
          <w:lang w:eastAsia="en-US"/>
        </w:rPr>
      </w:pPr>
    </w:p>
    <w:p w:rsidR="00D71C93" w:rsidRDefault="00D71C93" w:rsidP="00D71C93">
      <w:pPr>
        <w:pStyle w:val="13"/>
      </w:pPr>
      <w:r>
        <w:t xml:space="preserve">Получаемая разностью величина </w:t>
      </w:r>
      <w:r>
        <w:rPr>
          <w:lang w:val="en-US"/>
        </w:rPr>
        <w:t>CVA</w:t>
      </w:r>
      <w:r>
        <w:t xml:space="preserve"> и есть величина экономической прибыли за выбранный период. Положительная величина </w:t>
      </w:r>
      <w:r>
        <w:rPr>
          <w:lang w:val="en-US"/>
        </w:rPr>
        <w:t>CVA</w:t>
      </w:r>
      <w:r w:rsidRPr="00C175CA">
        <w:t xml:space="preserve"> </w:t>
      </w:r>
      <w:r>
        <w:t xml:space="preserve">говорит о приросте стоимости компании. Отрицательная – о недостаточности потока денежных средств (планируемого или созданного) для перекрытия величины потока денежных средств, требуемой для возмещения стратегических инвестиций. </w:t>
      </w:r>
    </w:p>
    <w:p w:rsidR="00D71C93" w:rsidRDefault="00E74214" w:rsidP="00E74214">
      <w:pPr>
        <w:pStyle w:val="13"/>
        <w:spacing w:after="0"/>
      </w:pPr>
      <w:r>
        <w:lastRenderedPageBreak/>
        <w:t>При сравнении  модели</w:t>
      </w:r>
      <w:r w:rsidR="00D71C93">
        <w:t xml:space="preserve"> </w:t>
      </w:r>
      <w:r w:rsidR="00D71C93">
        <w:rPr>
          <w:lang w:val="en-US"/>
        </w:rPr>
        <w:t>CVA</w:t>
      </w:r>
      <w:r>
        <w:t xml:space="preserve"> с</w:t>
      </w:r>
      <w:r w:rsidR="00D71C93">
        <w:t xml:space="preserve"> моделью </w:t>
      </w:r>
      <w:r w:rsidR="00D71C93">
        <w:rPr>
          <w:lang w:val="en-US"/>
        </w:rPr>
        <w:t>EVA</w:t>
      </w:r>
      <w:r w:rsidR="00D71C93">
        <w:t xml:space="preserve"> </w:t>
      </w:r>
      <w:r>
        <w:t xml:space="preserve">видим, что </w:t>
      </w:r>
      <w:r w:rsidR="00D71C93">
        <w:t>существенным отличие</w:t>
      </w:r>
      <w:r>
        <w:t>м является основа расчетов. Так,</w:t>
      </w:r>
      <w:r w:rsidR="00D71C93">
        <w:t xml:space="preserve"> расчет </w:t>
      </w:r>
      <w:r w:rsidR="00D71C93">
        <w:rPr>
          <w:lang w:val="en-US"/>
        </w:rPr>
        <w:t>EVA</w:t>
      </w:r>
      <w:r w:rsidR="00D71C93" w:rsidRPr="00E56304">
        <w:t xml:space="preserve"> </w:t>
      </w:r>
      <w:r w:rsidR="00D71C93">
        <w:t xml:space="preserve">строится на бухгалтерской прибыли с применением различных корректировок и получения экономической прибыли, то расчет </w:t>
      </w:r>
      <w:r w:rsidR="00D71C93">
        <w:rPr>
          <w:lang w:val="en-US"/>
        </w:rPr>
        <w:t>CVA</w:t>
      </w:r>
      <w:r w:rsidR="00D71C93" w:rsidRPr="00237D35">
        <w:t xml:space="preserve"> </w:t>
      </w:r>
      <w:r>
        <w:t>основывается</w:t>
      </w:r>
      <w:r w:rsidR="00D71C93">
        <w:t xml:space="preserve"> на денежных потоках компании. Поэтому, результаты модели не зависят от учетной политики и бухгалтерских стандартов, принятых в компании. </w:t>
      </w:r>
      <w:r>
        <w:t>Другим</w:t>
      </w:r>
      <w:r w:rsidR="00D71C93">
        <w:t xml:space="preserve"> одним очевидным достоинством подхода</w:t>
      </w:r>
      <w:r>
        <w:t xml:space="preserve"> </w:t>
      </w:r>
      <w:r>
        <w:rPr>
          <w:lang w:val="en-US"/>
        </w:rPr>
        <w:t>CVA</w:t>
      </w:r>
      <w:r w:rsidR="00D71C93">
        <w:t xml:space="preserve"> является в</w:t>
      </w:r>
      <w:r>
        <w:t>озможность его использования непубличными</w:t>
      </w:r>
      <w:r w:rsidR="00D71C93">
        <w:t xml:space="preserve"> компаниями. Благодаря дост</w:t>
      </w:r>
      <w:r>
        <w:t>аточно прозрачным идеям подхода</w:t>
      </w:r>
      <w:r w:rsidR="00D71C93">
        <w:t xml:space="preserve"> (не смотря на внушительную теоретическую основу), затраты на обучение персонала, при внедрении подхода, минимальны.  </w:t>
      </w:r>
    </w:p>
    <w:p w:rsidR="00D71C93" w:rsidRDefault="00E74214" w:rsidP="00E74214">
      <w:pPr>
        <w:pStyle w:val="13"/>
        <w:spacing w:after="0"/>
      </w:pPr>
      <w:r>
        <w:t>Однако при</w:t>
      </w:r>
      <w:r w:rsidR="00D71C93">
        <w:t xml:space="preserve"> использовании подхода </w:t>
      </w:r>
      <w:r w:rsidR="00D71C93">
        <w:rPr>
          <w:lang w:val="en-US"/>
        </w:rPr>
        <w:t>CVA</w:t>
      </w:r>
      <w:r w:rsidR="00D71C93" w:rsidRPr="0032412A">
        <w:t xml:space="preserve"> </w:t>
      </w:r>
      <w:r w:rsidR="00D71C93">
        <w:t>может возникнуть сложность в необходимости использования специфических корректировок, если ожидаемые денежные доходы поступают неравномерно.</w:t>
      </w:r>
    </w:p>
    <w:p w:rsidR="00511043" w:rsidRDefault="00511043" w:rsidP="00E74214">
      <w:pPr>
        <w:pStyle w:val="13"/>
        <w:spacing w:after="0"/>
        <w:rPr>
          <w:rStyle w:val="af5"/>
          <w:i w:val="0"/>
        </w:rPr>
      </w:pPr>
    </w:p>
    <w:p w:rsidR="00D71C93" w:rsidRDefault="00511043" w:rsidP="00511043">
      <w:pPr>
        <w:ind w:firstLine="708"/>
        <w:rPr>
          <w:rStyle w:val="af5"/>
          <w:rFonts w:ascii="Times New Roman" w:hAnsi="Times New Roman" w:cs="Times New Roman"/>
          <w:i w:val="0"/>
          <w:sz w:val="28"/>
          <w:szCs w:val="28"/>
        </w:rPr>
      </w:pPr>
      <w:bookmarkStart w:id="45" w:name="_Toc389762439"/>
      <w:r w:rsidRPr="00511043">
        <w:rPr>
          <w:rStyle w:val="af5"/>
          <w:rFonts w:ascii="Times New Roman" w:hAnsi="Times New Roman" w:cs="Times New Roman"/>
          <w:i w:val="0"/>
          <w:sz w:val="28"/>
          <w:szCs w:val="28"/>
        </w:rPr>
        <w:t>Добавленная стои</w:t>
      </w:r>
      <w:r w:rsidR="00643C28">
        <w:rPr>
          <w:rStyle w:val="af5"/>
          <w:rFonts w:ascii="Times New Roman" w:hAnsi="Times New Roman" w:cs="Times New Roman"/>
          <w:i w:val="0"/>
          <w:sz w:val="28"/>
          <w:szCs w:val="28"/>
        </w:rPr>
        <w:t>мость акционерного капитала (</w:t>
      </w:r>
      <w:r w:rsidR="00643C28">
        <w:rPr>
          <w:rStyle w:val="af5"/>
          <w:rFonts w:ascii="Times New Roman" w:hAnsi="Times New Roman" w:cs="Times New Roman"/>
          <w:i w:val="0"/>
          <w:sz w:val="28"/>
          <w:szCs w:val="28"/>
          <w:lang w:val="en-US"/>
        </w:rPr>
        <w:t>SVA</w:t>
      </w:r>
      <w:r w:rsidRPr="00511043">
        <w:rPr>
          <w:rStyle w:val="af5"/>
          <w:rFonts w:ascii="Times New Roman" w:hAnsi="Times New Roman" w:cs="Times New Roman"/>
          <w:i w:val="0"/>
          <w:sz w:val="28"/>
          <w:szCs w:val="28"/>
        </w:rPr>
        <w:t>)</w:t>
      </w:r>
      <w:bookmarkEnd w:id="45"/>
    </w:p>
    <w:p w:rsidR="00D71C93" w:rsidRPr="00625EB1" w:rsidRDefault="00D71C93" w:rsidP="00D71C93"/>
    <w:p w:rsidR="00D71C93" w:rsidRPr="00BB5063" w:rsidRDefault="00D71C93" w:rsidP="00D71C93">
      <w:pPr>
        <w:pStyle w:val="13"/>
        <w:spacing w:after="0"/>
        <w:rPr>
          <w:rStyle w:val="af5"/>
          <w:i w:val="0"/>
        </w:rPr>
      </w:pPr>
      <w:r w:rsidRPr="00BB5063">
        <w:rPr>
          <w:rStyle w:val="af5"/>
          <w:i w:val="0"/>
        </w:rPr>
        <w:t xml:space="preserve">Метод SVA (Shareholder Value Added) является разработкой Альфреда Раппапорта и определяется как фактическое приращение акционерного капитала. Добавленная стоимость для акционеров (положительная величина SVA) появляется, когда рентабельность новых инвестиций компании превосходит средневзвешенные затраты на капитал (ROIC &gt; WACC) </w:t>
      </w:r>
      <w:r w:rsidRPr="004F0212">
        <w:rPr>
          <w:rStyle w:val="af5"/>
          <w:i w:val="0"/>
        </w:rPr>
        <w:t>[</w:t>
      </w:r>
      <w:r w:rsidR="004F0212" w:rsidRPr="004F0212">
        <w:rPr>
          <w:rStyle w:val="af5"/>
          <w:i w:val="0"/>
        </w:rPr>
        <w:t>18</w:t>
      </w:r>
      <w:r w:rsidRPr="004F0212">
        <w:rPr>
          <w:rStyle w:val="af5"/>
          <w:i w:val="0"/>
        </w:rPr>
        <w:t>].</w:t>
      </w:r>
    </w:p>
    <w:p w:rsidR="00D71C93" w:rsidRPr="003E055A" w:rsidRDefault="00B3086A" w:rsidP="00D71C93">
      <w:pPr>
        <w:pStyle w:val="13"/>
        <w:spacing w:after="0"/>
        <w:rPr>
          <w:rStyle w:val="af5"/>
          <w:i w:val="0"/>
        </w:rPr>
      </w:pPr>
      <w:r>
        <w:rPr>
          <w:rStyle w:val="af5"/>
          <w:i w:val="0"/>
        </w:rPr>
        <w:t>В отличие от</w:t>
      </w:r>
      <w:r w:rsidR="00D71C93" w:rsidRPr="00BB5063">
        <w:rPr>
          <w:rStyle w:val="af5"/>
          <w:i w:val="0"/>
        </w:rPr>
        <w:t xml:space="preserve"> разработчика метода EVA, </w:t>
      </w:r>
      <w:r w:rsidR="00E74214">
        <w:rPr>
          <w:rStyle w:val="af5"/>
          <w:i w:val="0"/>
        </w:rPr>
        <w:t xml:space="preserve">А. </w:t>
      </w:r>
      <w:r w:rsidR="00D71C93" w:rsidRPr="00515187">
        <w:rPr>
          <w:rStyle w:val="af5"/>
          <w:i w:val="0"/>
        </w:rPr>
        <w:t>Раппапорт</w:t>
      </w:r>
      <w:r w:rsidR="00D71C93">
        <w:rPr>
          <w:rStyle w:val="af5"/>
          <w:i w:val="0"/>
        </w:rPr>
        <w:t xml:space="preserve"> </w:t>
      </w:r>
      <w:r w:rsidR="00D71C93" w:rsidRPr="00BB5063">
        <w:rPr>
          <w:rStyle w:val="af5"/>
          <w:i w:val="0"/>
        </w:rPr>
        <w:t>уделяет особое внимание четкому определению перио</w:t>
      </w:r>
      <w:r w:rsidR="00E74214">
        <w:rPr>
          <w:rStyle w:val="af5"/>
          <w:i w:val="0"/>
        </w:rPr>
        <w:t xml:space="preserve">да конкурентных преимуществ, а это, в свою очередь, </w:t>
      </w:r>
      <w:r w:rsidR="00D71C93" w:rsidRPr="00BB5063">
        <w:rPr>
          <w:rStyle w:val="af5"/>
          <w:i w:val="0"/>
        </w:rPr>
        <w:t xml:space="preserve"> приводит к ограничению длительности процесса создания добавленной стоимости. </w:t>
      </w:r>
      <w:r w:rsidR="00E74214">
        <w:rPr>
          <w:rStyle w:val="af5"/>
          <w:i w:val="0"/>
        </w:rPr>
        <w:t>Становиться,</w:t>
      </w:r>
      <w:r w:rsidR="00D71C93" w:rsidRPr="00BB5063">
        <w:rPr>
          <w:rStyle w:val="af5"/>
          <w:i w:val="0"/>
        </w:rPr>
        <w:t xml:space="preserve"> очевидно,</w:t>
      </w:r>
      <w:r w:rsidR="00E74214">
        <w:rPr>
          <w:rStyle w:val="af5"/>
          <w:i w:val="0"/>
        </w:rPr>
        <w:t xml:space="preserve"> то,</w:t>
      </w:r>
      <w:r w:rsidR="00D71C93" w:rsidRPr="00BB5063">
        <w:rPr>
          <w:rStyle w:val="af5"/>
          <w:i w:val="0"/>
        </w:rPr>
        <w:t xml:space="preserve"> </w:t>
      </w:r>
      <w:r w:rsidR="00E74214">
        <w:rPr>
          <w:rStyle w:val="af5"/>
          <w:i w:val="0"/>
        </w:rPr>
        <w:t xml:space="preserve">что </w:t>
      </w:r>
      <w:r w:rsidR="00D71C93" w:rsidRPr="00BB5063">
        <w:rPr>
          <w:rStyle w:val="af5"/>
          <w:i w:val="0"/>
        </w:rPr>
        <w:t xml:space="preserve">если рассмотреть долгосрочный период и предположить разрыв между ROIC и WACC, </w:t>
      </w:r>
      <w:r w:rsidR="00E74214">
        <w:rPr>
          <w:rStyle w:val="af5"/>
          <w:i w:val="0"/>
        </w:rPr>
        <w:t>то он приведёт</w:t>
      </w:r>
      <w:r w:rsidR="00D71C93" w:rsidRPr="00BB5063">
        <w:rPr>
          <w:rStyle w:val="af5"/>
          <w:i w:val="0"/>
        </w:rPr>
        <w:t xml:space="preserve"> к обострению конкуренции в отрасли. Если </w:t>
      </w:r>
      <w:r w:rsidR="00E74214">
        <w:rPr>
          <w:rStyle w:val="af5"/>
          <w:i w:val="0"/>
        </w:rPr>
        <w:t>у фирмы нет</w:t>
      </w:r>
      <w:r w:rsidR="00D71C93" w:rsidRPr="00BB5063">
        <w:rPr>
          <w:rStyle w:val="af5"/>
          <w:i w:val="0"/>
        </w:rPr>
        <w:t xml:space="preserve"> конкурентных преимуществ, то затраты на привлечение капитала тождественны рентабельности её инвестиций, вследствие чего стоимость инвестиционной прибыли и показатель прибыли (NOPAT) не изменяются. </w:t>
      </w:r>
    </w:p>
    <w:p w:rsidR="00E74214" w:rsidRDefault="00D71C93" w:rsidP="00E74214">
      <w:pPr>
        <w:pStyle w:val="13"/>
        <w:spacing w:after="0"/>
        <w:rPr>
          <w:rStyle w:val="af5"/>
          <w:i w:val="0"/>
        </w:rPr>
      </w:pPr>
      <w:r w:rsidRPr="00BB5063">
        <w:rPr>
          <w:rStyle w:val="af5"/>
          <w:i w:val="0"/>
        </w:rPr>
        <w:lastRenderedPageBreak/>
        <w:t xml:space="preserve">   Показатель SVA представляет собой капитализированное изменение текущей стоимости операционного денежного потока, скорректированное на текущую стоимость инвестиций во внеоборотный и оборотный капитал, вызвавших данное изменение. </w:t>
      </w:r>
      <w:r>
        <w:rPr>
          <w:rStyle w:val="af5"/>
          <w:i w:val="0"/>
        </w:rPr>
        <w:t xml:space="preserve">Более наглядно основные факторы, формирующие </w:t>
      </w:r>
      <w:r>
        <w:rPr>
          <w:rStyle w:val="af5"/>
          <w:i w:val="0"/>
          <w:lang w:val="en-US"/>
        </w:rPr>
        <w:t>SVA</w:t>
      </w:r>
      <w:r>
        <w:rPr>
          <w:rStyle w:val="af5"/>
          <w:i w:val="0"/>
        </w:rPr>
        <w:t>,</w:t>
      </w:r>
      <w:r w:rsidRPr="00B3086A">
        <w:rPr>
          <w:rStyle w:val="af5"/>
          <w:i w:val="0"/>
        </w:rPr>
        <w:t xml:space="preserve"> </w:t>
      </w:r>
      <w:r w:rsidR="00D3503D">
        <w:rPr>
          <w:rStyle w:val="af5"/>
          <w:i w:val="0"/>
        </w:rPr>
        <w:t>представлены на р</w:t>
      </w:r>
      <w:r>
        <w:rPr>
          <w:rStyle w:val="af5"/>
          <w:i w:val="0"/>
        </w:rPr>
        <w:t>ис</w:t>
      </w:r>
      <w:r w:rsidR="00D3503D">
        <w:rPr>
          <w:rStyle w:val="af5"/>
          <w:i w:val="0"/>
        </w:rPr>
        <w:t>унке</w:t>
      </w:r>
      <w:r w:rsidR="00B3086A">
        <w:rPr>
          <w:rStyle w:val="af5"/>
          <w:i w:val="0"/>
        </w:rPr>
        <w:t xml:space="preserve"> 3.</w:t>
      </w:r>
      <w:r>
        <w:rPr>
          <w:rStyle w:val="af5"/>
          <w:i w:val="0"/>
        </w:rPr>
        <w:t xml:space="preserve"> </w:t>
      </w:r>
    </w:p>
    <w:p w:rsidR="00E74214" w:rsidRDefault="00E74214" w:rsidP="00E74214">
      <w:pPr>
        <w:pStyle w:val="13"/>
        <w:spacing w:after="0"/>
        <w:rPr>
          <w:rStyle w:val="af5"/>
          <w:i w:val="0"/>
        </w:rPr>
      </w:pPr>
    </w:p>
    <w:p w:rsidR="00D71C93" w:rsidRDefault="00D71C93" w:rsidP="00E74214">
      <w:pPr>
        <w:pStyle w:val="13"/>
        <w:spacing w:after="0"/>
      </w:pPr>
      <w:r>
        <w:rPr>
          <w:i/>
          <w:noProof/>
          <w:lang w:eastAsia="ru-RU"/>
        </w:rPr>
        <w:drawing>
          <wp:inline distT="0" distB="0" distL="0" distR="0" wp14:anchorId="3FEFC0CC" wp14:editId="6BC42BF2">
            <wp:extent cx="4638675" cy="2814729"/>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Lst>
                    </a:blip>
                    <a:srcRect l="30827" t="33101" r="28806" b="23345"/>
                    <a:stretch>
                      <a:fillRect/>
                    </a:stretch>
                  </pic:blipFill>
                  <pic:spPr bwMode="auto">
                    <a:xfrm>
                      <a:off x="0" y="0"/>
                      <a:ext cx="4642420" cy="2817002"/>
                    </a:xfrm>
                    <a:prstGeom prst="rect">
                      <a:avLst/>
                    </a:prstGeom>
                    <a:noFill/>
                    <a:ln w="9525">
                      <a:noFill/>
                      <a:miter lim="800000"/>
                      <a:headEnd/>
                      <a:tailEnd/>
                    </a:ln>
                  </pic:spPr>
                </pic:pic>
              </a:graphicData>
            </a:graphic>
          </wp:inline>
        </w:drawing>
      </w:r>
    </w:p>
    <w:p w:rsidR="00D71C93" w:rsidRPr="00511043" w:rsidRDefault="00511043" w:rsidP="00511043">
      <w:pPr>
        <w:pStyle w:val="af6"/>
        <w:spacing w:after="0"/>
        <w:jc w:val="center"/>
        <w:rPr>
          <w:rFonts w:ascii="Times New Roman" w:hAnsi="Times New Roman"/>
          <w:b w:val="0"/>
          <w:color w:val="auto"/>
          <w:sz w:val="28"/>
          <w:szCs w:val="28"/>
        </w:rPr>
      </w:pPr>
      <w:r>
        <w:rPr>
          <w:rFonts w:ascii="Times New Roman" w:hAnsi="Times New Roman"/>
          <w:b w:val="0"/>
          <w:color w:val="auto"/>
          <w:sz w:val="28"/>
          <w:szCs w:val="28"/>
        </w:rPr>
        <w:t>Рисунок</w:t>
      </w:r>
      <w:r w:rsidR="00D71C93" w:rsidRPr="00511043">
        <w:rPr>
          <w:rFonts w:ascii="Times New Roman" w:hAnsi="Times New Roman"/>
          <w:b w:val="0"/>
          <w:color w:val="auto"/>
          <w:sz w:val="28"/>
          <w:szCs w:val="28"/>
        </w:rPr>
        <w:t xml:space="preserve"> </w:t>
      </w:r>
      <w:r w:rsidR="00D71C93" w:rsidRPr="00511043">
        <w:rPr>
          <w:rFonts w:ascii="Times New Roman" w:hAnsi="Times New Roman"/>
          <w:b w:val="0"/>
          <w:color w:val="auto"/>
          <w:sz w:val="28"/>
          <w:szCs w:val="28"/>
        </w:rPr>
        <w:fldChar w:fldCharType="begin"/>
      </w:r>
      <w:r w:rsidR="00D71C93" w:rsidRPr="00511043">
        <w:rPr>
          <w:rFonts w:ascii="Times New Roman" w:hAnsi="Times New Roman"/>
          <w:b w:val="0"/>
          <w:color w:val="auto"/>
          <w:sz w:val="28"/>
          <w:szCs w:val="28"/>
        </w:rPr>
        <w:instrText xml:space="preserve"> SEQ Рисунок \* ARABIC </w:instrText>
      </w:r>
      <w:r w:rsidR="00D71C93" w:rsidRPr="00511043">
        <w:rPr>
          <w:rFonts w:ascii="Times New Roman" w:hAnsi="Times New Roman"/>
          <w:b w:val="0"/>
          <w:color w:val="auto"/>
          <w:sz w:val="28"/>
          <w:szCs w:val="28"/>
        </w:rPr>
        <w:fldChar w:fldCharType="separate"/>
      </w:r>
      <w:r w:rsidR="00381586">
        <w:rPr>
          <w:rFonts w:ascii="Times New Roman" w:hAnsi="Times New Roman"/>
          <w:b w:val="0"/>
          <w:noProof/>
          <w:color w:val="auto"/>
          <w:sz w:val="28"/>
          <w:szCs w:val="28"/>
        </w:rPr>
        <w:t>3</w:t>
      </w:r>
      <w:r w:rsidR="00D71C93" w:rsidRPr="00511043">
        <w:rPr>
          <w:rFonts w:ascii="Times New Roman" w:hAnsi="Times New Roman"/>
          <w:b w:val="0"/>
          <w:color w:val="auto"/>
          <w:sz w:val="28"/>
          <w:szCs w:val="28"/>
        </w:rPr>
        <w:fldChar w:fldCharType="end"/>
      </w:r>
      <w:r>
        <w:rPr>
          <w:rFonts w:ascii="Times New Roman" w:hAnsi="Times New Roman"/>
          <w:b w:val="0"/>
          <w:color w:val="auto"/>
          <w:sz w:val="28"/>
          <w:szCs w:val="28"/>
        </w:rPr>
        <w:t xml:space="preserve"> - </w:t>
      </w:r>
      <w:r w:rsidR="00D71C93" w:rsidRPr="00511043">
        <w:rPr>
          <w:rFonts w:ascii="Times New Roman" w:hAnsi="Times New Roman"/>
          <w:b w:val="0"/>
          <w:color w:val="auto"/>
          <w:sz w:val="28"/>
          <w:szCs w:val="28"/>
        </w:rPr>
        <w:t xml:space="preserve"> Основные факторы, формирующие добавленную</w:t>
      </w:r>
      <w:r w:rsidR="00036D6C">
        <w:rPr>
          <w:rFonts w:ascii="Times New Roman" w:hAnsi="Times New Roman"/>
          <w:b w:val="0"/>
          <w:color w:val="auto"/>
          <w:sz w:val="28"/>
          <w:szCs w:val="28"/>
        </w:rPr>
        <w:t xml:space="preserve"> стоимость акционерного капитала</w:t>
      </w:r>
    </w:p>
    <w:p w:rsidR="00D71C93" w:rsidRPr="009A0335" w:rsidRDefault="00D71C93" w:rsidP="00E74214"/>
    <w:p w:rsidR="00D71C93" w:rsidRDefault="00D71C93" w:rsidP="00E74214">
      <w:pPr>
        <w:pStyle w:val="13"/>
        <w:spacing w:after="0"/>
        <w:rPr>
          <w:rStyle w:val="af5"/>
          <w:i w:val="0"/>
        </w:rPr>
      </w:pPr>
      <w:r>
        <w:rPr>
          <w:rStyle w:val="af5"/>
          <w:i w:val="0"/>
        </w:rPr>
        <w:t xml:space="preserve">Автор модели выделяет следующие факторы, определяющие </w:t>
      </w:r>
      <w:r>
        <w:rPr>
          <w:rStyle w:val="af5"/>
          <w:i w:val="0"/>
          <w:lang w:val="en-US"/>
        </w:rPr>
        <w:t>SVA</w:t>
      </w:r>
      <w:r>
        <w:rPr>
          <w:rStyle w:val="af5"/>
          <w:i w:val="0"/>
        </w:rPr>
        <w:t xml:space="preserve">: </w:t>
      </w:r>
    </w:p>
    <w:p w:rsidR="00D71C93" w:rsidRPr="0071703B" w:rsidRDefault="00511043" w:rsidP="00511043">
      <w:pPr>
        <w:pStyle w:val="a8"/>
        <w:spacing w:line="360" w:lineRule="auto"/>
        <w:ind w:left="0" w:firstLine="566"/>
        <w:jc w:val="both"/>
        <w:rPr>
          <w:rFonts w:ascii="Times New Roman" w:hAnsi="Times New Roman"/>
          <w:sz w:val="28"/>
          <w:szCs w:val="28"/>
        </w:rPr>
      </w:pPr>
      <w:r>
        <w:rPr>
          <w:rFonts w:ascii="Times New Roman" w:hAnsi="Times New Roman"/>
          <w:sz w:val="28"/>
          <w:szCs w:val="28"/>
        </w:rPr>
        <w:t xml:space="preserve">    - </w:t>
      </w:r>
      <w:r w:rsidR="00D71C93" w:rsidRPr="0071703B">
        <w:rPr>
          <w:rFonts w:ascii="Times New Roman" w:hAnsi="Times New Roman"/>
          <w:sz w:val="28"/>
          <w:szCs w:val="28"/>
        </w:rPr>
        <w:t>стоимость капитала;</w:t>
      </w:r>
    </w:p>
    <w:p w:rsidR="00D71C93" w:rsidRPr="00511043" w:rsidRDefault="00511043" w:rsidP="00511043">
      <w:pPr>
        <w:spacing w:line="360" w:lineRule="auto"/>
        <w:ind w:firstLine="567"/>
        <w:jc w:val="both"/>
        <w:rPr>
          <w:rFonts w:ascii="Times New Roman" w:hAnsi="Times New Roman"/>
          <w:sz w:val="28"/>
          <w:szCs w:val="28"/>
        </w:rPr>
      </w:pPr>
      <w:r>
        <w:rPr>
          <w:rFonts w:ascii="Times New Roman" w:hAnsi="Times New Roman"/>
          <w:sz w:val="28"/>
          <w:szCs w:val="28"/>
        </w:rPr>
        <w:t xml:space="preserve">    - </w:t>
      </w:r>
      <w:r w:rsidR="00D71C93" w:rsidRPr="00511043">
        <w:rPr>
          <w:rFonts w:ascii="Times New Roman" w:hAnsi="Times New Roman"/>
          <w:sz w:val="28"/>
          <w:szCs w:val="28"/>
        </w:rPr>
        <w:t>прибыль от операционной деятельности;</w:t>
      </w:r>
    </w:p>
    <w:p w:rsidR="00D71C93" w:rsidRPr="00511043" w:rsidRDefault="00511043" w:rsidP="00511043">
      <w:pPr>
        <w:spacing w:line="360" w:lineRule="auto"/>
        <w:ind w:firstLine="567"/>
        <w:jc w:val="both"/>
        <w:rPr>
          <w:rFonts w:ascii="Times New Roman" w:hAnsi="Times New Roman"/>
          <w:sz w:val="28"/>
          <w:szCs w:val="28"/>
        </w:rPr>
      </w:pPr>
      <w:r>
        <w:rPr>
          <w:rFonts w:ascii="Times New Roman" w:hAnsi="Times New Roman"/>
          <w:sz w:val="28"/>
          <w:szCs w:val="28"/>
        </w:rPr>
        <w:t xml:space="preserve">    -  </w:t>
      </w:r>
      <w:r w:rsidR="00D71C93" w:rsidRPr="00511043">
        <w:rPr>
          <w:rFonts w:ascii="Times New Roman" w:hAnsi="Times New Roman"/>
          <w:sz w:val="28"/>
          <w:szCs w:val="28"/>
        </w:rPr>
        <w:t>темп роста выручки;</w:t>
      </w:r>
    </w:p>
    <w:p w:rsidR="00D71C93" w:rsidRPr="00511043" w:rsidRDefault="00511043" w:rsidP="00511043">
      <w:pPr>
        <w:spacing w:line="36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  -  </w:t>
      </w:r>
      <w:r w:rsidR="00D71C93" w:rsidRPr="00511043">
        <w:rPr>
          <w:rFonts w:ascii="Times New Roman" w:hAnsi="Times New Roman"/>
          <w:sz w:val="28"/>
          <w:szCs w:val="28"/>
        </w:rPr>
        <w:t>ставка налогов;</w:t>
      </w:r>
    </w:p>
    <w:p w:rsidR="00D71C93" w:rsidRPr="00511043" w:rsidRDefault="00511043" w:rsidP="00511043">
      <w:pPr>
        <w:spacing w:line="360" w:lineRule="auto"/>
        <w:ind w:firstLine="708"/>
        <w:jc w:val="both"/>
        <w:rPr>
          <w:rFonts w:ascii="Times New Roman" w:hAnsi="Times New Roman"/>
        </w:rPr>
      </w:pPr>
      <w:r>
        <w:rPr>
          <w:rFonts w:ascii="Times New Roman" w:hAnsi="Times New Roman"/>
          <w:sz w:val="28"/>
          <w:szCs w:val="28"/>
        </w:rPr>
        <w:t xml:space="preserve">  -  </w:t>
      </w:r>
      <w:r w:rsidR="00D71C93" w:rsidRPr="00511043">
        <w:rPr>
          <w:rFonts w:ascii="Times New Roman" w:hAnsi="Times New Roman"/>
          <w:sz w:val="28"/>
          <w:szCs w:val="28"/>
        </w:rPr>
        <w:t>увеличение инвестиций в основной капитал.</w:t>
      </w:r>
    </w:p>
    <w:p w:rsidR="00D71C93" w:rsidRDefault="00D71C93" w:rsidP="00E74214">
      <w:pPr>
        <w:pStyle w:val="13"/>
        <w:spacing w:after="0"/>
      </w:pPr>
      <w:r>
        <w:t xml:space="preserve">Показатель </w:t>
      </w:r>
      <w:r>
        <w:rPr>
          <w:lang w:val="en-US"/>
        </w:rPr>
        <w:t>SVA</w:t>
      </w:r>
      <w:r w:rsidRPr="009B02D6">
        <w:t xml:space="preserve"> </w:t>
      </w:r>
      <w:r>
        <w:t xml:space="preserve">имеет широкую сферу применения в рамках компании: </w:t>
      </w:r>
    </w:p>
    <w:p w:rsidR="00D71C93" w:rsidRDefault="00511043" w:rsidP="00511043">
      <w:pPr>
        <w:pStyle w:val="13"/>
        <w:spacing w:after="0"/>
      </w:pPr>
      <w:r>
        <w:t xml:space="preserve">   -  </w:t>
      </w:r>
      <w:r w:rsidR="00D71C93">
        <w:t>оценка стоимости компании;</w:t>
      </w:r>
    </w:p>
    <w:p w:rsidR="00D71C93" w:rsidRDefault="00511043" w:rsidP="00511043">
      <w:pPr>
        <w:pStyle w:val="13"/>
        <w:spacing w:after="0"/>
      </w:pPr>
      <w:r>
        <w:t xml:space="preserve">   -  </w:t>
      </w:r>
      <w:r w:rsidR="00D71C93">
        <w:t>оценка эффективности осуществляемых инвестиционных проектов;</w:t>
      </w:r>
    </w:p>
    <w:p w:rsidR="00D71C93" w:rsidRDefault="00511043" w:rsidP="00511043">
      <w:pPr>
        <w:pStyle w:val="13"/>
        <w:spacing w:after="0"/>
      </w:pPr>
      <w:r>
        <w:t xml:space="preserve">   -  </w:t>
      </w:r>
      <w:r w:rsidR="00D71C93">
        <w:t>оценка ожидаемого эффекта от внедрения новых стратегий;</w:t>
      </w:r>
    </w:p>
    <w:p w:rsidR="00D71C93" w:rsidRDefault="00511043" w:rsidP="00511043">
      <w:pPr>
        <w:pStyle w:val="13"/>
        <w:spacing w:after="0"/>
        <w:ind w:left="851" w:firstLine="0"/>
      </w:pPr>
      <w:r>
        <w:t xml:space="preserve"> - </w:t>
      </w:r>
      <w:r w:rsidR="00D71C93">
        <w:t xml:space="preserve">определение уровня вознаграждения менеджеров компании (по </w:t>
      </w:r>
      <w:r>
        <w:t xml:space="preserve">    </w:t>
      </w:r>
      <w:r w:rsidR="00D71C93">
        <w:t>результатам реализации выбранной ими стратегии).</w:t>
      </w:r>
    </w:p>
    <w:p w:rsidR="00D71C93" w:rsidRDefault="00D71C93" w:rsidP="00D71C93">
      <w:pPr>
        <w:pStyle w:val="13"/>
        <w:ind w:firstLine="0"/>
        <w:rPr>
          <w:rStyle w:val="af5"/>
          <w:i w:val="0"/>
        </w:rPr>
      </w:pPr>
      <w:r>
        <w:rPr>
          <w:rStyle w:val="af5"/>
          <w:i w:val="0"/>
        </w:rPr>
        <w:lastRenderedPageBreak/>
        <w:t>А</w:t>
      </w:r>
      <w:r w:rsidRPr="00BB5063">
        <w:rPr>
          <w:rStyle w:val="af5"/>
          <w:i w:val="0"/>
        </w:rPr>
        <w:t>лгоритм расчета SVA включает 4 этапа [</w:t>
      </w:r>
      <w:r w:rsidR="00036D6C">
        <w:rPr>
          <w:rStyle w:val="af5"/>
          <w:i w:val="0"/>
        </w:rPr>
        <w:t>7</w:t>
      </w:r>
      <w:r w:rsidRPr="00BB5063">
        <w:rPr>
          <w:rStyle w:val="af5"/>
          <w:i w:val="0"/>
        </w:rPr>
        <w:t xml:space="preserve">] </w:t>
      </w:r>
      <w:r w:rsidRPr="00BB5063">
        <w:rPr>
          <w:rStyle w:val="af5"/>
          <w:i w:val="0"/>
          <w:noProof/>
          <w:lang w:eastAsia="ru-RU"/>
        </w:rPr>
        <w:drawing>
          <wp:inline distT="0" distB="0" distL="0" distR="0" wp14:anchorId="5FD6DAF3" wp14:editId="509A75AB">
            <wp:extent cx="5876140" cy="5217459"/>
            <wp:effectExtent l="0" t="0" r="0" b="2540"/>
            <wp:docPr id="8" name="Рисунок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Lst>
                    </a:blip>
                    <a:srcRect l="27452" t="19531" r="26427" b="8203"/>
                    <a:stretch>
                      <a:fillRect/>
                    </a:stretch>
                  </pic:blipFill>
                  <pic:spPr bwMode="auto">
                    <a:xfrm>
                      <a:off x="0" y="0"/>
                      <a:ext cx="5886050" cy="5226258"/>
                    </a:xfrm>
                    <a:prstGeom prst="rect">
                      <a:avLst/>
                    </a:prstGeom>
                    <a:noFill/>
                    <a:ln w="9525">
                      <a:noFill/>
                      <a:miter lim="800000"/>
                      <a:headEnd/>
                      <a:tailEnd/>
                    </a:ln>
                  </pic:spPr>
                </pic:pic>
              </a:graphicData>
            </a:graphic>
          </wp:inline>
        </w:drawing>
      </w:r>
    </w:p>
    <w:p w:rsidR="00D71C93" w:rsidRPr="00511043" w:rsidRDefault="00511043" w:rsidP="00D3503D">
      <w:pPr>
        <w:pStyle w:val="13"/>
        <w:jc w:val="center"/>
        <w:rPr>
          <w:rStyle w:val="af5"/>
          <w:i w:val="0"/>
        </w:rPr>
      </w:pPr>
      <w:r>
        <w:rPr>
          <w:rStyle w:val="af5"/>
          <w:i w:val="0"/>
        </w:rPr>
        <w:t>Рисунок 4 -</w:t>
      </w:r>
      <w:r w:rsidR="00D71C93" w:rsidRPr="00511043">
        <w:rPr>
          <w:rStyle w:val="af5"/>
          <w:i w:val="0"/>
        </w:rPr>
        <w:t xml:space="preserve"> Алгоритм расчета добавленной стоимости акционерного капитала.</w:t>
      </w:r>
    </w:p>
    <w:p w:rsidR="00D71C93" w:rsidRPr="00BB5063" w:rsidRDefault="004C0D2A" w:rsidP="00D71C93">
      <w:pPr>
        <w:pStyle w:val="13"/>
        <w:spacing w:after="0"/>
        <w:rPr>
          <w:rStyle w:val="af5"/>
          <w:i w:val="0"/>
        </w:rPr>
      </w:pPr>
      <w:r>
        <w:rPr>
          <w:rStyle w:val="af5"/>
          <w:i w:val="0"/>
        </w:rPr>
        <w:t>По схеме</w:t>
      </w:r>
      <w:r w:rsidR="00D71C93" w:rsidRPr="00BB5063">
        <w:rPr>
          <w:rStyle w:val="af5"/>
          <w:i w:val="0"/>
        </w:rPr>
        <w:t>, на первом этапе на основе фина</w:t>
      </w:r>
      <w:r>
        <w:rPr>
          <w:rStyle w:val="af5"/>
          <w:i w:val="0"/>
        </w:rPr>
        <w:t>нсовой отчетности рассчитываются</w:t>
      </w:r>
      <w:r w:rsidR="00D71C93" w:rsidRPr="00BB5063">
        <w:rPr>
          <w:rStyle w:val="af5"/>
          <w:i w:val="0"/>
        </w:rPr>
        <w:t xml:space="preserve"> показатели, необходимые для прогноза чистого денежного потока (ЧДП) будущей деятельности. На втором этапе, </w:t>
      </w:r>
      <w:r>
        <w:rPr>
          <w:rStyle w:val="af5"/>
          <w:i w:val="0"/>
        </w:rPr>
        <w:t xml:space="preserve">при </w:t>
      </w:r>
      <w:r w:rsidR="00D71C93" w:rsidRPr="00BB5063">
        <w:rPr>
          <w:rStyle w:val="af5"/>
          <w:i w:val="0"/>
        </w:rPr>
        <w:t xml:space="preserve">прогнозировании будущей деятельности,  показатели корректируются, выделяются </w:t>
      </w:r>
      <w:r>
        <w:rPr>
          <w:rStyle w:val="af5"/>
          <w:i w:val="0"/>
        </w:rPr>
        <w:t>функционирующие активы,</w:t>
      </w:r>
      <w:r w:rsidR="00D71C93" w:rsidRPr="00BB5063">
        <w:rPr>
          <w:rStyle w:val="af5"/>
          <w:i w:val="0"/>
        </w:rPr>
        <w:t xml:space="preserve"> оценивается эффект</w:t>
      </w:r>
      <w:r>
        <w:rPr>
          <w:rStyle w:val="af5"/>
          <w:i w:val="0"/>
        </w:rPr>
        <w:t>ивность инвестиционных проектов и</w:t>
      </w:r>
      <w:r w:rsidR="00D71C93" w:rsidRPr="00BB5063">
        <w:rPr>
          <w:rStyle w:val="af5"/>
          <w:i w:val="0"/>
        </w:rPr>
        <w:t xml:space="preserve"> оптимизируется чистый денежный поток. </w:t>
      </w:r>
    </w:p>
    <w:p w:rsidR="00D71C93" w:rsidRPr="00BB5063" w:rsidRDefault="00D71C93" w:rsidP="00D71C93">
      <w:pPr>
        <w:pStyle w:val="13"/>
        <w:spacing w:after="0"/>
        <w:rPr>
          <w:rStyle w:val="af5"/>
          <w:i w:val="0"/>
        </w:rPr>
      </w:pPr>
      <w:r w:rsidRPr="00BB5063">
        <w:rPr>
          <w:rStyle w:val="af5"/>
          <w:i w:val="0"/>
        </w:rPr>
        <w:t>Оценка затрат на инвестируемый капитал (WACC) включает в себя:</w:t>
      </w:r>
    </w:p>
    <w:p w:rsidR="00D71C93" w:rsidRPr="00BB5063" w:rsidRDefault="00511043" w:rsidP="00511043">
      <w:pPr>
        <w:pStyle w:val="13"/>
        <w:spacing w:after="0"/>
        <w:ind w:left="1069" w:firstLine="0"/>
        <w:rPr>
          <w:rStyle w:val="af5"/>
          <w:i w:val="0"/>
        </w:rPr>
      </w:pPr>
      <w:r>
        <w:rPr>
          <w:rStyle w:val="af5"/>
          <w:i w:val="0"/>
        </w:rPr>
        <w:lastRenderedPageBreak/>
        <w:t xml:space="preserve">- </w:t>
      </w:r>
      <w:r w:rsidR="00D71C93" w:rsidRPr="00BB5063">
        <w:rPr>
          <w:rStyle w:val="af5"/>
          <w:i w:val="0"/>
        </w:rPr>
        <w:t>Минимизацию внешних и внутренних рисков, путем анализа влияния на компанию изменения макроэкономических и конкурентных факторов.</w:t>
      </w:r>
    </w:p>
    <w:p w:rsidR="00D71C93" w:rsidRPr="00BB5063" w:rsidRDefault="00511043" w:rsidP="00511043">
      <w:pPr>
        <w:pStyle w:val="13"/>
        <w:spacing w:after="0"/>
        <w:rPr>
          <w:rStyle w:val="af5"/>
          <w:i w:val="0"/>
        </w:rPr>
      </w:pPr>
      <w:r>
        <w:rPr>
          <w:rStyle w:val="af5"/>
          <w:i w:val="0"/>
        </w:rPr>
        <w:t xml:space="preserve">     -  </w:t>
      </w:r>
      <w:r w:rsidR="004C0D2A">
        <w:rPr>
          <w:rStyle w:val="af5"/>
          <w:i w:val="0"/>
        </w:rPr>
        <w:t>Оценку оптимальных долей</w:t>
      </w:r>
      <w:r w:rsidR="00D71C93" w:rsidRPr="00BB5063">
        <w:rPr>
          <w:rStyle w:val="af5"/>
          <w:i w:val="0"/>
        </w:rPr>
        <w:t xml:space="preserve"> собственного и заемного капитала.</w:t>
      </w:r>
    </w:p>
    <w:p w:rsidR="00D71C93" w:rsidRPr="00BB5063" w:rsidRDefault="00511043" w:rsidP="00511043">
      <w:pPr>
        <w:pStyle w:val="13"/>
        <w:spacing w:after="0"/>
        <w:rPr>
          <w:rStyle w:val="af5"/>
          <w:i w:val="0"/>
        </w:rPr>
      </w:pPr>
      <w:r>
        <w:rPr>
          <w:rStyle w:val="af5"/>
          <w:i w:val="0"/>
        </w:rPr>
        <w:t xml:space="preserve">     -   </w:t>
      </w:r>
      <w:r w:rsidR="004C0D2A">
        <w:rPr>
          <w:rStyle w:val="af5"/>
          <w:i w:val="0"/>
        </w:rPr>
        <w:t>Расчет стоимости собственного и заемного</w:t>
      </w:r>
      <w:r w:rsidR="00D71C93" w:rsidRPr="00BB5063">
        <w:rPr>
          <w:rStyle w:val="af5"/>
          <w:i w:val="0"/>
        </w:rPr>
        <w:t xml:space="preserve"> капитал</w:t>
      </w:r>
      <w:r w:rsidR="00716B1A">
        <w:rPr>
          <w:rStyle w:val="af5"/>
          <w:i w:val="0"/>
        </w:rPr>
        <w:t>а</w:t>
      </w:r>
      <w:r w:rsidR="00D71C93" w:rsidRPr="00BB5063">
        <w:rPr>
          <w:rStyle w:val="af5"/>
          <w:i w:val="0"/>
        </w:rPr>
        <w:t>.</w:t>
      </w:r>
    </w:p>
    <w:p w:rsidR="00D71C93" w:rsidRPr="00BB5063" w:rsidRDefault="00511043" w:rsidP="00511043">
      <w:pPr>
        <w:pStyle w:val="13"/>
        <w:spacing w:after="0"/>
        <w:rPr>
          <w:rStyle w:val="af5"/>
          <w:i w:val="0"/>
        </w:rPr>
      </w:pPr>
      <w:r>
        <w:rPr>
          <w:rStyle w:val="af5"/>
          <w:i w:val="0"/>
        </w:rPr>
        <w:t xml:space="preserve">     -  </w:t>
      </w:r>
      <w:r w:rsidR="00D71C93" w:rsidRPr="00BB5063">
        <w:rPr>
          <w:rStyle w:val="af5"/>
          <w:i w:val="0"/>
        </w:rPr>
        <w:t>Выявление факторов минимизации WACC.</w:t>
      </w:r>
    </w:p>
    <w:p w:rsidR="00716B1A" w:rsidRDefault="00D71C93" w:rsidP="00716B1A">
      <w:pPr>
        <w:pStyle w:val="13"/>
      </w:pPr>
      <w:r>
        <w:t xml:space="preserve">Существуют два метода расчета добавленной стоимости акционерного капитала </w:t>
      </w:r>
      <w:r w:rsidRPr="00BB5063">
        <w:rPr>
          <w:rStyle w:val="af5"/>
          <w:i w:val="0"/>
        </w:rPr>
        <w:t>[</w:t>
      </w:r>
      <w:r w:rsidR="00036D6C">
        <w:rPr>
          <w:rStyle w:val="af5"/>
          <w:i w:val="0"/>
        </w:rPr>
        <w:t>1</w:t>
      </w:r>
      <w:r w:rsidR="00036D6C" w:rsidRPr="00036D6C">
        <w:rPr>
          <w:rStyle w:val="af5"/>
          <w:i w:val="0"/>
        </w:rPr>
        <w:t>8</w:t>
      </w:r>
      <w:r w:rsidRPr="00036D6C">
        <w:rPr>
          <w:rStyle w:val="af5"/>
          <w:i w:val="0"/>
        </w:rPr>
        <w:t>]</w:t>
      </w:r>
      <w:r w:rsidRPr="00036D6C">
        <w:t>:</w:t>
      </w:r>
    </w:p>
    <w:p w:rsidR="00D71C93" w:rsidRDefault="00D71C93" w:rsidP="00716B1A">
      <w:pPr>
        <w:pStyle w:val="13"/>
        <w:spacing w:after="0"/>
      </w:pPr>
      <m:oMathPara>
        <m:oMathParaPr>
          <m:jc m:val="center"/>
        </m:oMathParaPr>
        <m:oMath>
          <m:r>
            <m:rPr>
              <m:sty m:val="p"/>
            </m:rPr>
            <w:rPr>
              <w:rFonts w:ascii="Cambria Math" w:hAnsi="Cambria Math"/>
              <w:lang w:val="en-US"/>
            </w:rPr>
            <m:t>SVA</m:t>
          </m:r>
          <m:r>
            <m:rPr>
              <m:sty m:val="p"/>
            </m:rPr>
            <w:rPr>
              <w:rFonts w:ascii="Cambria Math" w:hAnsi="Cambria Math"/>
            </w:rPr>
            <m:t>= изменению стоимости инвестированного капитала за период,</m:t>
          </m:r>
        </m:oMath>
      </m:oMathPara>
    </w:p>
    <w:p w:rsidR="00D71C93" w:rsidRDefault="00D71C93" w:rsidP="00716B1A">
      <w:pPr>
        <w:pStyle w:val="13"/>
        <w:spacing w:after="0"/>
      </w:pPr>
      <w:r>
        <w:t xml:space="preserve">где </w:t>
      </w:r>
      <w:r w:rsidR="0071703B">
        <w:t>с</w:t>
      </w:r>
      <w:r>
        <w:t>тоимость инвестированного к</w:t>
      </w:r>
      <w:r w:rsidR="0071703B">
        <w:t>апитала определяется как сумма н</w:t>
      </w:r>
      <w:r>
        <w:t>акопленной текущей</w:t>
      </w:r>
      <w:r w:rsidR="0071703B">
        <w:t xml:space="preserve"> стоимости денежного потока и т</w:t>
      </w:r>
      <w:r>
        <w:t>екущей стоимости остаточной стоимости.</w:t>
      </w:r>
    </w:p>
    <w:p w:rsidR="00D71C93" w:rsidRPr="0030193C" w:rsidRDefault="00D71C93" w:rsidP="00716B1A">
      <w:pPr>
        <w:spacing w:line="360" w:lineRule="auto"/>
        <w:jc w:val="both"/>
        <w:rPr>
          <w:rFonts w:ascii="Times New Roman" w:hAnsi="Times New Roman"/>
          <w:b/>
        </w:rPr>
      </w:pPr>
      <m:oMathPara>
        <m:oMathParaPr>
          <m:jc m:val="center"/>
        </m:oMathParaPr>
        <m:oMath>
          <m:r>
            <m:rPr>
              <m:sty m:val="p"/>
            </m:rPr>
            <w:rPr>
              <w:rFonts w:ascii="Cambria Math" w:hAnsi="Cambria Math"/>
            </w:rPr>
            <m:t>SVA</m:t>
          </m:r>
          <m:r>
            <m:rPr>
              <m:sty m:val="bi"/>
            </m:rPr>
            <w:rPr>
              <w:rFonts w:ascii="Cambria Math" w:hAnsi="Cambria Math"/>
            </w:rPr>
            <m:t>=Текущая стоимость остаточной стоимости -  Текущая стоимость стратегических инвестиций,</m:t>
          </m:r>
        </m:oMath>
      </m:oMathPara>
    </w:p>
    <w:p w:rsidR="00D71C93" w:rsidRDefault="00D71C93" w:rsidP="00716B1A">
      <w:pPr>
        <w:pStyle w:val="13"/>
        <w:spacing w:after="0"/>
      </w:pPr>
      <w:r>
        <w:t>где Остаточная стоимость равна Капитализированному изменению чистой прибыли (</w:t>
      </w:r>
      <w:r>
        <w:rPr>
          <w:lang w:val="en-US"/>
        </w:rPr>
        <w:t>NOPLAT</w:t>
      </w:r>
      <w:r w:rsidRPr="0030193C">
        <w:t>)</w:t>
      </w:r>
      <w:r w:rsidRPr="00E14EE9">
        <w:t xml:space="preserve">; </w:t>
      </w:r>
      <w:r>
        <w:t>Текущая стоимость стратегических инвестиций равна Текущей стоимости изменения инвестированного капитала.</w:t>
      </w:r>
    </w:p>
    <w:p w:rsidR="00C25D8B" w:rsidRDefault="00D71C93" w:rsidP="00716B1A">
      <w:pPr>
        <w:pStyle w:val="13"/>
        <w:spacing w:after="0"/>
      </w:pPr>
      <w:r>
        <w:t>Итоговая формула для расчета стоимости компании имеет следующий вид:</w:t>
      </w:r>
    </w:p>
    <w:p w:rsidR="00D71C93" w:rsidRPr="00716B1A" w:rsidRDefault="00716B1A" w:rsidP="00716B1A">
      <w:pPr>
        <w:pStyle w:val="13"/>
        <w:rPr>
          <w:rFonts w:eastAsiaTheme="minorEastAsia"/>
        </w:rPr>
      </w:pPr>
      <m:oMathPara>
        <m:oMathParaPr>
          <m:jc m:val="center"/>
        </m:oMathParaPr>
        <m:oMath>
          <m:r>
            <w:rPr>
              <w:rFonts w:ascii="Cambria Math" w:hAnsi="Cambria Math"/>
            </w:rPr>
            <m:t xml:space="preserve">Стоимость компании=Рыночная стоимость инвестированного капитала на начало года+Накопленная величина SVA </m:t>
          </m:r>
          <m:d>
            <m:dPr>
              <m:ctrlPr>
                <w:rPr>
                  <w:rFonts w:ascii="Cambria Math" w:hAnsi="Cambria Math"/>
                  <w:i/>
                </w:rPr>
              </m:ctrlPr>
            </m:dPr>
            <m:e>
              <m:r>
                <w:rPr>
                  <w:rFonts w:ascii="Cambria Math" w:hAnsi="Cambria Math"/>
                </w:rPr>
                <m:t>за исследуемый период</m:t>
              </m:r>
            </m:e>
          </m:d>
          <m:r>
            <w:rPr>
              <w:rFonts w:ascii="Cambria Math" w:hAnsi="Cambria Math"/>
            </w:rPr>
            <m:t>+Рыночная стоимость "</m:t>
          </m:r>
          <m:r>
            <m:rPr>
              <m:nor/>
            </m:rPr>
            <w:rPr>
              <w:rFonts w:ascii="Cambria Math" w:hAnsi="Cambria Math"/>
            </w:rPr>
            <m:t>иных инвестиций и ценных бумаг</m:t>
          </m:r>
          <m:r>
            <w:rPr>
              <w:rFonts w:ascii="Cambria Math" w:eastAsiaTheme="minorEastAsia" w:hAnsi="Cambria Math"/>
            </w:rPr>
            <m:t>"</m:t>
          </m:r>
        </m:oMath>
      </m:oMathPara>
    </w:p>
    <w:p w:rsidR="00D71C93" w:rsidRPr="00BB5063" w:rsidRDefault="00716B1A" w:rsidP="00716B1A">
      <w:pPr>
        <w:pStyle w:val="13"/>
        <w:spacing w:after="0"/>
        <w:rPr>
          <w:rStyle w:val="af5"/>
          <w:i w:val="0"/>
        </w:rPr>
      </w:pPr>
      <w:r>
        <w:t>Нужно</w:t>
      </w:r>
      <w:r w:rsidR="00D71C93" w:rsidRPr="0065658E">
        <w:t xml:space="preserve"> отметить, что в рассматриваемой формуле под «иными инвестициями и ценными бумагами» подразумеваются активы, не используемые в основной деятельности производства. Данные активы могут быть реализованы. </w:t>
      </w:r>
    </w:p>
    <w:p w:rsidR="00D71C93" w:rsidRDefault="00D71C93" w:rsidP="00716B1A">
      <w:pPr>
        <w:pStyle w:val="13"/>
        <w:spacing w:after="0"/>
        <w:rPr>
          <w:rStyle w:val="af5"/>
          <w:i w:val="0"/>
        </w:rPr>
      </w:pPr>
      <w:r w:rsidRPr="00BB5063">
        <w:rPr>
          <w:rStyle w:val="af5"/>
          <w:i w:val="0"/>
        </w:rPr>
        <w:t xml:space="preserve">Преимущество SVA – метода над EVA – методом заключается в точности расчета показателя капитализации чистой прибыли NOPAT на основе </w:t>
      </w:r>
      <w:r w:rsidRPr="00BB5063">
        <w:rPr>
          <w:rStyle w:val="af5"/>
          <w:i w:val="0"/>
        </w:rPr>
        <w:lastRenderedPageBreak/>
        <w:t>рыночных данных о первоначальной величине инвестированного капитала. Метод EVA, в свою очередь, требует большого количества корректировок при расчете тех же показателей. Исходя из того, что оценка эффективности деятельности компании базируется на этих показателях, можно сделать вывод  об удобстве SVA – подхода.</w:t>
      </w:r>
    </w:p>
    <w:p w:rsidR="00D71C93" w:rsidRDefault="00716B1A" w:rsidP="00D71C93">
      <w:pPr>
        <w:pStyle w:val="13"/>
        <w:rPr>
          <w:rStyle w:val="af5"/>
          <w:i w:val="0"/>
        </w:rPr>
      </w:pPr>
      <w:r>
        <w:rPr>
          <w:rStyle w:val="af5"/>
          <w:i w:val="0"/>
        </w:rPr>
        <w:t>Метод</w:t>
      </w:r>
      <w:r w:rsidR="00D71C93">
        <w:rPr>
          <w:rStyle w:val="af5"/>
          <w:i w:val="0"/>
        </w:rPr>
        <w:t xml:space="preserve"> добавленной стоимости акционерного капитала в отличие от метода д</w:t>
      </w:r>
      <w:r w:rsidR="00D71C93" w:rsidRPr="00BB5063">
        <w:rPr>
          <w:rStyle w:val="af5"/>
          <w:i w:val="0"/>
        </w:rPr>
        <w:t>обавленн</w:t>
      </w:r>
      <w:r w:rsidR="00D71C93">
        <w:rPr>
          <w:rStyle w:val="af5"/>
          <w:i w:val="0"/>
        </w:rPr>
        <w:t xml:space="preserve">ой </w:t>
      </w:r>
      <w:r w:rsidR="00D71C93" w:rsidRPr="00BB5063">
        <w:rPr>
          <w:rStyle w:val="af5"/>
          <w:i w:val="0"/>
        </w:rPr>
        <w:t>стоимост</w:t>
      </w:r>
      <w:r w:rsidR="00D71C93">
        <w:rPr>
          <w:rStyle w:val="af5"/>
          <w:i w:val="0"/>
        </w:rPr>
        <w:t>и</w:t>
      </w:r>
      <w:r w:rsidR="00D71C93" w:rsidRPr="00BB5063">
        <w:rPr>
          <w:rStyle w:val="af5"/>
          <w:i w:val="0"/>
        </w:rPr>
        <w:t xml:space="preserve"> потока денежных средств</w:t>
      </w:r>
      <w:r w:rsidR="00D71C93">
        <w:rPr>
          <w:rStyle w:val="af5"/>
          <w:i w:val="0"/>
        </w:rPr>
        <w:t xml:space="preserve"> позволяет </w:t>
      </w:r>
      <w:r>
        <w:rPr>
          <w:rStyle w:val="af5"/>
          <w:i w:val="0"/>
        </w:rPr>
        <w:t>увидеть</w:t>
      </w:r>
      <w:r w:rsidR="00D71C93">
        <w:rPr>
          <w:rStyle w:val="af5"/>
          <w:i w:val="0"/>
        </w:rPr>
        <w:t xml:space="preserve"> эффективность совершенных инвестиций, учитывая неравномерное распределение суммы добавленной стоимости по годам. </w:t>
      </w:r>
    </w:p>
    <w:p w:rsidR="00045CAA" w:rsidRPr="004B4B49" w:rsidRDefault="00045CAA" w:rsidP="00D71C93">
      <w:pPr>
        <w:pStyle w:val="13"/>
        <w:rPr>
          <w:rStyle w:val="af5"/>
          <w:i w:val="0"/>
        </w:rPr>
      </w:pPr>
    </w:p>
    <w:p w:rsidR="00D71C93" w:rsidRDefault="00511043" w:rsidP="00511043">
      <w:pPr>
        <w:ind w:firstLine="708"/>
        <w:rPr>
          <w:rStyle w:val="af5"/>
          <w:rFonts w:ascii="Times New Roman" w:hAnsi="Times New Roman" w:cs="Times New Roman"/>
          <w:i w:val="0"/>
          <w:sz w:val="28"/>
          <w:szCs w:val="28"/>
        </w:rPr>
      </w:pPr>
      <w:bookmarkStart w:id="46" w:name="_Toc389762440"/>
      <w:r w:rsidRPr="00511043">
        <w:rPr>
          <w:rStyle w:val="af5"/>
          <w:rFonts w:ascii="Times New Roman" w:hAnsi="Times New Roman" w:cs="Times New Roman"/>
          <w:i w:val="0"/>
          <w:sz w:val="28"/>
          <w:szCs w:val="28"/>
        </w:rPr>
        <w:t>Доходность инвестиций на основе потока денежных средств (CFROI)</w:t>
      </w:r>
      <w:bookmarkEnd w:id="46"/>
    </w:p>
    <w:p w:rsidR="00D71C93" w:rsidRPr="00625EB1" w:rsidRDefault="00D71C93" w:rsidP="00D71C93"/>
    <w:p w:rsidR="00D71C93" w:rsidRPr="00BB5063" w:rsidRDefault="00D71C93" w:rsidP="00D71C93">
      <w:pPr>
        <w:pStyle w:val="13"/>
        <w:spacing w:after="0"/>
        <w:rPr>
          <w:rStyle w:val="af5"/>
          <w:i w:val="0"/>
        </w:rPr>
      </w:pPr>
      <w:r w:rsidRPr="00BB5063">
        <w:rPr>
          <w:rStyle w:val="af5"/>
          <w:i w:val="0"/>
        </w:rPr>
        <w:t>Модель CFROI</w:t>
      </w:r>
      <w:r w:rsidR="00274E5A">
        <w:rPr>
          <w:rStyle w:val="af5"/>
          <w:i w:val="0"/>
        </w:rPr>
        <w:t xml:space="preserve"> (</w:t>
      </w:r>
      <w:r w:rsidR="00274E5A" w:rsidRPr="00274E5A">
        <w:rPr>
          <w:rStyle w:val="af5"/>
          <w:i w:val="0"/>
        </w:rPr>
        <w:t>cash flow return on investmen</w:t>
      </w:r>
      <w:r w:rsidR="00274E5A">
        <w:rPr>
          <w:rStyle w:val="af5"/>
          <w:i w:val="0"/>
          <w:lang w:val="en-US"/>
        </w:rPr>
        <w:t>t</w:t>
      </w:r>
      <w:r w:rsidR="00274E5A" w:rsidRPr="00274E5A">
        <w:rPr>
          <w:rStyle w:val="af5"/>
          <w:i w:val="0"/>
        </w:rPr>
        <w:t>)</w:t>
      </w:r>
      <w:r w:rsidRPr="00BB5063">
        <w:rPr>
          <w:rStyle w:val="af5"/>
          <w:i w:val="0"/>
        </w:rPr>
        <w:t xml:space="preserve"> была разработана компанией HOLT Valua Associates как альтернативный вариант показателя EVA c  учетом фактических притоков и оттоков денежных </w:t>
      </w:r>
      <w:r w:rsidRPr="00635D65">
        <w:rPr>
          <w:rStyle w:val="af5"/>
          <w:i w:val="0"/>
        </w:rPr>
        <w:t>средств [</w:t>
      </w:r>
      <w:r w:rsidR="00925403">
        <w:rPr>
          <w:rStyle w:val="af5"/>
          <w:i w:val="0"/>
        </w:rPr>
        <w:t>16, 388</w:t>
      </w:r>
      <w:r w:rsidRPr="00635D65">
        <w:rPr>
          <w:rStyle w:val="af5"/>
          <w:i w:val="0"/>
        </w:rPr>
        <w:t>].</w:t>
      </w:r>
      <w:r w:rsidRPr="00BB5063">
        <w:rPr>
          <w:rStyle w:val="af5"/>
          <w:i w:val="0"/>
        </w:rPr>
        <w:t xml:space="preserve"> </w:t>
      </w:r>
    </w:p>
    <w:p w:rsidR="00D71C93" w:rsidRDefault="00D71C93" w:rsidP="00D71C93">
      <w:pPr>
        <w:pStyle w:val="13"/>
        <w:spacing w:after="0"/>
        <w:rPr>
          <w:rStyle w:val="af5"/>
          <w:i w:val="0"/>
        </w:rPr>
      </w:pPr>
      <w:r w:rsidRPr="00BB5063">
        <w:rPr>
          <w:rStyle w:val="af5"/>
          <w:i w:val="0"/>
        </w:rPr>
        <w:t>Показатель CFROI представляет собой внутреннюю норму доходности по уже сделанным инвестициям.  Для его расчета необходимы такие показатели, как реальные денежные потоки, стоимость активов, время их жизни, прогнозируемые денежные потоки и остаточная стоимость активов. Данная модель предполагает анализ о</w:t>
      </w:r>
      <w:r>
        <w:rPr>
          <w:rStyle w:val="af5"/>
          <w:i w:val="0"/>
        </w:rPr>
        <w:t>жидаемых денежных потоков (Рис.5</w:t>
      </w:r>
      <w:r w:rsidRPr="00BB5063">
        <w:rPr>
          <w:rStyle w:val="af5"/>
          <w:i w:val="0"/>
        </w:rPr>
        <w:t>).  В компании выделяются три потока денежных средств:</w:t>
      </w:r>
      <w:r w:rsidR="00274E5A" w:rsidRPr="00274E5A">
        <w:rPr>
          <w:rStyle w:val="30"/>
          <w:rFonts w:eastAsiaTheme="minorHAnsi"/>
          <w:i/>
        </w:rPr>
        <w:t xml:space="preserve"> </w:t>
      </w:r>
      <w:r w:rsidR="00274E5A" w:rsidRPr="00BB5063">
        <w:rPr>
          <w:rStyle w:val="af5"/>
          <w:i w:val="0"/>
        </w:rPr>
        <w:t>операционный</w:t>
      </w:r>
      <w:r w:rsidR="00274E5A">
        <w:rPr>
          <w:rStyle w:val="af5"/>
          <w:i w:val="0"/>
        </w:rPr>
        <w:t>,</w:t>
      </w:r>
      <w:r w:rsidRPr="00BB5063">
        <w:rPr>
          <w:rStyle w:val="af5"/>
          <w:i w:val="0"/>
        </w:rPr>
        <w:t xml:space="preserve"> инвестиционный и ликвидационный. Далее более подробно остановимся на каждом из них. </w:t>
      </w:r>
    </w:p>
    <w:p w:rsidR="00B3086A" w:rsidRDefault="00B3086A" w:rsidP="00D71C93">
      <w:pPr>
        <w:pStyle w:val="13"/>
        <w:rPr>
          <w:rStyle w:val="af5"/>
          <w:i w:val="0"/>
        </w:rPr>
      </w:pPr>
    </w:p>
    <w:p w:rsidR="00B3086A" w:rsidRDefault="00B3086A" w:rsidP="00D71C93">
      <w:pPr>
        <w:pStyle w:val="13"/>
        <w:rPr>
          <w:rStyle w:val="af5"/>
          <w:i w:val="0"/>
        </w:rPr>
      </w:pPr>
    </w:p>
    <w:p w:rsidR="00B3086A" w:rsidRDefault="00B3086A" w:rsidP="00D71C93">
      <w:pPr>
        <w:pStyle w:val="13"/>
        <w:rPr>
          <w:rStyle w:val="af5"/>
          <w:i w:val="0"/>
        </w:rPr>
      </w:pPr>
    </w:p>
    <w:p w:rsidR="00B3086A" w:rsidRDefault="00B3086A" w:rsidP="00D71C93">
      <w:pPr>
        <w:pStyle w:val="13"/>
        <w:rPr>
          <w:rStyle w:val="af5"/>
          <w:i w:val="0"/>
        </w:rPr>
      </w:pPr>
    </w:p>
    <w:p w:rsidR="00B3086A" w:rsidRDefault="00B3086A" w:rsidP="00D71C93">
      <w:pPr>
        <w:pStyle w:val="13"/>
        <w:rPr>
          <w:rStyle w:val="af5"/>
          <w:i w:val="0"/>
        </w:rPr>
      </w:pPr>
    </w:p>
    <w:p w:rsidR="00D71C93" w:rsidRPr="00BB5063" w:rsidRDefault="00D71C93" w:rsidP="00D71C93">
      <w:pPr>
        <w:pStyle w:val="13"/>
        <w:rPr>
          <w:rStyle w:val="af5"/>
          <w:i w:val="0"/>
        </w:rPr>
      </w:pPr>
      <w:r>
        <w:rPr>
          <w:iCs/>
          <w:noProof/>
          <w:lang w:eastAsia="ru-RU"/>
        </w:rPr>
        <w:lastRenderedPageBreak/>
        <mc:AlternateContent>
          <mc:Choice Requires="wps">
            <w:drawing>
              <wp:anchor distT="0" distB="0" distL="114300" distR="114300" simplePos="0" relativeHeight="251670528" behindDoc="0" locked="0" layoutInCell="1" allowOverlap="1" wp14:anchorId="50A0EF58" wp14:editId="490AF516">
                <wp:simplePos x="0" y="0"/>
                <wp:positionH relativeFrom="column">
                  <wp:posOffset>1746192</wp:posOffset>
                </wp:positionH>
                <wp:positionV relativeFrom="paragraph">
                  <wp:posOffset>85131</wp:posOffset>
                </wp:positionV>
                <wp:extent cx="755692" cy="400050"/>
                <wp:effectExtent l="0" t="0" r="25400" b="190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92" cy="400050"/>
                        </a:xfrm>
                        <a:prstGeom prst="rect">
                          <a:avLst/>
                        </a:prstGeom>
                        <a:solidFill>
                          <a:srgbClr val="FFFFFF"/>
                        </a:solidFill>
                        <a:ln w="9525">
                          <a:solidFill>
                            <a:schemeClr val="bg1">
                              <a:lumMod val="100000"/>
                              <a:lumOff val="0"/>
                            </a:schemeClr>
                          </a:solidFill>
                          <a:miter lim="800000"/>
                          <a:headEnd/>
                          <a:tailEnd/>
                        </a:ln>
                      </wps:spPr>
                      <wps:txbx>
                        <w:txbxContent>
                          <w:p w:rsidR="00B3086A" w:rsidRPr="00D71ED9" w:rsidRDefault="00B3086A" w:rsidP="00D71C93">
                            <w:pPr>
                              <w:rPr>
                                <w:lang w:val="en-US"/>
                              </w:rPr>
                            </w:pPr>
                            <w:r>
                              <w:rPr>
                                <w:lang w:val="en-US"/>
                              </w:rPr>
                              <w:t>OCFAT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5" o:spid="_x0000_s1026" type="#_x0000_t202" style="position:absolute;left:0;text-align:left;margin-left:137.5pt;margin-top:6.7pt;width:59.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" strokecolor="white [3212]">
                <v:textbox>
                  <w:txbxContent>
                    <w:p w:rsidR="00B3086A" w:rsidRPr="00D71ED9" w:rsidRDefault="00B3086A" w:rsidP="00D71C93">
                      <w:pPr>
                        <w:rPr>
                          <w:lang w:val="en-US"/>
                        </w:rPr>
                      </w:pPr>
                      <w:r>
                        <w:rPr>
                          <w:lang w:val="en-US"/>
                        </w:rPr>
                        <w:t>OCFAT</w:t>
                      </w:r>
                    </w:p>
                  </w:txbxContent>
                </v:textbox>
              </v:shape>
            </w:pict>
          </mc:Fallback>
        </mc:AlternateContent>
      </w:r>
      <w:r>
        <w:rPr>
          <w:iCs/>
          <w:noProof/>
          <w:lang w:eastAsia="ru-RU"/>
        </w:rPr>
        <mc:AlternateContent>
          <mc:Choice Requires="wps">
            <w:drawing>
              <wp:anchor distT="0" distB="0" distL="114300" distR="114300" simplePos="0" relativeHeight="251673600" behindDoc="0" locked="0" layoutInCell="1" allowOverlap="1" wp14:anchorId="446918F8" wp14:editId="0EEFC2FB">
                <wp:simplePos x="0" y="0"/>
                <wp:positionH relativeFrom="column">
                  <wp:posOffset>2396490</wp:posOffset>
                </wp:positionH>
                <wp:positionV relativeFrom="paragraph">
                  <wp:posOffset>1513205</wp:posOffset>
                </wp:positionV>
                <wp:extent cx="3762375" cy="333375"/>
                <wp:effectExtent l="8890" t="6350" r="10160" b="1270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333375"/>
                        </a:xfrm>
                        <a:prstGeom prst="rect">
                          <a:avLst/>
                        </a:prstGeom>
                        <a:solidFill>
                          <a:srgbClr val="FFFFFF"/>
                        </a:solidFill>
                        <a:ln w="9525">
                          <a:solidFill>
                            <a:schemeClr val="bg1">
                              <a:lumMod val="100000"/>
                              <a:lumOff val="0"/>
                            </a:schemeClr>
                          </a:solidFill>
                          <a:miter lim="800000"/>
                          <a:headEnd/>
                          <a:tailEnd/>
                        </a:ln>
                      </wps:spPr>
                      <wps:txbx>
                        <w:txbxContent>
                          <w:p w:rsidR="00B3086A" w:rsidRPr="00D71ED9" w:rsidRDefault="00B3086A" w:rsidP="00D71C93">
                            <w:r>
                              <w:rPr>
                                <w:lang w:val="en-US"/>
                              </w:rPr>
                              <w:t>r</w:t>
                            </w:r>
                            <w:r w:rsidRPr="00D71ED9">
                              <w:t xml:space="preserve"> = </w:t>
                            </w:r>
                            <w:r>
                              <w:rPr>
                                <w:lang w:val="en-US"/>
                              </w:rPr>
                              <w:t>CFROI</w:t>
                            </w:r>
                            <w:r w:rsidRPr="00D71ED9">
                              <w:t xml:space="preserve"> – </w:t>
                            </w:r>
                            <w:r>
                              <w:t>искомый показатель доходности бизнеса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4" o:spid="_x0000_s1027" type="#_x0000_t202" style="position:absolute;left:0;text-align:left;margin-left:188.7pt;margin-top:119.15pt;width:296.2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" strokecolor="white [3212]">
                <v:textbox>
                  <w:txbxContent>
                    <w:p w:rsidR="00B3086A" w:rsidRPr="00D71ED9" w:rsidRDefault="00B3086A" w:rsidP="00D71C93">
                      <w:r>
                        <w:rPr>
                          <w:lang w:val="en-US"/>
                        </w:rPr>
                        <w:t>r</w:t>
                      </w:r>
                      <w:r w:rsidRPr="00D71ED9">
                        <w:t xml:space="preserve"> = </w:t>
                      </w:r>
                      <w:r>
                        <w:rPr>
                          <w:lang w:val="en-US"/>
                        </w:rPr>
                        <w:t>CFROI</w:t>
                      </w:r>
                      <w:r w:rsidRPr="00D71ED9">
                        <w:t xml:space="preserve"> – </w:t>
                      </w:r>
                      <w:r>
                        <w:t>искомый показатель доходности бизнеса</w:t>
                      </w:r>
                    </w:p>
                  </w:txbxContent>
                </v:textbox>
              </v:shape>
            </w:pict>
          </mc:Fallback>
        </mc:AlternateContent>
      </w:r>
      <w:r>
        <w:rPr>
          <w:iCs/>
          <w:noProof/>
          <w:lang w:eastAsia="ru-RU"/>
        </w:rPr>
        <mc:AlternateContent>
          <mc:Choice Requires="wps">
            <w:drawing>
              <wp:anchor distT="0" distB="0" distL="114300" distR="114300" simplePos="0" relativeHeight="251669504" behindDoc="0" locked="0" layoutInCell="1" allowOverlap="1" wp14:anchorId="1F17C557" wp14:editId="6DFA703F">
                <wp:simplePos x="0" y="0"/>
                <wp:positionH relativeFrom="column">
                  <wp:posOffset>4006215</wp:posOffset>
                </wp:positionH>
                <wp:positionV relativeFrom="paragraph">
                  <wp:posOffset>168910</wp:posOffset>
                </wp:positionV>
                <wp:extent cx="161925" cy="847725"/>
                <wp:effectExtent l="8890" t="5080" r="10160" b="1397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847725"/>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03A6E6" id="Прямоугольник 23" o:spid="_x0000_s1026" style="position:absolute;margin-left:315.45pt;margin-top:13.3pt;width:12.75pt;height:6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" fillcolor="#bfbfbf [2412]"/>
            </w:pict>
          </mc:Fallback>
        </mc:AlternateContent>
      </w:r>
      <w:r>
        <w:rPr>
          <w:iCs/>
          <w:noProof/>
          <w:lang w:eastAsia="ru-RU"/>
        </w:rPr>
        <mc:AlternateContent>
          <mc:Choice Requires="wps">
            <w:drawing>
              <wp:anchor distT="0" distB="0" distL="114300" distR="114300" simplePos="0" relativeHeight="251668480" behindDoc="0" locked="0" layoutInCell="1" allowOverlap="1" wp14:anchorId="3BB11254" wp14:editId="1318FA82">
                <wp:simplePos x="0" y="0"/>
                <wp:positionH relativeFrom="column">
                  <wp:posOffset>3577590</wp:posOffset>
                </wp:positionH>
                <wp:positionV relativeFrom="paragraph">
                  <wp:posOffset>616585</wp:posOffset>
                </wp:positionV>
                <wp:extent cx="161925" cy="400050"/>
                <wp:effectExtent l="8890" t="5080" r="1016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40005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0E3510E" id="Прямоугольник 22" o:spid="_x0000_s1026" style="position:absolute;margin-left:281.7pt;margin-top:48.55pt;width:12.7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" fillcolor="#bfbfbf [2412]"/>
            </w:pict>
          </mc:Fallback>
        </mc:AlternateContent>
      </w:r>
      <w:r>
        <w:rPr>
          <w:iCs/>
          <w:noProof/>
          <w:lang w:eastAsia="ru-RU"/>
        </w:rPr>
        <mc:AlternateContent>
          <mc:Choice Requires="wps">
            <w:drawing>
              <wp:anchor distT="0" distB="0" distL="114300" distR="114300" simplePos="0" relativeHeight="251667456" behindDoc="0" locked="0" layoutInCell="1" allowOverlap="1" wp14:anchorId="404F0679" wp14:editId="32B8211B">
                <wp:simplePos x="0" y="0"/>
                <wp:positionH relativeFrom="column">
                  <wp:posOffset>3177540</wp:posOffset>
                </wp:positionH>
                <wp:positionV relativeFrom="paragraph">
                  <wp:posOffset>617220</wp:posOffset>
                </wp:positionV>
                <wp:extent cx="161925" cy="400050"/>
                <wp:effectExtent l="8890" t="5715" r="10160" b="1333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40005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12B833" id="Прямоугольник 21" o:spid="_x0000_s1026" style="position:absolute;margin-left:250.2pt;margin-top:48.6pt;width:12.7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" fillcolor="#bfbfbf [2412]"/>
            </w:pict>
          </mc:Fallback>
        </mc:AlternateContent>
      </w:r>
      <w:r>
        <w:rPr>
          <w:iCs/>
          <w:noProof/>
          <w:lang w:eastAsia="ru-RU"/>
        </w:rPr>
        <mc:AlternateContent>
          <mc:Choice Requires="wps">
            <w:drawing>
              <wp:anchor distT="0" distB="0" distL="114300" distR="114300" simplePos="0" relativeHeight="251666432" behindDoc="0" locked="0" layoutInCell="1" allowOverlap="1" wp14:anchorId="5CDAD7C8" wp14:editId="5294FEBA">
                <wp:simplePos x="0" y="0"/>
                <wp:positionH relativeFrom="column">
                  <wp:posOffset>2767965</wp:posOffset>
                </wp:positionH>
                <wp:positionV relativeFrom="paragraph">
                  <wp:posOffset>617220</wp:posOffset>
                </wp:positionV>
                <wp:extent cx="161925" cy="400050"/>
                <wp:effectExtent l="8890" t="5715" r="10160" b="1333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40005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3E4D39" id="Прямоугольник 20" o:spid="_x0000_s1026" style="position:absolute;margin-left:217.95pt;margin-top:48.6pt;width:12.7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" fillcolor="#bfbfbf [2412]"/>
            </w:pict>
          </mc:Fallback>
        </mc:AlternateContent>
      </w:r>
      <w:r>
        <w:rPr>
          <w:iCs/>
          <w:noProof/>
          <w:lang w:eastAsia="ru-RU"/>
        </w:rPr>
        <mc:AlternateContent>
          <mc:Choice Requires="wps">
            <w:drawing>
              <wp:anchor distT="0" distB="0" distL="114300" distR="114300" simplePos="0" relativeHeight="251665408" behindDoc="0" locked="0" layoutInCell="1" allowOverlap="1" wp14:anchorId="38FD1510" wp14:editId="601DEB71">
                <wp:simplePos x="0" y="0"/>
                <wp:positionH relativeFrom="column">
                  <wp:posOffset>2339340</wp:posOffset>
                </wp:positionH>
                <wp:positionV relativeFrom="paragraph">
                  <wp:posOffset>616585</wp:posOffset>
                </wp:positionV>
                <wp:extent cx="161925" cy="400050"/>
                <wp:effectExtent l="8890" t="5080" r="10160" b="1397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40005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85CB50" id="Прямоугольник 19" o:spid="_x0000_s1026" style="position:absolute;margin-left:184.2pt;margin-top:48.55pt;width:12.7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" fillcolor="#bfbfbf [2412]"/>
            </w:pict>
          </mc:Fallback>
        </mc:AlternateContent>
      </w:r>
      <w:r>
        <w:rPr>
          <w:iCs/>
          <w:noProof/>
          <w:lang w:eastAsia="ru-RU"/>
        </w:rPr>
        <mc:AlternateContent>
          <mc:Choice Requires="wps">
            <w:drawing>
              <wp:anchor distT="0" distB="0" distL="114300" distR="114300" simplePos="0" relativeHeight="251664384" behindDoc="0" locked="0" layoutInCell="1" allowOverlap="1" wp14:anchorId="76DE25B7" wp14:editId="4359CB40">
                <wp:simplePos x="0" y="0"/>
                <wp:positionH relativeFrom="column">
                  <wp:posOffset>1891665</wp:posOffset>
                </wp:positionH>
                <wp:positionV relativeFrom="paragraph">
                  <wp:posOffset>616585</wp:posOffset>
                </wp:positionV>
                <wp:extent cx="161925" cy="400050"/>
                <wp:effectExtent l="8890" t="5080" r="10160" b="1397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40005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882730" id="Прямоугольник 18" o:spid="_x0000_s1026" style="position:absolute;margin-left:148.95pt;margin-top:48.55pt;width:12.7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" fillcolor="#bfbfbf [2412]"/>
            </w:pict>
          </mc:Fallback>
        </mc:AlternateContent>
      </w:r>
      <w:r>
        <w:rPr>
          <w:iCs/>
          <w:noProof/>
          <w:lang w:eastAsia="ru-RU"/>
        </w:rPr>
        <mc:AlternateContent>
          <mc:Choice Requires="wps">
            <w:drawing>
              <wp:anchor distT="0" distB="0" distL="114300" distR="114300" simplePos="0" relativeHeight="251662336" behindDoc="0" locked="0" layoutInCell="1" allowOverlap="1" wp14:anchorId="66D73422" wp14:editId="68F7ED0B">
                <wp:simplePos x="0" y="0"/>
                <wp:positionH relativeFrom="column">
                  <wp:posOffset>977265</wp:posOffset>
                </wp:positionH>
                <wp:positionV relativeFrom="paragraph">
                  <wp:posOffset>1569085</wp:posOffset>
                </wp:positionV>
                <wp:extent cx="0" cy="447675"/>
                <wp:effectExtent l="8890" t="5080" r="10160" b="1397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A772271" id="_x0000_t32" coordsize="21600,21600" o:spt="32" o:oned="t" path="m,l21600,21600e" filled="f">
                <v:path arrowok="t" fillok="f" o:connecttype="none"/>
                <o:lock v:ext="edit" shapetype="t"/>
              </v:shapetype>
              <v:shape id="Прямая со стрелкой 17" o:spid="_x0000_s1026" type="#_x0000_t32" style="position:absolute;margin-left:76.95pt;margin-top:123.55pt;width:0;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"/>
            </w:pict>
          </mc:Fallback>
        </mc:AlternateContent>
      </w:r>
      <w:r>
        <w:rPr>
          <w:iCs/>
          <w:noProof/>
          <w:lang w:eastAsia="ru-RU"/>
        </w:rPr>
        <mc:AlternateContent>
          <mc:Choice Requires="wps">
            <w:drawing>
              <wp:anchor distT="0" distB="0" distL="114300" distR="114300" simplePos="0" relativeHeight="251661312" behindDoc="0" locked="0" layoutInCell="1" allowOverlap="1" wp14:anchorId="0A4DA008" wp14:editId="5F010EFF">
                <wp:simplePos x="0" y="0"/>
                <wp:positionH relativeFrom="column">
                  <wp:posOffset>862965</wp:posOffset>
                </wp:positionH>
                <wp:positionV relativeFrom="paragraph">
                  <wp:posOffset>1017270</wp:posOffset>
                </wp:positionV>
                <wp:extent cx="238125" cy="551815"/>
                <wp:effectExtent l="8890" t="5715" r="10160" b="1397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551815"/>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593B02" id="Прямоугольник 16" o:spid="_x0000_s1026" style="position:absolute;margin-left:67.95pt;margin-top:80.1pt;width:18.75pt;height:4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" fillcolor="#bfbfbf [2412]"/>
            </w:pict>
          </mc:Fallback>
        </mc:AlternateContent>
      </w:r>
      <w:r>
        <w:rPr>
          <w:iCs/>
          <w:noProof/>
          <w:lang w:eastAsia="ru-RU"/>
        </w:rPr>
        <mc:AlternateContent>
          <mc:Choice Requires="wps">
            <w:drawing>
              <wp:anchor distT="0" distB="0" distL="114300" distR="114300" simplePos="0" relativeHeight="251660288" behindDoc="0" locked="0" layoutInCell="1" allowOverlap="1" wp14:anchorId="46A94067" wp14:editId="66187B3E">
                <wp:simplePos x="0" y="0"/>
                <wp:positionH relativeFrom="column">
                  <wp:posOffset>977265</wp:posOffset>
                </wp:positionH>
                <wp:positionV relativeFrom="paragraph">
                  <wp:posOffset>235585</wp:posOffset>
                </wp:positionV>
                <wp:extent cx="0" cy="781685"/>
                <wp:effectExtent l="8890" t="5080" r="10160" b="1333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84A1F5A" id="Прямая со стрелкой 15" o:spid="_x0000_s1026" type="#_x0000_t32" style="position:absolute;margin-left:76.95pt;margin-top:18.55pt;width:0;height:6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"/>
            </w:pict>
          </mc:Fallback>
        </mc:AlternateContent>
      </w:r>
      <w:r>
        <w:rPr>
          <w:iCs/>
          <w:noProof/>
          <w:lang w:eastAsia="ru-RU"/>
        </w:rPr>
        <mc:AlternateContent>
          <mc:Choice Requires="wps">
            <w:drawing>
              <wp:anchor distT="0" distB="0" distL="114300" distR="114300" simplePos="0" relativeHeight="251659264" behindDoc="0" locked="0" layoutInCell="1" allowOverlap="1" wp14:anchorId="543CF2D5" wp14:editId="413CB224">
                <wp:simplePos x="0" y="0"/>
                <wp:positionH relativeFrom="column">
                  <wp:posOffset>62865</wp:posOffset>
                </wp:positionH>
                <wp:positionV relativeFrom="paragraph">
                  <wp:posOffset>1016635</wp:posOffset>
                </wp:positionV>
                <wp:extent cx="5705475" cy="635"/>
                <wp:effectExtent l="8890" t="5080" r="10160" b="1333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5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3420521" id="Прямая со стрелкой 13" o:spid="_x0000_s1026" type="#_x0000_t32" style="position:absolute;margin-left:4.95pt;margin-top:80.05pt;width:449.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"/>
            </w:pict>
          </mc:Fallback>
        </mc:AlternateContent>
      </w:r>
      <w:r>
        <w:rPr>
          <w:iCs/>
          <w:noProof/>
          <w:lang w:eastAsia="ru-RU"/>
        </w:rPr>
        <mc:AlternateContent>
          <mc:Choice Requires="wps">
            <w:drawing>
              <wp:anchor distT="0" distB="0" distL="114300" distR="114300" simplePos="0" relativeHeight="251671552" behindDoc="0" locked="0" layoutInCell="1" allowOverlap="1" wp14:anchorId="508AE3F9" wp14:editId="7B589993">
                <wp:simplePos x="0" y="0"/>
                <wp:positionH relativeFrom="column">
                  <wp:posOffset>4301490</wp:posOffset>
                </wp:positionH>
                <wp:positionV relativeFrom="paragraph">
                  <wp:posOffset>59055</wp:posOffset>
                </wp:positionV>
                <wp:extent cx="457200" cy="351790"/>
                <wp:effectExtent l="8890" t="9525" r="10160" b="1016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1790"/>
                        </a:xfrm>
                        <a:prstGeom prst="rect">
                          <a:avLst/>
                        </a:prstGeom>
                        <a:solidFill>
                          <a:srgbClr val="FFFFFF"/>
                        </a:solidFill>
                        <a:ln w="9525">
                          <a:solidFill>
                            <a:schemeClr val="bg1">
                              <a:lumMod val="100000"/>
                              <a:lumOff val="0"/>
                            </a:schemeClr>
                          </a:solidFill>
                          <a:miter lim="800000"/>
                          <a:headEnd/>
                          <a:tailEnd/>
                        </a:ln>
                      </wps:spPr>
                      <wps:txbx>
                        <w:txbxContent>
                          <w:p w:rsidR="00B3086A" w:rsidRPr="00D71ED9" w:rsidRDefault="00B3086A" w:rsidP="00D71C93">
                            <w:pPr>
                              <w:ind w:left="2124" w:hanging="2124"/>
                              <w:rPr>
                                <w:lang w:val="en-US"/>
                              </w:rPr>
                            </w:pPr>
                            <w:r>
                              <w:rPr>
                                <w:lang w:val="en-US"/>
                              </w:rPr>
                              <w:t>TCF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28" type="#_x0000_t202" style="position:absolute;left:0;text-align:left;margin-left:338.7pt;margin-top:4.65pt;width:36pt;height:2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" strokecolor="white [3212]">
                <v:textbox>
                  <w:txbxContent>
                    <w:p w:rsidR="00B3086A" w:rsidRPr="00D71ED9" w:rsidRDefault="00B3086A" w:rsidP="00D71C93">
                      <w:pPr>
                        <w:ind w:left="2124" w:hanging="2124"/>
                        <w:rPr>
                          <w:lang w:val="en-US"/>
                        </w:rPr>
                      </w:pPr>
                      <w:r>
                        <w:rPr>
                          <w:lang w:val="en-US"/>
                        </w:rPr>
                        <w:t>TCF</w:t>
                      </w:r>
                    </w:p>
                  </w:txbxContent>
                </v:textbox>
              </v:shape>
            </w:pict>
          </mc:Fallback>
        </mc:AlternateContent>
      </w:r>
    </w:p>
    <w:p w:rsidR="00D71C93" w:rsidRPr="00BB5063" w:rsidRDefault="00D71C93" w:rsidP="00D71C93">
      <w:pPr>
        <w:pStyle w:val="13"/>
        <w:rPr>
          <w:rStyle w:val="af5"/>
          <w:i w:val="0"/>
        </w:rPr>
      </w:pPr>
      <w:r>
        <w:rPr>
          <w:iCs/>
          <w:noProof/>
          <w:lang w:eastAsia="ru-RU"/>
        </w:rPr>
        <mc:AlternateContent>
          <mc:Choice Requires="wps">
            <w:drawing>
              <wp:anchor distT="0" distB="0" distL="114300" distR="114300" simplePos="0" relativeHeight="251672576" behindDoc="0" locked="0" layoutInCell="1" allowOverlap="1" wp14:anchorId="11089F9B" wp14:editId="12DFB2E3">
                <wp:simplePos x="0" y="0"/>
                <wp:positionH relativeFrom="column">
                  <wp:posOffset>2929890</wp:posOffset>
                </wp:positionH>
                <wp:positionV relativeFrom="paragraph">
                  <wp:posOffset>716280</wp:posOffset>
                </wp:positionV>
                <wp:extent cx="295275" cy="262890"/>
                <wp:effectExtent l="8890" t="5080" r="10160" b="825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2890"/>
                        </a:xfrm>
                        <a:prstGeom prst="rect">
                          <a:avLst/>
                        </a:prstGeom>
                        <a:solidFill>
                          <a:srgbClr val="FFFFFF"/>
                        </a:solidFill>
                        <a:ln w="9525">
                          <a:solidFill>
                            <a:schemeClr val="bg1">
                              <a:lumMod val="100000"/>
                              <a:lumOff val="0"/>
                            </a:schemeClr>
                          </a:solidFill>
                          <a:miter lim="800000"/>
                          <a:headEnd/>
                          <a:tailEnd/>
                        </a:ln>
                      </wps:spPr>
                      <wps:txbx>
                        <w:txbxContent>
                          <w:p w:rsidR="00B3086A" w:rsidRPr="00D71ED9" w:rsidRDefault="00B3086A" w:rsidP="00D71C93">
                            <w:pPr>
                              <w:rPr>
                                <w:lang w:val="en-US"/>
                              </w:rPr>
                            </w:pPr>
                            <w:r>
                              <w:rPr>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29" type="#_x0000_t202" style="position:absolute;left:0;text-align:left;margin-left:230.7pt;margin-top:56.4pt;width:23.2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" strokecolor="white [3212]">
                <v:textbox>
                  <w:txbxContent>
                    <w:p w:rsidR="00B3086A" w:rsidRPr="00D71ED9" w:rsidRDefault="00B3086A" w:rsidP="00D71C93">
                      <w:pPr>
                        <w:rPr>
                          <w:lang w:val="en-US"/>
                        </w:rPr>
                      </w:pPr>
                      <w:r>
                        <w:rPr>
                          <w:lang w:val="en-US"/>
                        </w:rPr>
                        <w:t>n</w:t>
                      </w:r>
                    </w:p>
                  </w:txbxContent>
                </v:textbox>
              </v:shape>
            </w:pict>
          </mc:Fallback>
        </mc:AlternateContent>
      </w:r>
      <w:r>
        <w:rPr>
          <w:iCs/>
          <w:noProof/>
          <w:lang w:eastAsia="ru-RU"/>
        </w:rPr>
        <mc:AlternateContent>
          <mc:Choice Requires="wps">
            <w:drawing>
              <wp:anchor distT="0" distB="0" distL="114300" distR="114300" simplePos="0" relativeHeight="251663360" behindDoc="0" locked="0" layoutInCell="1" allowOverlap="1" wp14:anchorId="2ADE5D12" wp14:editId="2FA554A1">
                <wp:simplePos x="0" y="0"/>
                <wp:positionH relativeFrom="column">
                  <wp:posOffset>1177925</wp:posOffset>
                </wp:positionH>
                <wp:positionV relativeFrom="paragraph">
                  <wp:posOffset>716280</wp:posOffset>
                </wp:positionV>
                <wp:extent cx="466725" cy="285750"/>
                <wp:effectExtent l="9525" t="5080" r="9525" b="1397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85750"/>
                        </a:xfrm>
                        <a:prstGeom prst="rect">
                          <a:avLst/>
                        </a:prstGeom>
                        <a:solidFill>
                          <a:srgbClr val="FFFFFF"/>
                        </a:solidFill>
                        <a:ln w="9525">
                          <a:solidFill>
                            <a:schemeClr val="bg1">
                              <a:lumMod val="100000"/>
                              <a:lumOff val="0"/>
                            </a:schemeClr>
                          </a:solidFill>
                          <a:miter lim="800000"/>
                          <a:headEnd/>
                          <a:tailEnd/>
                        </a:ln>
                      </wps:spPr>
                      <wps:txbx>
                        <w:txbxContent>
                          <w:p w:rsidR="00B3086A" w:rsidRPr="00707B45" w:rsidRDefault="00B3086A" w:rsidP="00D71C93">
                            <w:pPr>
                              <w:rPr>
                                <w:lang w:val="en-US"/>
                              </w:rPr>
                            </w:pPr>
                            <w:r>
                              <w:rPr>
                                <w:lang w:val="en-US"/>
                              </w:rPr>
                              <w:t>GCI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9" o:spid="_x0000_s1030" type="#_x0000_t202" style="position:absolute;left:0;text-align:left;margin-left:92.75pt;margin-top:56.4pt;width:36.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" strokecolor="white [3212]">
                <v:textbox>
                  <w:txbxContent>
                    <w:p w:rsidR="00B3086A" w:rsidRPr="00707B45" w:rsidRDefault="00B3086A" w:rsidP="00D71C93">
                      <w:pPr>
                        <w:rPr>
                          <w:lang w:val="en-US"/>
                        </w:rPr>
                      </w:pPr>
                      <w:r>
                        <w:rPr>
                          <w:lang w:val="en-US"/>
                        </w:rPr>
                        <w:t>GCI</w:t>
                      </w:r>
                    </w:p>
                  </w:txbxContent>
                </v:textbox>
              </v:shape>
            </w:pict>
          </mc:Fallback>
        </mc:AlternateContent>
      </w:r>
    </w:p>
    <w:p w:rsidR="00D71C93" w:rsidRDefault="00D71C93" w:rsidP="00D71C93">
      <w:pPr>
        <w:pStyle w:val="13"/>
        <w:jc w:val="center"/>
        <w:rPr>
          <w:rStyle w:val="af5"/>
          <w:b/>
          <w:i w:val="0"/>
        </w:rPr>
      </w:pPr>
    </w:p>
    <w:p w:rsidR="00D71C93" w:rsidRDefault="00D71C93" w:rsidP="00D71C93">
      <w:pPr>
        <w:pStyle w:val="13"/>
        <w:jc w:val="center"/>
        <w:rPr>
          <w:rStyle w:val="af5"/>
          <w:b/>
          <w:i w:val="0"/>
        </w:rPr>
      </w:pPr>
    </w:p>
    <w:p w:rsidR="00D71C93" w:rsidRDefault="00D71C93" w:rsidP="00D71C93">
      <w:pPr>
        <w:pStyle w:val="13"/>
        <w:jc w:val="center"/>
        <w:rPr>
          <w:rStyle w:val="af5"/>
          <w:b/>
          <w:i w:val="0"/>
        </w:rPr>
      </w:pPr>
    </w:p>
    <w:p w:rsidR="00D71C93" w:rsidRPr="00511043" w:rsidRDefault="00511043" w:rsidP="00511043">
      <w:pPr>
        <w:pStyle w:val="13"/>
        <w:jc w:val="center"/>
        <w:rPr>
          <w:rStyle w:val="af5"/>
          <w:i w:val="0"/>
        </w:rPr>
      </w:pPr>
      <w:r>
        <w:rPr>
          <w:rStyle w:val="af5"/>
          <w:i w:val="0"/>
        </w:rPr>
        <w:t xml:space="preserve">Рисунок 5 - </w:t>
      </w:r>
      <w:r w:rsidR="00D71C93" w:rsidRPr="00511043">
        <w:rPr>
          <w:rStyle w:val="af5"/>
          <w:i w:val="0"/>
        </w:rPr>
        <w:t xml:space="preserve"> Базовые показатели модели </w:t>
      </w:r>
      <w:bookmarkStart w:id="47" w:name="OLE_LINK8"/>
      <w:bookmarkStart w:id="48" w:name="OLE_LINK9"/>
      <w:r w:rsidR="00D71C93" w:rsidRPr="00511043">
        <w:rPr>
          <w:rStyle w:val="af5"/>
          <w:i w:val="0"/>
        </w:rPr>
        <w:t>CFROI</w:t>
      </w:r>
      <w:bookmarkEnd w:id="47"/>
      <w:bookmarkEnd w:id="48"/>
    </w:p>
    <w:p w:rsidR="00D71C93" w:rsidRPr="00BB5063" w:rsidRDefault="0065509A" w:rsidP="00D71C93">
      <w:pPr>
        <w:pStyle w:val="13"/>
        <w:rPr>
          <w:rStyle w:val="af5"/>
          <w:i w:val="0"/>
        </w:rPr>
      </w:pPr>
      <w:r>
        <w:rPr>
          <w:rStyle w:val="af5"/>
          <w:i w:val="0"/>
        </w:rPr>
        <w:t>При предположении об аннуите</w:t>
      </w:r>
      <w:r w:rsidR="00D71C93" w:rsidRPr="00BB5063">
        <w:rPr>
          <w:rStyle w:val="af5"/>
          <w:i w:val="0"/>
        </w:rPr>
        <w:t>н</w:t>
      </w:r>
      <w:r>
        <w:rPr>
          <w:rStyle w:val="af5"/>
          <w:i w:val="0"/>
        </w:rPr>
        <w:t>тн</w:t>
      </w:r>
      <w:r w:rsidR="00D71C93" w:rsidRPr="00BB5063">
        <w:rPr>
          <w:rStyle w:val="af5"/>
          <w:i w:val="0"/>
        </w:rPr>
        <w:t xml:space="preserve">ых потоках: </w:t>
      </w:r>
    </w:p>
    <w:p w:rsidR="00D71C93" w:rsidRPr="006F3588" w:rsidRDefault="00D71C93" w:rsidP="00D71C93">
      <w:pPr>
        <w:pStyle w:val="13"/>
        <w:rPr>
          <w:rStyle w:val="af5"/>
          <w:i w:val="0"/>
        </w:rPr>
      </w:pPr>
      <m:oMathPara>
        <m:oMathParaPr>
          <m:jc m:val="center"/>
        </m:oMathParaPr>
        <m:oMath>
          <m:r>
            <m:rPr>
              <m:sty m:val="p"/>
            </m:rPr>
            <w:rPr>
              <w:rStyle w:val="af5"/>
              <w:rFonts w:ascii="Cambria Math" w:hAnsi="Cambria Math"/>
            </w:rPr>
            <m:t>GCI=OCFAT×PVIF</m:t>
          </m:r>
          <m:d>
            <m:dPr>
              <m:ctrlPr>
                <w:rPr>
                  <w:rStyle w:val="af5"/>
                  <w:rFonts w:ascii="Cambria Math" w:hAnsi="Cambria Math"/>
                  <w:i w:val="0"/>
                  <w:iCs w:val="0"/>
                </w:rPr>
              </m:ctrlPr>
            </m:dPr>
            <m:e>
              <m:r>
                <m:rPr>
                  <m:sty m:val="p"/>
                </m:rPr>
                <w:rPr>
                  <w:rStyle w:val="af5"/>
                  <w:rFonts w:ascii="Cambria Math" w:hAnsi="Cambria Math"/>
                </w:rPr>
                <m:t>n,r</m:t>
              </m:r>
            </m:e>
          </m:d>
          <m:r>
            <m:rPr>
              <m:sty m:val="p"/>
            </m:rPr>
            <w:rPr>
              <w:rStyle w:val="af5"/>
              <w:rFonts w:ascii="Cambria Math" w:hAnsi="Cambria Math"/>
            </w:rPr>
            <m:t>+TCF×PVIF</m:t>
          </m:r>
          <m:d>
            <m:dPr>
              <m:ctrlPr>
                <w:rPr>
                  <w:rStyle w:val="af5"/>
                  <w:rFonts w:ascii="Cambria Math" w:hAnsi="Cambria Math"/>
                  <w:i w:val="0"/>
                  <w:iCs w:val="0"/>
                </w:rPr>
              </m:ctrlPr>
            </m:dPr>
            <m:e>
              <m:r>
                <m:rPr>
                  <m:sty m:val="p"/>
                </m:rPr>
                <w:rPr>
                  <w:rStyle w:val="af5"/>
                  <w:rFonts w:ascii="Cambria Math" w:hAnsi="Cambria Math"/>
                </w:rPr>
                <m:t>n,r</m:t>
              </m:r>
            </m:e>
          </m:d>
          <m:r>
            <m:rPr>
              <m:sty m:val="p"/>
            </m:rPr>
            <w:rPr>
              <w:rStyle w:val="af5"/>
              <w:rFonts w:ascii="Cambria Math" w:hAnsi="Cambria Math"/>
            </w:rPr>
            <m:t>.</m:t>
          </m:r>
        </m:oMath>
      </m:oMathPara>
    </w:p>
    <w:p w:rsidR="00D71C93" w:rsidRDefault="00D71C93" w:rsidP="00D71C93">
      <w:pPr>
        <w:pStyle w:val="13"/>
        <w:spacing w:after="0"/>
        <w:rPr>
          <w:rStyle w:val="af5"/>
          <w:i w:val="0"/>
        </w:rPr>
      </w:pPr>
      <w:r w:rsidRPr="00BB5063">
        <w:rPr>
          <w:rStyle w:val="af5"/>
          <w:i w:val="0"/>
        </w:rPr>
        <w:t>Критерий эффективности деятельности – требуемая доходность по капиталу компании в реальном исчислении должна быть не выше найденного значения генерируемой доходности. Например, WACC</w:t>
      </w:r>
      <w:r>
        <w:rPr>
          <w:rStyle w:val="af5"/>
          <w:i w:val="0"/>
        </w:rPr>
        <w:t xml:space="preserve"> </w:t>
      </w:r>
      <w:r w:rsidRPr="00BB5063">
        <w:rPr>
          <w:rStyle w:val="af5"/>
          <w:i w:val="0"/>
        </w:rPr>
        <w:t>&lt;</w:t>
      </w:r>
      <w:r>
        <w:rPr>
          <w:rStyle w:val="af5"/>
          <w:i w:val="0"/>
        </w:rPr>
        <w:t xml:space="preserve"> r</w:t>
      </w:r>
      <w:r w:rsidRPr="00BB5063">
        <w:rPr>
          <w:rStyle w:val="af5"/>
          <w:i w:val="0"/>
        </w:rPr>
        <w:t xml:space="preserve">.  </w:t>
      </w:r>
    </w:p>
    <w:p w:rsidR="00D576F3" w:rsidRPr="00BB5063" w:rsidRDefault="00D576F3" w:rsidP="00D71C93">
      <w:pPr>
        <w:pStyle w:val="13"/>
        <w:spacing w:after="0"/>
        <w:rPr>
          <w:rStyle w:val="af5"/>
          <w:i w:val="0"/>
        </w:rPr>
      </w:pPr>
    </w:p>
    <w:p w:rsidR="00D71C93" w:rsidRPr="0027619B" w:rsidRDefault="00D576F3" w:rsidP="00D576F3">
      <w:pPr>
        <w:spacing w:line="360" w:lineRule="auto"/>
        <w:ind w:firstLine="708"/>
        <w:rPr>
          <w:rStyle w:val="af5"/>
          <w:rFonts w:ascii="Times New Roman" w:hAnsi="Times New Roman" w:cs="Times New Roman"/>
          <w:i w:val="0"/>
          <w:sz w:val="28"/>
          <w:szCs w:val="28"/>
        </w:rPr>
      </w:pPr>
      <w:r w:rsidRPr="00D576F3">
        <w:rPr>
          <w:rStyle w:val="af5"/>
          <w:rFonts w:ascii="Times New Roman" w:hAnsi="Times New Roman" w:cs="Times New Roman"/>
          <w:i w:val="0"/>
          <w:sz w:val="28"/>
          <w:szCs w:val="28"/>
        </w:rPr>
        <w:t>Инвестиционный</w:t>
      </w:r>
      <w:r w:rsidRPr="0027619B">
        <w:rPr>
          <w:rStyle w:val="af5"/>
          <w:rFonts w:ascii="Times New Roman" w:hAnsi="Times New Roman" w:cs="Times New Roman"/>
          <w:i w:val="0"/>
          <w:sz w:val="28"/>
          <w:szCs w:val="28"/>
        </w:rPr>
        <w:t xml:space="preserve"> </w:t>
      </w:r>
      <w:r w:rsidRPr="00D576F3">
        <w:rPr>
          <w:rStyle w:val="af5"/>
          <w:rFonts w:ascii="Times New Roman" w:hAnsi="Times New Roman" w:cs="Times New Roman"/>
          <w:i w:val="0"/>
          <w:sz w:val="28"/>
          <w:szCs w:val="28"/>
        </w:rPr>
        <w:t>поток</w:t>
      </w:r>
      <w:r w:rsidRPr="0027619B">
        <w:rPr>
          <w:rStyle w:val="af5"/>
          <w:rFonts w:ascii="Times New Roman" w:hAnsi="Times New Roman" w:cs="Times New Roman"/>
          <w:i w:val="0"/>
          <w:sz w:val="28"/>
          <w:szCs w:val="28"/>
        </w:rPr>
        <w:t xml:space="preserve"> (</w:t>
      </w:r>
      <w:r w:rsidRPr="00D576F3">
        <w:rPr>
          <w:rStyle w:val="af5"/>
          <w:rFonts w:ascii="Times New Roman" w:hAnsi="Times New Roman" w:cs="Times New Roman"/>
          <w:i w:val="0"/>
          <w:sz w:val="28"/>
          <w:szCs w:val="28"/>
          <w:lang w:val="en-US"/>
        </w:rPr>
        <w:t>gross</w:t>
      </w:r>
      <w:r w:rsidRPr="0027619B">
        <w:rPr>
          <w:rStyle w:val="af5"/>
          <w:rFonts w:ascii="Times New Roman" w:hAnsi="Times New Roman" w:cs="Times New Roman"/>
          <w:i w:val="0"/>
          <w:sz w:val="28"/>
          <w:szCs w:val="28"/>
        </w:rPr>
        <w:t xml:space="preserve"> </w:t>
      </w:r>
      <w:r w:rsidRPr="00D576F3">
        <w:rPr>
          <w:rStyle w:val="af5"/>
          <w:rFonts w:ascii="Times New Roman" w:hAnsi="Times New Roman" w:cs="Times New Roman"/>
          <w:i w:val="0"/>
          <w:sz w:val="28"/>
          <w:szCs w:val="28"/>
          <w:lang w:val="en-US"/>
        </w:rPr>
        <w:t>cash</w:t>
      </w:r>
      <w:r w:rsidRPr="0027619B">
        <w:rPr>
          <w:rStyle w:val="af5"/>
          <w:rFonts w:ascii="Times New Roman" w:hAnsi="Times New Roman" w:cs="Times New Roman"/>
          <w:i w:val="0"/>
          <w:sz w:val="28"/>
          <w:szCs w:val="28"/>
        </w:rPr>
        <w:t xml:space="preserve"> </w:t>
      </w:r>
      <w:r w:rsidRPr="00D576F3">
        <w:rPr>
          <w:rStyle w:val="af5"/>
          <w:rFonts w:ascii="Times New Roman" w:hAnsi="Times New Roman" w:cs="Times New Roman"/>
          <w:i w:val="0"/>
          <w:sz w:val="28"/>
          <w:szCs w:val="28"/>
          <w:lang w:val="en-US"/>
        </w:rPr>
        <w:t>investment</w:t>
      </w:r>
      <w:r w:rsidR="00045CAA" w:rsidRPr="0027619B">
        <w:rPr>
          <w:rStyle w:val="af5"/>
          <w:rFonts w:ascii="Times New Roman" w:hAnsi="Times New Roman" w:cs="Times New Roman"/>
          <w:i w:val="0"/>
          <w:sz w:val="28"/>
          <w:szCs w:val="28"/>
        </w:rPr>
        <w:t xml:space="preserve">, </w:t>
      </w:r>
      <w:r w:rsidR="00045CAA" w:rsidRPr="00D576F3">
        <w:rPr>
          <w:rStyle w:val="af5"/>
          <w:rFonts w:ascii="Times New Roman" w:hAnsi="Times New Roman" w:cs="Times New Roman"/>
          <w:i w:val="0"/>
          <w:sz w:val="28"/>
          <w:szCs w:val="28"/>
          <w:lang w:val="en-US"/>
        </w:rPr>
        <w:t>GCI</w:t>
      </w:r>
      <w:r w:rsidRPr="0027619B">
        <w:rPr>
          <w:rStyle w:val="af5"/>
          <w:rFonts w:ascii="Times New Roman" w:hAnsi="Times New Roman" w:cs="Times New Roman"/>
          <w:i w:val="0"/>
          <w:sz w:val="28"/>
          <w:szCs w:val="28"/>
        </w:rPr>
        <w:t>)</w:t>
      </w:r>
    </w:p>
    <w:p w:rsidR="00D71C93" w:rsidRPr="00BB5063" w:rsidRDefault="00274E5A" w:rsidP="007D710C">
      <w:pPr>
        <w:pStyle w:val="13"/>
        <w:spacing w:after="0"/>
        <w:rPr>
          <w:rStyle w:val="af5"/>
          <w:i w:val="0"/>
        </w:rPr>
      </w:pPr>
      <w:r>
        <w:rPr>
          <w:rStyle w:val="af5"/>
          <w:i w:val="0"/>
        </w:rPr>
        <w:t>Ф</w:t>
      </w:r>
      <w:r w:rsidR="00D71C93" w:rsidRPr="00BB5063">
        <w:rPr>
          <w:rStyle w:val="af5"/>
          <w:i w:val="0"/>
        </w:rPr>
        <w:t xml:space="preserve">ормируется из уже вложенных в компанию инвестиций, которые образуют ее инвестиционный капитал. Особенность </w:t>
      </w:r>
      <w:r w:rsidR="00D576F3">
        <w:rPr>
          <w:rStyle w:val="af5"/>
          <w:i w:val="0"/>
        </w:rPr>
        <w:t>этой модели заключается в сп</w:t>
      </w:r>
      <w:r>
        <w:rPr>
          <w:rStyle w:val="af5"/>
          <w:i w:val="0"/>
        </w:rPr>
        <w:t>ециальном</w:t>
      </w:r>
      <w:r w:rsidR="00D71C93" w:rsidRPr="00BB5063">
        <w:rPr>
          <w:rStyle w:val="af5"/>
          <w:i w:val="0"/>
        </w:rPr>
        <w:t xml:space="preserve"> учете амортизационных отчислений: суммируется амортизация за годы использования активов и их остаточная стоимость, таким образом, образуя валовые инвестиции (gross value investment) модели внутренней нормы доходности. Главным отличием модели является особый учет деловой репутации (goodwill). В стандартной финансовой отчетности деловая репутация учитывается только при приобретении компании. В модели CFROI учет данного актива зависит от цели приобретения компании.  Если приобретение является лишь формой вложения капитала, без внутреннего улучшения компании, то амортизация по goodwill суммируется с ранее инвестированным капиталом, увеличивая валовые инвестиции и как результат снижая внутреннюю доходность бизнеса. Если же цель приобретения компании </w:t>
      </w:r>
      <w:r w:rsidR="00D71C93">
        <w:t>–</w:t>
      </w:r>
      <w:r w:rsidR="00D71C93" w:rsidRPr="00BB5063">
        <w:rPr>
          <w:rStyle w:val="af5"/>
          <w:i w:val="0"/>
        </w:rPr>
        <w:t xml:space="preserve"> </w:t>
      </w:r>
      <w:r w:rsidR="00D71C93" w:rsidRPr="00BB5063">
        <w:rPr>
          <w:rStyle w:val="af5"/>
          <w:i w:val="0"/>
        </w:rPr>
        <w:lastRenderedPageBreak/>
        <w:t>слияние с уже существующим бизнесом, то валовые инвестиции не увеличиваются за счет амортизации деловой репутации. В этом случае, суммирования накопленных инвестиций по деловой репутации не происходит и валовый инвестиционный поток рассчитывается как [</w:t>
      </w:r>
      <w:r w:rsidR="00925403">
        <w:rPr>
          <w:rStyle w:val="af5"/>
          <w:i w:val="0"/>
        </w:rPr>
        <w:t>16</w:t>
      </w:r>
      <w:r w:rsidR="00D71C93" w:rsidRPr="00BB5063">
        <w:rPr>
          <w:rStyle w:val="af5"/>
          <w:i w:val="0"/>
        </w:rPr>
        <w:t>]</w:t>
      </w:r>
      <w:r w:rsidR="00D71C93">
        <w:rPr>
          <w:rStyle w:val="af5"/>
          <w:i w:val="0"/>
        </w:rPr>
        <w:t>:</w:t>
      </w:r>
    </w:p>
    <w:p w:rsidR="00D71C93" w:rsidRDefault="00D71C93" w:rsidP="00D71C93">
      <w:pPr>
        <w:pStyle w:val="13"/>
        <w:spacing w:after="0"/>
        <w:rPr>
          <w:rStyle w:val="af5"/>
          <w:i w:val="0"/>
        </w:rPr>
      </w:pPr>
      <w:r w:rsidRPr="00635D65">
        <w:rPr>
          <w:rStyle w:val="af5"/>
          <w:i w:val="0"/>
        </w:rPr>
        <w:t>GCI =</w:t>
      </w:r>
      <w:r w:rsidRPr="00BB5063">
        <w:rPr>
          <w:rStyle w:val="af5"/>
          <w:i w:val="0"/>
        </w:rPr>
        <w:t xml:space="preserve"> Балансовая стоимость всех активов + Накопленная амортизация + «Скрытые» элементы собственного капитала (например, капитализация расходов, обеспечивающих стратегическое развитие компании) + «Скрытые» элементы заемного капитала (т.е. капитализированные операционная аренда и лизинг) – Денежные средства по отчетности – Беспроцентные обязательства. </w:t>
      </w:r>
    </w:p>
    <w:p w:rsidR="00D576F3" w:rsidRPr="00BB5063" w:rsidRDefault="00D576F3" w:rsidP="00D71C93">
      <w:pPr>
        <w:pStyle w:val="13"/>
        <w:spacing w:after="0"/>
        <w:rPr>
          <w:rStyle w:val="af5"/>
          <w:i w:val="0"/>
        </w:rPr>
      </w:pPr>
    </w:p>
    <w:p w:rsidR="00D71C93" w:rsidRDefault="00D576F3" w:rsidP="00D576F3">
      <w:pPr>
        <w:spacing w:line="360" w:lineRule="auto"/>
        <w:ind w:firstLine="708"/>
        <w:rPr>
          <w:rStyle w:val="af5"/>
          <w:rFonts w:ascii="Times New Roman" w:hAnsi="Times New Roman" w:cs="Times New Roman"/>
          <w:i w:val="0"/>
          <w:sz w:val="28"/>
          <w:szCs w:val="28"/>
        </w:rPr>
      </w:pPr>
      <w:r w:rsidRPr="00D576F3">
        <w:rPr>
          <w:rStyle w:val="af5"/>
          <w:rFonts w:ascii="Times New Roman" w:hAnsi="Times New Roman" w:cs="Times New Roman"/>
          <w:i w:val="0"/>
          <w:sz w:val="28"/>
          <w:szCs w:val="28"/>
        </w:rPr>
        <w:t>Операционный поток (OCFAT)</w:t>
      </w:r>
    </w:p>
    <w:p w:rsidR="00D71C93" w:rsidRDefault="00D71C93" w:rsidP="007D710C">
      <w:pPr>
        <w:pStyle w:val="13"/>
        <w:spacing w:after="0"/>
        <w:rPr>
          <w:rStyle w:val="af5"/>
          <w:i w:val="0"/>
        </w:rPr>
      </w:pPr>
      <w:r w:rsidRPr="00BB5063">
        <w:rPr>
          <w:rStyle w:val="af5"/>
          <w:i w:val="0"/>
        </w:rPr>
        <w:t>В этот поток включены оттоки по налогу на прибыль. Операционный поток отличаетс</w:t>
      </w:r>
      <w:r>
        <w:rPr>
          <w:rStyle w:val="af5"/>
          <w:i w:val="0"/>
        </w:rPr>
        <w:t xml:space="preserve">я от сальдо денежного потока по </w:t>
      </w:r>
      <w:r w:rsidRPr="00BB5063">
        <w:rPr>
          <w:rStyle w:val="af5"/>
          <w:i w:val="0"/>
        </w:rPr>
        <w:t xml:space="preserve">операционной деятельности в стандартной финансовой отчетности и имеет ряд корректировок: различия в трактовке стратегических расходов, формирующих конкурентные преимущества для бизнеса. </w:t>
      </w:r>
    </w:p>
    <w:p w:rsidR="00D576F3" w:rsidRDefault="00D576F3" w:rsidP="007D710C">
      <w:pPr>
        <w:pStyle w:val="13"/>
        <w:spacing w:after="0"/>
        <w:rPr>
          <w:rStyle w:val="af5"/>
          <w:i w:val="0"/>
        </w:rPr>
      </w:pPr>
    </w:p>
    <w:p w:rsidR="00D71C93" w:rsidRPr="00D576F3" w:rsidRDefault="00D576F3" w:rsidP="00D576F3">
      <w:pPr>
        <w:spacing w:line="360" w:lineRule="auto"/>
        <w:ind w:firstLine="708"/>
        <w:rPr>
          <w:rStyle w:val="af5"/>
          <w:rFonts w:ascii="Times New Roman" w:hAnsi="Times New Roman" w:cs="Times New Roman"/>
          <w:i w:val="0"/>
          <w:sz w:val="28"/>
          <w:szCs w:val="28"/>
        </w:rPr>
      </w:pPr>
      <w:r w:rsidRPr="00D576F3">
        <w:rPr>
          <w:rStyle w:val="af5"/>
          <w:rFonts w:ascii="Times New Roman" w:hAnsi="Times New Roman" w:cs="Times New Roman"/>
          <w:i w:val="0"/>
          <w:sz w:val="28"/>
          <w:szCs w:val="28"/>
        </w:rPr>
        <w:t>Ликвидационный поток (TCF)</w:t>
      </w:r>
    </w:p>
    <w:p w:rsidR="00D71C93" w:rsidRPr="00BB5063" w:rsidRDefault="00D71C93" w:rsidP="007D710C">
      <w:pPr>
        <w:pStyle w:val="13"/>
        <w:spacing w:after="0"/>
        <w:rPr>
          <w:rStyle w:val="af5"/>
          <w:i w:val="0"/>
        </w:rPr>
      </w:pPr>
      <w:r w:rsidRPr="00BB5063">
        <w:rPr>
          <w:rStyle w:val="af5"/>
          <w:i w:val="0"/>
        </w:rPr>
        <w:t xml:space="preserve">Ликвидационный поток возникает, когда компания прекращает использовать инвестированный капитал и ликвидирует </w:t>
      </w:r>
      <w:r w:rsidR="0065509A" w:rsidRPr="00BB5063">
        <w:rPr>
          <w:rStyle w:val="af5"/>
          <w:i w:val="0"/>
        </w:rPr>
        <w:t>не амортизируемые</w:t>
      </w:r>
      <w:r w:rsidRPr="00BB5063">
        <w:rPr>
          <w:rStyle w:val="af5"/>
          <w:i w:val="0"/>
        </w:rPr>
        <w:t xml:space="preserve"> активы по истечению их экономического срока жизни. В основе этого потока лежат: реализованная в виде денежного потока ликвидационная стоимость </w:t>
      </w:r>
      <w:r w:rsidR="0065509A" w:rsidRPr="00BB5063">
        <w:rPr>
          <w:rStyle w:val="af5"/>
          <w:i w:val="0"/>
        </w:rPr>
        <w:t>не амортизируемых</w:t>
      </w:r>
      <w:r w:rsidRPr="00BB5063">
        <w:rPr>
          <w:rStyle w:val="af5"/>
          <w:i w:val="0"/>
        </w:rPr>
        <w:t xml:space="preserve"> активов и возврат инвестиций в оборотный капитал. </w:t>
      </w:r>
    </w:p>
    <w:p w:rsidR="00D71C93" w:rsidRPr="00BB5063" w:rsidRDefault="00D71C93" w:rsidP="00D71C93">
      <w:pPr>
        <w:pStyle w:val="13"/>
        <w:spacing w:after="0"/>
        <w:rPr>
          <w:rStyle w:val="af5"/>
          <w:i w:val="0"/>
        </w:rPr>
      </w:pPr>
      <w:r w:rsidRPr="00BB5063">
        <w:rPr>
          <w:rStyle w:val="af5"/>
          <w:i w:val="0"/>
        </w:rPr>
        <w:t xml:space="preserve">Экономический срок жизни активов рассчитывается на основе периода сглаживания доходности капитала. Идея базируется на эмпирических данных о снижении доходности бизнеса до определенного стабильного уровня по мере развития компании. Период сглаживания – это время, необходимое компании, чтобы выйти на стабильный уровень. Существуют три характеристики </w:t>
      </w:r>
      <w:r w:rsidRPr="00BB5063">
        <w:rPr>
          <w:rStyle w:val="af5"/>
          <w:i w:val="0"/>
        </w:rPr>
        <w:lastRenderedPageBreak/>
        <w:t>компании, на основе которых можно сделать вывод о периоде сглаживания [</w:t>
      </w:r>
      <w:r w:rsidR="00036D6C">
        <w:rPr>
          <w:rStyle w:val="af5"/>
          <w:i w:val="0"/>
        </w:rPr>
        <w:t>15</w:t>
      </w:r>
      <w:r w:rsidRPr="00BB5063">
        <w:rPr>
          <w:rStyle w:val="af5"/>
          <w:i w:val="0"/>
        </w:rPr>
        <w:t>].</w:t>
      </w:r>
    </w:p>
    <w:p w:rsidR="00D71C93" w:rsidRPr="00BB5063" w:rsidRDefault="00D71C93" w:rsidP="00D71C93">
      <w:pPr>
        <w:pStyle w:val="13"/>
        <w:spacing w:after="0"/>
        <w:rPr>
          <w:rStyle w:val="af5"/>
          <w:i w:val="0"/>
        </w:rPr>
      </w:pPr>
      <w:r w:rsidRPr="00BB5063">
        <w:rPr>
          <w:rStyle w:val="af5"/>
          <w:i w:val="0"/>
        </w:rPr>
        <w:t xml:space="preserve">Прошлый период превышения фактически имевших место значений CFROI над усредненным уровнем. Если это превышение имело место и длилось в течение длительного времени, то можно говорить о существовании в компании хорошего человеческого капитала и возможности показать в будущем высокое значение периода сглаживания. </w:t>
      </w:r>
    </w:p>
    <w:p w:rsidR="00D71C93" w:rsidRPr="00BB5063" w:rsidRDefault="00D71C93" w:rsidP="00D71C93">
      <w:pPr>
        <w:pStyle w:val="13"/>
        <w:spacing w:after="0"/>
        <w:rPr>
          <w:rStyle w:val="af5"/>
          <w:i w:val="0"/>
        </w:rPr>
      </w:pPr>
      <w:r w:rsidRPr="00BB5063">
        <w:rPr>
          <w:rStyle w:val="af5"/>
          <w:i w:val="0"/>
        </w:rPr>
        <w:t>Устойчивость прошлых значений CFROI. Здесь проводится анализ стандартного отклонения CFROI по годам и рассматривается волатильность прошлых значений показателя</w:t>
      </w:r>
      <w:r>
        <w:rPr>
          <w:rStyle w:val="af5"/>
          <w:i w:val="0"/>
        </w:rPr>
        <w:t xml:space="preserve">. Чем она ниже, </w:t>
      </w:r>
      <w:r w:rsidRPr="00BB5063">
        <w:rPr>
          <w:rStyle w:val="af5"/>
          <w:i w:val="0"/>
        </w:rPr>
        <w:t xml:space="preserve">тем </w:t>
      </w:r>
      <w:r w:rsidR="00744E62">
        <w:rPr>
          <w:rStyle w:val="af5"/>
          <w:i w:val="0"/>
        </w:rPr>
        <w:t xml:space="preserve">более </w:t>
      </w:r>
      <w:r w:rsidRPr="00BB5063">
        <w:rPr>
          <w:rStyle w:val="af5"/>
          <w:i w:val="0"/>
        </w:rPr>
        <w:t>уникале</w:t>
      </w:r>
      <w:r w:rsidR="00744E62">
        <w:rPr>
          <w:rStyle w:val="af5"/>
          <w:i w:val="0"/>
        </w:rPr>
        <w:t>н</w:t>
      </w:r>
      <w:r w:rsidRPr="00BB5063">
        <w:rPr>
          <w:rStyle w:val="af5"/>
          <w:i w:val="0"/>
        </w:rPr>
        <w:t xml:space="preserve"> управленческий опыт в компании и больше возможностей увеличить период сглаживания.</w:t>
      </w:r>
    </w:p>
    <w:p w:rsidR="00D71C93" w:rsidRPr="00BB5063" w:rsidRDefault="00D71C93" w:rsidP="00D71C93">
      <w:pPr>
        <w:pStyle w:val="13"/>
        <w:spacing w:after="0"/>
        <w:rPr>
          <w:rStyle w:val="af5"/>
          <w:i w:val="0"/>
        </w:rPr>
      </w:pPr>
      <w:r w:rsidRPr="00BB5063">
        <w:rPr>
          <w:rStyle w:val="af5"/>
          <w:i w:val="0"/>
        </w:rPr>
        <w:t xml:space="preserve">Темп устойчивого роста активов в будущем. Эта характеристика обусловлена объемом вновь вводимых и выводимых активов в текущем году и величиной заемного капитала. Если компания развивается только за счет собственных активов и не выплачивает дивиденды, то темп роста активов по значению близок к величине CFROI. </w:t>
      </w:r>
    </w:p>
    <w:p w:rsidR="00D71C93" w:rsidRPr="00BB5063" w:rsidRDefault="00D71C93" w:rsidP="00D71C93">
      <w:pPr>
        <w:pStyle w:val="13"/>
        <w:spacing w:after="0"/>
        <w:rPr>
          <w:rStyle w:val="af5"/>
          <w:i w:val="0"/>
        </w:rPr>
      </w:pPr>
      <w:r w:rsidRPr="00BB5063">
        <w:rPr>
          <w:rStyle w:val="af5"/>
          <w:i w:val="0"/>
        </w:rPr>
        <w:t>Показатель CFROI вычисляется по формуле [</w:t>
      </w:r>
      <w:r w:rsidR="00EC3AE7">
        <w:rPr>
          <w:rStyle w:val="af5"/>
          <w:i w:val="0"/>
        </w:rPr>
        <w:t>12</w:t>
      </w:r>
      <w:r w:rsidRPr="00BB5063">
        <w:rPr>
          <w:rStyle w:val="af5"/>
          <w:i w:val="0"/>
        </w:rPr>
        <w:t>]</w:t>
      </w:r>
      <w:r>
        <w:rPr>
          <w:rStyle w:val="af5"/>
          <w:i w:val="0"/>
        </w:rPr>
        <w:t>:</w:t>
      </w:r>
    </w:p>
    <w:p w:rsidR="00D71C93" w:rsidRPr="006F3588" w:rsidRDefault="00D71C93" w:rsidP="00D71C93">
      <w:pPr>
        <w:pStyle w:val="13"/>
        <w:rPr>
          <w:rStyle w:val="af5"/>
          <w:rFonts w:eastAsiaTheme="minorEastAsia"/>
          <w:i w:val="0"/>
        </w:rPr>
      </w:pPr>
      <m:oMathPara>
        <m:oMathParaPr>
          <m:jc m:val="right"/>
        </m:oMathParaPr>
        <m:oMath>
          <m:r>
            <m:rPr>
              <m:sty m:val="p"/>
            </m:rPr>
            <w:rPr>
              <w:rStyle w:val="af5"/>
              <w:rFonts w:ascii="Cambria Math"/>
            </w:rPr>
            <m:t xml:space="preserve">GI= </m:t>
          </m:r>
          <m:nary>
            <m:naryPr>
              <m:chr m:val="∑"/>
              <m:limLoc m:val="undOvr"/>
              <m:ctrlPr>
                <w:rPr>
                  <w:rStyle w:val="af5"/>
                  <w:rFonts w:ascii="Cambria Math"/>
                  <w:i w:val="0"/>
                  <w:iCs w:val="0"/>
                </w:rPr>
              </m:ctrlPr>
            </m:naryPr>
            <m:sub>
              <m:r>
                <m:rPr>
                  <m:sty m:val="p"/>
                </m:rPr>
                <w:rPr>
                  <w:rStyle w:val="af5"/>
                  <w:rFonts w:ascii="Cambria Math"/>
                </w:rPr>
                <m:t>i=1</m:t>
              </m:r>
            </m:sub>
            <m:sup>
              <m:r>
                <m:rPr>
                  <m:sty m:val="p"/>
                </m:rPr>
                <w:rPr>
                  <w:rStyle w:val="af5"/>
                  <w:rFonts w:ascii="Cambria Math"/>
                </w:rPr>
                <m:t>N</m:t>
              </m:r>
            </m:sup>
            <m:e>
              <m:eqArr>
                <m:eqArrPr>
                  <m:ctrlPr>
                    <w:rPr>
                      <w:rStyle w:val="af5"/>
                      <w:rFonts w:ascii="Cambria Math"/>
                      <w:i w:val="0"/>
                      <w:iCs w:val="0"/>
                    </w:rPr>
                  </m:ctrlPr>
                </m:eqArrPr>
                <m:e>
                  <m:f>
                    <m:fPr>
                      <m:ctrlPr>
                        <w:rPr>
                          <w:rStyle w:val="af5"/>
                          <w:rFonts w:ascii="Cambria Math"/>
                          <w:i w:val="0"/>
                          <w:iCs w:val="0"/>
                        </w:rPr>
                      </m:ctrlPr>
                    </m:fPr>
                    <m:num>
                      <m:r>
                        <m:rPr>
                          <m:sty m:val="p"/>
                        </m:rPr>
                        <w:rPr>
                          <w:rStyle w:val="af5"/>
                          <w:rFonts w:ascii="Cambria Math"/>
                        </w:rPr>
                        <m:t>GCF</m:t>
                      </m:r>
                    </m:num>
                    <m:den>
                      <m:sSup>
                        <m:sSupPr>
                          <m:ctrlPr>
                            <w:rPr>
                              <w:rStyle w:val="af5"/>
                              <w:rFonts w:ascii="Cambria Math"/>
                              <w:i w:val="0"/>
                              <w:iCs w:val="0"/>
                            </w:rPr>
                          </m:ctrlPr>
                        </m:sSupPr>
                        <m:e>
                          <m:d>
                            <m:dPr>
                              <m:ctrlPr>
                                <w:rPr>
                                  <w:rStyle w:val="af5"/>
                                  <w:rFonts w:ascii="Cambria Math"/>
                                  <w:i w:val="0"/>
                                  <w:iCs w:val="0"/>
                                </w:rPr>
                              </m:ctrlPr>
                            </m:dPr>
                            <m:e>
                              <m:r>
                                <m:rPr>
                                  <m:sty m:val="p"/>
                                </m:rPr>
                                <w:rPr>
                                  <w:rStyle w:val="af5"/>
                                  <w:rFonts w:ascii="Cambria Math"/>
                                </w:rPr>
                                <m:t>1+CFROI</m:t>
                              </m:r>
                            </m:e>
                          </m:d>
                        </m:e>
                        <m:sup>
                          <m:r>
                            <m:rPr>
                              <m:sty m:val="p"/>
                            </m:rPr>
                            <w:rPr>
                              <w:rStyle w:val="af5"/>
                              <w:rFonts w:ascii="Cambria Math"/>
                            </w:rPr>
                            <m:t>i</m:t>
                          </m:r>
                        </m:sup>
                      </m:sSup>
                    </m:den>
                  </m:f>
                  <m:r>
                    <m:rPr>
                      <m:sty m:val="p"/>
                    </m:rPr>
                    <w:rPr>
                      <w:rStyle w:val="af5"/>
                      <w:rFonts w:ascii="Cambria Math"/>
                    </w:rPr>
                    <m:t>+</m:t>
                  </m:r>
                  <m:f>
                    <m:fPr>
                      <m:ctrlPr>
                        <w:rPr>
                          <w:rStyle w:val="af5"/>
                          <w:rFonts w:ascii="Cambria Math"/>
                          <w:i w:val="0"/>
                          <w:iCs w:val="0"/>
                        </w:rPr>
                      </m:ctrlPr>
                    </m:fPr>
                    <m:num>
                      <m:r>
                        <m:rPr>
                          <m:sty m:val="p"/>
                        </m:rPr>
                        <w:rPr>
                          <w:rStyle w:val="af5"/>
                          <w:rFonts w:ascii="Cambria Math"/>
                        </w:rPr>
                        <m:t>No</m:t>
                      </m:r>
                      <m:sSub>
                        <m:sSubPr>
                          <m:ctrlPr>
                            <w:rPr>
                              <w:rStyle w:val="af5"/>
                              <w:rFonts w:ascii="Cambria Math"/>
                              <w:i w:val="0"/>
                              <w:iCs w:val="0"/>
                            </w:rPr>
                          </m:ctrlPr>
                        </m:sSubPr>
                        <m:e>
                          <m:r>
                            <m:rPr>
                              <m:sty m:val="p"/>
                            </m:rPr>
                            <w:rPr>
                              <w:rStyle w:val="af5"/>
                              <w:rFonts w:ascii="Cambria Math"/>
                            </w:rPr>
                            <m:t>n</m:t>
                          </m:r>
                        </m:e>
                        <m:sub>
                          <m:r>
                            <m:rPr>
                              <m:sty m:val="p"/>
                            </m:rPr>
                            <w:rPr>
                              <w:rStyle w:val="af5"/>
                              <w:rFonts w:ascii="Cambria Math"/>
                            </w:rPr>
                            <m:t>DepAss</m:t>
                          </m:r>
                        </m:sub>
                      </m:sSub>
                    </m:num>
                    <m:den>
                      <m:sSup>
                        <m:sSupPr>
                          <m:ctrlPr>
                            <w:rPr>
                              <w:rStyle w:val="af5"/>
                              <w:rFonts w:ascii="Cambria Math"/>
                              <w:i w:val="0"/>
                              <w:iCs w:val="0"/>
                            </w:rPr>
                          </m:ctrlPr>
                        </m:sSupPr>
                        <m:e>
                          <m:d>
                            <m:dPr>
                              <m:ctrlPr>
                                <w:rPr>
                                  <w:rStyle w:val="af5"/>
                                  <w:rFonts w:ascii="Cambria Math"/>
                                  <w:i w:val="0"/>
                                  <w:iCs w:val="0"/>
                                </w:rPr>
                              </m:ctrlPr>
                            </m:dPr>
                            <m:e>
                              <m:r>
                                <m:rPr>
                                  <m:sty m:val="p"/>
                                </m:rPr>
                                <w:rPr>
                                  <w:rStyle w:val="af5"/>
                                  <w:rFonts w:ascii="Cambria Math"/>
                                </w:rPr>
                                <m:t>1+CFROI</m:t>
                              </m:r>
                            </m:e>
                          </m:d>
                        </m:e>
                        <m:sup>
                          <m:r>
                            <m:rPr>
                              <m:sty m:val="p"/>
                            </m:rPr>
                            <w:rPr>
                              <w:rStyle w:val="af5"/>
                              <w:rFonts w:ascii="Cambria Math"/>
                            </w:rPr>
                            <m:t>N</m:t>
                          </m:r>
                        </m:sup>
                      </m:sSup>
                    </m:den>
                  </m:f>
                  <m:r>
                    <m:rPr>
                      <m:sty m:val="p"/>
                    </m:rPr>
                    <w:rPr>
                      <w:rStyle w:val="af5"/>
                      <w:rFonts w:ascii="Cambria Math"/>
                    </w:rPr>
                    <m:t xml:space="preserve">,                         </m:t>
                  </m:r>
                  <m:d>
                    <m:dPr>
                      <m:ctrlPr>
                        <w:rPr>
                          <w:rStyle w:val="af5"/>
                          <w:rFonts w:ascii="Cambria Math"/>
                          <w:i w:val="0"/>
                          <w:iCs w:val="0"/>
                        </w:rPr>
                      </m:ctrlPr>
                    </m:dPr>
                    <m:e>
                      <m:r>
                        <m:rPr>
                          <m:sty m:val="p"/>
                        </m:rPr>
                        <w:rPr>
                          <w:rStyle w:val="af5"/>
                          <w:rFonts w:ascii="Cambria Math"/>
                        </w:rPr>
                        <m:t>12</m:t>
                      </m:r>
                    </m:e>
                  </m:d>
                </m:e>
                <m:e>
                  <m:r>
                    <m:rPr>
                      <m:sty m:val="p"/>
                    </m:rPr>
                    <w:rPr>
                      <w:rStyle w:val="af5"/>
                      <w:rFonts w:ascii="Cambria Math"/>
                    </w:rPr>
                    <m:t xml:space="preserve"> </m:t>
                  </m:r>
                  <m:ctrlPr>
                    <w:rPr>
                      <w:rStyle w:val="af5"/>
                      <w:rFonts w:ascii="Cambria Math" w:hAnsi="Cambria Math"/>
                      <w:i w:val="0"/>
                      <w:iCs w:val="0"/>
                    </w:rPr>
                  </m:ctrlPr>
                </m:e>
              </m:eqArr>
            </m:e>
          </m:nary>
        </m:oMath>
      </m:oMathPara>
    </w:p>
    <w:p w:rsidR="00D71C93" w:rsidRPr="00BB5063" w:rsidRDefault="00D71C93" w:rsidP="00D71C93">
      <w:pPr>
        <w:pStyle w:val="13"/>
        <w:spacing w:after="0"/>
        <w:ind w:firstLine="0"/>
        <w:rPr>
          <w:rStyle w:val="af5"/>
          <w:i w:val="0"/>
        </w:rPr>
      </w:pPr>
      <w:r>
        <w:rPr>
          <w:rStyle w:val="af5"/>
          <w:i w:val="0"/>
        </w:rPr>
        <w:t xml:space="preserve">где </w:t>
      </w:r>
      <w:r w:rsidRPr="00BB5063">
        <w:rPr>
          <w:rStyle w:val="af5"/>
          <w:i w:val="0"/>
        </w:rPr>
        <w:t>GCF</w:t>
      </w:r>
      <w:r>
        <w:rPr>
          <w:rStyle w:val="af5"/>
          <w:i w:val="0"/>
        </w:rPr>
        <w:t xml:space="preserve"> </w:t>
      </w:r>
      <w:r w:rsidRPr="00BB5063">
        <w:rPr>
          <w:rStyle w:val="af5"/>
          <w:i w:val="0"/>
        </w:rPr>
        <w:t>– валовый операционный денежный поток; Non_DepAss</w:t>
      </w:r>
      <w:r>
        <w:rPr>
          <w:rStyle w:val="af5"/>
          <w:i w:val="0"/>
        </w:rPr>
        <w:t xml:space="preserve"> </w:t>
      </w:r>
      <w:r w:rsidRPr="00BB5063">
        <w:rPr>
          <w:rStyle w:val="af5"/>
          <w:i w:val="0"/>
        </w:rPr>
        <w:t>–</w:t>
      </w:r>
      <w:r w:rsidR="00EC3AE7" w:rsidRPr="00BB5063">
        <w:rPr>
          <w:rStyle w:val="af5"/>
          <w:i w:val="0"/>
        </w:rPr>
        <w:t>не амортизируемые</w:t>
      </w:r>
      <w:r w:rsidRPr="00BB5063">
        <w:rPr>
          <w:rStyle w:val="af5"/>
          <w:i w:val="0"/>
        </w:rPr>
        <w:t xml:space="preserve"> активы; N</w:t>
      </w:r>
      <w:r>
        <w:rPr>
          <w:rStyle w:val="af5"/>
          <w:i w:val="0"/>
        </w:rPr>
        <w:t xml:space="preserve"> </w:t>
      </w:r>
      <w:r w:rsidRPr="00BB5063">
        <w:rPr>
          <w:rStyle w:val="af5"/>
          <w:i w:val="0"/>
        </w:rPr>
        <w:t>–</w:t>
      </w:r>
      <w:r>
        <w:rPr>
          <w:rStyle w:val="af5"/>
          <w:i w:val="0"/>
        </w:rPr>
        <w:t xml:space="preserve"> </w:t>
      </w:r>
      <w:r w:rsidRPr="00BB5063">
        <w:rPr>
          <w:rStyle w:val="af5"/>
          <w:i w:val="0"/>
        </w:rPr>
        <w:t xml:space="preserve">срок службы активов; GI – текущие валовые инвестиции. </w:t>
      </w:r>
    </w:p>
    <w:p w:rsidR="00D71C93" w:rsidRDefault="00D71C93" w:rsidP="00D71C93">
      <w:pPr>
        <w:pStyle w:val="13"/>
        <w:spacing w:after="0"/>
        <w:rPr>
          <w:rStyle w:val="af5"/>
          <w:i w:val="0"/>
        </w:rPr>
      </w:pPr>
      <w:r w:rsidRPr="00BB5063">
        <w:rPr>
          <w:rStyle w:val="af5"/>
          <w:i w:val="0"/>
        </w:rPr>
        <w:t>Если показатель CFROI превышает требуемый инвесторами уровень доходности (скорректированный на инфляцию), то компания создает стоимость. В противном случае стоимость компании</w:t>
      </w:r>
      <w:r>
        <w:rPr>
          <w:rStyle w:val="af5"/>
          <w:i w:val="0"/>
        </w:rPr>
        <w:t xml:space="preserve"> разрушается.</w:t>
      </w:r>
    </w:p>
    <w:p w:rsidR="00D71C93" w:rsidRDefault="00D71C93" w:rsidP="00D71C93">
      <w:pPr>
        <w:pStyle w:val="13"/>
        <w:spacing w:after="0"/>
      </w:pPr>
      <w:r>
        <w:rPr>
          <w:rStyle w:val="af5"/>
          <w:i w:val="0"/>
        </w:rPr>
        <w:t xml:space="preserve">Главным отличием показателя </w:t>
      </w:r>
      <w:r>
        <w:rPr>
          <w:rStyle w:val="af5"/>
          <w:i w:val="0"/>
          <w:lang w:val="en-US"/>
        </w:rPr>
        <w:t>CFROI</w:t>
      </w:r>
      <w:r w:rsidRPr="003D57A6">
        <w:rPr>
          <w:rStyle w:val="af5"/>
          <w:i w:val="0"/>
        </w:rPr>
        <w:t xml:space="preserve"> </w:t>
      </w:r>
      <w:r>
        <w:rPr>
          <w:rStyle w:val="af5"/>
          <w:i w:val="0"/>
        </w:rPr>
        <w:t xml:space="preserve">от рассмотренных ранее показателей </w:t>
      </w:r>
      <w:r w:rsidR="00EC3AE7">
        <w:rPr>
          <w:rStyle w:val="af5"/>
          <w:i w:val="0"/>
          <w:lang w:val="en-US"/>
        </w:rPr>
        <w:t>EVA</w:t>
      </w:r>
      <w:r w:rsidR="00EC3AE7">
        <w:rPr>
          <w:rStyle w:val="af5"/>
          <w:i w:val="0"/>
        </w:rPr>
        <w:t xml:space="preserve">, </w:t>
      </w:r>
      <w:r w:rsidR="00EC3AE7">
        <w:rPr>
          <w:rStyle w:val="af5"/>
          <w:i w:val="0"/>
          <w:lang w:val="en-US"/>
        </w:rPr>
        <w:t>CVA</w:t>
      </w:r>
      <w:r w:rsidR="00EC3AE7">
        <w:rPr>
          <w:rStyle w:val="af5"/>
          <w:i w:val="0"/>
        </w:rPr>
        <w:t xml:space="preserve"> и </w:t>
      </w:r>
      <w:r>
        <w:rPr>
          <w:rStyle w:val="af5"/>
          <w:i w:val="0"/>
          <w:lang w:val="en-US"/>
        </w:rPr>
        <w:t>SVA</w:t>
      </w:r>
      <w:r w:rsidRPr="003D57A6">
        <w:rPr>
          <w:rStyle w:val="af5"/>
          <w:i w:val="0"/>
        </w:rPr>
        <w:t xml:space="preserve">, </w:t>
      </w:r>
      <w:r>
        <w:rPr>
          <w:rStyle w:val="af5"/>
          <w:i w:val="0"/>
        </w:rPr>
        <w:t xml:space="preserve">в том, что он измеряет не абсолютный, а относительный доход компании по существующим инвестициям. Методу </w:t>
      </w:r>
      <w:r>
        <w:rPr>
          <w:rStyle w:val="af5"/>
          <w:i w:val="0"/>
        </w:rPr>
        <w:lastRenderedPageBreak/>
        <w:t>д</w:t>
      </w:r>
      <w:r w:rsidRPr="00BB5063">
        <w:rPr>
          <w:rStyle w:val="af5"/>
          <w:i w:val="0"/>
        </w:rPr>
        <w:t>оходност</w:t>
      </w:r>
      <w:r>
        <w:rPr>
          <w:rStyle w:val="af5"/>
          <w:i w:val="0"/>
        </w:rPr>
        <w:t>и</w:t>
      </w:r>
      <w:r w:rsidRPr="00BB5063">
        <w:rPr>
          <w:rStyle w:val="af5"/>
          <w:i w:val="0"/>
        </w:rPr>
        <w:t xml:space="preserve"> инвестиций на основе потока денежных средств</w:t>
      </w:r>
      <w:r>
        <w:rPr>
          <w:rStyle w:val="af5"/>
          <w:i w:val="0"/>
        </w:rPr>
        <w:t xml:space="preserve"> отдают предпочтение такие компании, как </w:t>
      </w:r>
      <w:r w:rsidRPr="003D57A6">
        <w:t>Boston Consulting Group и HOLT Value Associates</w:t>
      </w:r>
      <w:r>
        <w:t xml:space="preserve">. </w:t>
      </w:r>
      <w:r w:rsidRPr="003D57A6">
        <w:t>HOLT Value Associates</w:t>
      </w:r>
      <w:r>
        <w:t xml:space="preserve"> поддерживает </w:t>
      </w:r>
      <w:r w:rsidRPr="003D57A6">
        <w:t>базу данных CF</w:t>
      </w:r>
      <w:r>
        <w:t>ROI для 18</w:t>
      </w:r>
      <w:r w:rsidRPr="003D57A6">
        <w:t>000 компаний</w:t>
      </w:r>
      <w:r>
        <w:t>. В этой базе содержатся исторические данные для американских компаний, за последние 20 лет, и для неамериканских компаний, за последние 10 лет.</w:t>
      </w:r>
    </w:p>
    <w:p w:rsidR="00D576F3" w:rsidRDefault="00D576F3" w:rsidP="00D71C93">
      <w:pPr>
        <w:pStyle w:val="13"/>
        <w:spacing w:after="0"/>
      </w:pPr>
    </w:p>
    <w:p w:rsidR="00D71C93" w:rsidRPr="00262731" w:rsidRDefault="00045CAA" w:rsidP="00045CAA">
      <w:pPr>
        <w:ind w:firstLine="708"/>
        <w:rPr>
          <w:rFonts w:ascii="Times New Roman" w:hAnsi="Times New Roman" w:cs="Times New Roman"/>
          <w:sz w:val="28"/>
          <w:szCs w:val="28"/>
        </w:rPr>
      </w:pPr>
      <w:bookmarkStart w:id="49" w:name="_Toc389762441"/>
      <w:r>
        <w:rPr>
          <w:rFonts w:ascii="Times New Roman" w:hAnsi="Times New Roman" w:cs="Times New Roman"/>
          <w:sz w:val="28"/>
          <w:szCs w:val="28"/>
        </w:rPr>
        <w:t>Ср</w:t>
      </w:r>
      <w:r w:rsidRPr="00D576F3">
        <w:rPr>
          <w:rFonts w:ascii="Times New Roman" w:hAnsi="Times New Roman" w:cs="Times New Roman"/>
          <w:sz w:val="28"/>
          <w:szCs w:val="28"/>
        </w:rPr>
        <w:t>авнительный</w:t>
      </w:r>
      <w:r w:rsidR="00D576F3" w:rsidRPr="00D576F3">
        <w:rPr>
          <w:rFonts w:ascii="Times New Roman" w:hAnsi="Times New Roman" w:cs="Times New Roman"/>
          <w:sz w:val="28"/>
          <w:szCs w:val="28"/>
        </w:rPr>
        <w:t xml:space="preserve"> анализ методов </w:t>
      </w:r>
      <w:r w:rsidR="00D576F3">
        <w:rPr>
          <w:rFonts w:ascii="Times New Roman" w:hAnsi="Times New Roman" w:cs="Times New Roman"/>
          <w:sz w:val="28"/>
          <w:szCs w:val="28"/>
          <w:lang w:val="en-US"/>
        </w:rPr>
        <w:t>VBM</w:t>
      </w:r>
      <w:r w:rsidR="00D576F3" w:rsidRPr="00D576F3">
        <w:rPr>
          <w:rFonts w:ascii="Times New Roman" w:hAnsi="Times New Roman" w:cs="Times New Roman"/>
          <w:sz w:val="28"/>
          <w:szCs w:val="28"/>
        </w:rPr>
        <w:t>—подхода</w:t>
      </w:r>
      <w:bookmarkEnd w:id="49"/>
    </w:p>
    <w:p w:rsidR="00D71C93" w:rsidRPr="00625EB1" w:rsidRDefault="00D71C93" w:rsidP="00D71C93"/>
    <w:p w:rsidR="00D71C93" w:rsidRDefault="00D71C93" w:rsidP="009C3994">
      <w:pPr>
        <w:pStyle w:val="13"/>
        <w:spacing w:after="0"/>
      </w:pPr>
      <w:r>
        <w:t xml:space="preserve">В предыдущих пунктах Главы 1 были рассмотрены методы </w:t>
      </w:r>
      <w:r w:rsidRPr="009C3994">
        <w:t>VBM</w:t>
      </w:r>
      <w:r>
        <w:t xml:space="preserve">—подхода по отдельности. Каждый из методов имеет свои преимущества и недостатки, особенности расчета и сферу применения. </w:t>
      </w:r>
    </w:p>
    <w:p w:rsidR="0065509A" w:rsidRDefault="00D71C93" w:rsidP="009C3994">
      <w:pPr>
        <w:pStyle w:val="13"/>
        <w:spacing w:after="0"/>
      </w:pPr>
      <w:r>
        <w:t>Далее представлена Таблица 1, наглядно показывающая сравнительный анализ показателей по перечисленным параметрам.</w:t>
      </w:r>
    </w:p>
    <w:p w:rsidR="00925403" w:rsidRPr="0027619B" w:rsidRDefault="00925403" w:rsidP="009C3994">
      <w:pPr>
        <w:pStyle w:val="13"/>
        <w:spacing w:after="0"/>
      </w:pPr>
    </w:p>
    <w:p w:rsidR="00D71C93" w:rsidRDefault="00D71C93" w:rsidP="009C3994">
      <w:pPr>
        <w:pStyle w:val="13"/>
        <w:spacing w:after="0"/>
      </w:pPr>
      <w:r w:rsidRPr="009C3994">
        <w:t xml:space="preserve">Таблица </w:t>
      </w:r>
      <w:fldSimple w:instr=" SEQ Таблица \* ARABIC ">
        <w:r w:rsidR="00381586">
          <w:rPr>
            <w:noProof/>
          </w:rPr>
          <w:t>1</w:t>
        </w:r>
      </w:fldSimple>
      <w:r w:rsidR="009C3994">
        <w:t xml:space="preserve"> - </w:t>
      </w:r>
      <w:r w:rsidRPr="000231D3">
        <w:t xml:space="preserve">Сравнительный анализ подходов </w:t>
      </w:r>
      <w:r w:rsidRPr="009C3994">
        <w:t>VBM</w:t>
      </w:r>
      <w:r w:rsidRPr="000231D3">
        <w:t xml:space="preserve"> </w:t>
      </w:r>
      <w:r w:rsidR="00925403">
        <w:t>–</w:t>
      </w:r>
      <w:r w:rsidRPr="000231D3">
        <w:t xml:space="preserve"> метода</w:t>
      </w:r>
    </w:p>
    <w:p w:rsidR="00925403" w:rsidRPr="009A0335" w:rsidRDefault="00925403" w:rsidP="009C3994">
      <w:pPr>
        <w:pStyle w:val="13"/>
        <w:spacing w:after="0"/>
      </w:pPr>
    </w:p>
    <w:tbl>
      <w:tblPr>
        <w:tblW w:w="9656" w:type="dxa"/>
        <w:tblInd w:w="91" w:type="dxa"/>
        <w:tblLayout w:type="fixed"/>
        <w:tblLook w:val="04A0" w:firstRow="1" w:lastRow="0" w:firstColumn="1" w:lastColumn="0" w:noHBand="0" w:noVBand="1"/>
      </w:tblPr>
      <w:tblGrid>
        <w:gridCol w:w="1427"/>
        <w:gridCol w:w="8"/>
        <w:gridCol w:w="1701"/>
        <w:gridCol w:w="1701"/>
        <w:gridCol w:w="2126"/>
        <w:gridCol w:w="2693"/>
      </w:tblGrid>
      <w:tr w:rsidR="00D71C93" w:rsidRPr="006C2D86" w:rsidTr="0065509A">
        <w:trPr>
          <w:trHeight w:val="315"/>
        </w:trPr>
        <w:tc>
          <w:tcPr>
            <w:tcW w:w="1427"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Параметры сравнения</w:t>
            </w:r>
          </w:p>
        </w:tc>
        <w:tc>
          <w:tcPr>
            <w:tcW w:w="8229" w:type="dxa"/>
            <w:gridSpan w:val="5"/>
            <w:tcBorders>
              <w:top w:val="single" w:sz="8" w:space="0" w:color="auto"/>
              <w:left w:val="nil"/>
              <w:bottom w:val="single" w:sz="8" w:space="0" w:color="auto"/>
              <w:right w:val="single" w:sz="8" w:space="0" w:color="000000"/>
            </w:tcBorders>
            <w:shd w:val="clear" w:color="auto" w:fill="auto"/>
            <w:noWrap/>
            <w:vAlign w:val="bottom"/>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Подходы к оценки эффективности стоимости компании</w:t>
            </w:r>
          </w:p>
        </w:tc>
      </w:tr>
      <w:tr w:rsidR="0065509A" w:rsidRPr="006C2D86" w:rsidTr="00045CAA">
        <w:trPr>
          <w:trHeight w:val="315"/>
        </w:trPr>
        <w:tc>
          <w:tcPr>
            <w:tcW w:w="1427" w:type="dxa"/>
            <w:vMerge/>
            <w:tcBorders>
              <w:top w:val="single" w:sz="8" w:space="0" w:color="auto"/>
              <w:left w:val="single" w:sz="8" w:space="0" w:color="auto"/>
              <w:bottom w:val="single" w:sz="4" w:space="0" w:color="000000"/>
              <w:right w:val="single" w:sz="8" w:space="0" w:color="auto"/>
            </w:tcBorders>
            <w:vAlign w:val="center"/>
            <w:hideMark/>
          </w:tcPr>
          <w:p w:rsidR="00D71C93" w:rsidRPr="006C2D86" w:rsidRDefault="00D71C93" w:rsidP="00A61C4B">
            <w:pPr>
              <w:rPr>
                <w:rFonts w:ascii="Calibri" w:eastAsia="Times New Roman" w:hAnsi="Calibri"/>
                <w:b/>
                <w:bCs/>
                <w:color w:val="000000"/>
                <w:sz w:val="20"/>
                <w:szCs w:val="20"/>
              </w:rPr>
            </w:pPr>
          </w:p>
        </w:tc>
        <w:tc>
          <w:tcPr>
            <w:tcW w:w="1709" w:type="dxa"/>
            <w:gridSpan w:val="2"/>
            <w:tcBorders>
              <w:top w:val="nil"/>
              <w:left w:val="nil"/>
              <w:bottom w:val="single" w:sz="4" w:space="0" w:color="auto"/>
              <w:right w:val="nil"/>
            </w:tcBorders>
            <w:shd w:val="clear" w:color="auto" w:fill="auto"/>
            <w:noWrap/>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EVA</w:t>
            </w:r>
          </w:p>
        </w:tc>
        <w:tc>
          <w:tcPr>
            <w:tcW w:w="1701" w:type="dxa"/>
            <w:tcBorders>
              <w:top w:val="nil"/>
              <w:left w:val="nil"/>
              <w:bottom w:val="single" w:sz="8" w:space="0" w:color="auto"/>
              <w:right w:val="nil"/>
            </w:tcBorders>
            <w:shd w:val="clear" w:color="auto" w:fill="auto"/>
            <w:noWrap/>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CVA</w:t>
            </w:r>
          </w:p>
        </w:tc>
        <w:tc>
          <w:tcPr>
            <w:tcW w:w="2126" w:type="dxa"/>
            <w:tcBorders>
              <w:top w:val="nil"/>
              <w:left w:val="nil"/>
              <w:bottom w:val="single" w:sz="8" w:space="0" w:color="auto"/>
              <w:right w:val="nil"/>
            </w:tcBorders>
            <w:shd w:val="clear" w:color="auto" w:fill="auto"/>
            <w:noWrap/>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SVA</w:t>
            </w:r>
          </w:p>
        </w:tc>
        <w:tc>
          <w:tcPr>
            <w:tcW w:w="2693" w:type="dxa"/>
            <w:tcBorders>
              <w:top w:val="nil"/>
              <w:left w:val="nil"/>
              <w:bottom w:val="single" w:sz="8" w:space="0" w:color="auto"/>
              <w:right w:val="single" w:sz="8" w:space="0" w:color="auto"/>
            </w:tcBorders>
            <w:shd w:val="clear" w:color="auto" w:fill="auto"/>
            <w:noWrap/>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CFROI</w:t>
            </w:r>
          </w:p>
        </w:tc>
      </w:tr>
      <w:tr w:rsidR="0065509A" w:rsidRPr="006C2D86" w:rsidTr="00045CAA">
        <w:trPr>
          <w:trHeight w:val="3330"/>
        </w:trPr>
        <w:tc>
          <w:tcPr>
            <w:tcW w:w="1427" w:type="dxa"/>
            <w:tcBorders>
              <w:top w:val="nil"/>
              <w:left w:val="single" w:sz="8" w:space="0" w:color="auto"/>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Длительность периода</w:t>
            </w:r>
          </w:p>
        </w:tc>
        <w:tc>
          <w:tcPr>
            <w:tcW w:w="1709" w:type="dxa"/>
            <w:gridSpan w:val="2"/>
            <w:tcBorders>
              <w:top w:val="single" w:sz="4" w:space="0" w:color="auto"/>
              <w:left w:val="nil"/>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Краткосрочная перспектива, так как </w:t>
            </w:r>
            <w:r w:rsidR="0065509A" w:rsidRPr="006C2D86">
              <w:rPr>
                <w:rFonts w:ascii="Calibri" w:eastAsia="Times New Roman" w:hAnsi="Calibri"/>
                <w:color w:val="000000"/>
                <w:sz w:val="20"/>
                <w:szCs w:val="20"/>
              </w:rPr>
              <w:t>рассчитывается</w:t>
            </w:r>
            <w:r w:rsidRPr="006C2D86">
              <w:rPr>
                <w:rFonts w:ascii="Calibri" w:eastAsia="Times New Roman" w:hAnsi="Calibri"/>
                <w:color w:val="000000"/>
                <w:sz w:val="20"/>
                <w:szCs w:val="20"/>
              </w:rPr>
              <w:t xml:space="preserve"> по данным отчетного периода. Возможно </w:t>
            </w:r>
            <w:r w:rsidR="0065509A" w:rsidRPr="006C2D86">
              <w:rPr>
                <w:rFonts w:ascii="Calibri" w:eastAsia="Times New Roman" w:hAnsi="Calibri"/>
                <w:color w:val="000000"/>
                <w:sz w:val="20"/>
                <w:szCs w:val="20"/>
              </w:rPr>
              <w:t>искусственное</w:t>
            </w:r>
            <w:r w:rsidRPr="006C2D86">
              <w:rPr>
                <w:rFonts w:ascii="Calibri" w:eastAsia="Times New Roman" w:hAnsi="Calibri"/>
                <w:color w:val="000000"/>
                <w:sz w:val="20"/>
                <w:szCs w:val="20"/>
              </w:rPr>
              <w:t xml:space="preserve"> завышение показателя.</w:t>
            </w:r>
          </w:p>
        </w:tc>
        <w:tc>
          <w:tcPr>
            <w:tcW w:w="1701" w:type="dxa"/>
            <w:tcBorders>
              <w:top w:val="nil"/>
              <w:left w:val="nil"/>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Краткосрочная и долгосрочная перспектива. </w:t>
            </w:r>
            <w:r w:rsidR="0065509A" w:rsidRPr="006C2D86">
              <w:rPr>
                <w:rFonts w:ascii="Calibri" w:eastAsia="Times New Roman" w:hAnsi="Calibri"/>
                <w:color w:val="000000"/>
                <w:sz w:val="20"/>
                <w:szCs w:val="20"/>
              </w:rPr>
              <w:t>Рассчитывается</w:t>
            </w:r>
            <w:r w:rsidRPr="006C2D86">
              <w:rPr>
                <w:rFonts w:ascii="Calibri" w:eastAsia="Times New Roman" w:hAnsi="Calibri"/>
                <w:color w:val="000000"/>
                <w:sz w:val="20"/>
                <w:szCs w:val="20"/>
              </w:rPr>
              <w:t xml:space="preserve"> на любой период, с учетом срока службы экономической жизни инвестиций.</w:t>
            </w:r>
          </w:p>
        </w:tc>
        <w:tc>
          <w:tcPr>
            <w:tcW w:w="2126" w:type="dxa"/>
            <w:tcBorders>
              <w:top w:val="nil"/>
              <w:left w:val="nil"/>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Предполагает расчет на основе прогнозирования денежного потока на 5-8 лет. За этот период  компания способна достигнуть оптимальной величины структуры инвестиционного капитала, необходимой для максимизации стоимости компании.</w:t>
            </w:r>
          </w:p>
        </w:tc>
        <w:tc>
          <w:tcPr>
            <w:tcW w:w="2693" w:type="dxa"/>
            <w:tcBorders>
              <w:top w:val="nil"/>
              <w:left w:val="nil"/>
              <w:bottom w:val="single" w:sz="4" w:space="0" w:color="auto"/>
              <w:right w:val="single" w:sz="8"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Краткосрочная перспектива.  Показатель CFROI измеряет относительный, а не абсолютный доход компании по существующим инвестициям.</w:t>
            </w:r>
          </w:p>
        </w:tc>
      </w:tr>
      <w:tr w:rsidR="0065509A" w:rsidRPr="006C2D86" w:rsidTr="00045CAA">
        <w:trPr>
          <w:trHeight w:val="2775"/>
        </w:trPr>
        <w:tc>
          <w:tcPr>
            <w:tcW w:w="1427" w:type="dxa"/>
            <w:vMerge w:val="restart"/>
            <w:tcBorders>
              <w:top w:val="single" w:sz="4" w:space="0" w:color="auto"/>
              <w:left w:val="single" w:sz="4" w:space="0" w:color="auto"/>
              <w:bottom w:val="single" w:sz="4" w:space="0" w:color="auto"/>
              <w:right w:val="nil"/>
            </w:tcBorders>
            <w:shd w:val="clear" w:color="auto" w:fill="auto"/>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lastRenderedPageBreak/>
              <w:t>Основа расчетов</w:t>
            </w:r>
          </w:p>
        </w:tc>
        <w:tc>
          <w:tcPr>
            <w:tcW w:w="170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Бухгалтерская прибыль с применением различного числа корректировок (160 видов)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Инвестиции, срок их экономической жизни, операционный денежный поток, затраты на капитал</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Капитализированное изменение текущей стоимости операционного денежного потока, скорректированное на текущую стоимость инвестиций во внеоборотный и оборотный капитал.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Реальные денежные потоки, стоимость активов, время их жизни, прогнозируемые денежные потоки и остаточная стоимость активов.</w:t>
            </w:r>
          </w:p>
        </w:tc>
      </w:tr>
      <w:tr w:rsidR="00D71C93" w:rsidRPr="006C2D86" w:rsidTr="00925403">
        <w:trPr>
          <w:trHeight w:val="315"/>
        </w:trPr>
        <w:tc>
          <w:tcPr>
            <w:tcW w:w="1427" w:type="dxa"/>
            <w:vMerge/>
            <w:tcBorders>
              <w:top w:val="single" w:sz="4" w:space="0" w:color="auto"/>
              <w:left w:val="single" w:sz="4" w:space="0" w:color="auto"/>
              <w:bottom w:val="single" w:sz="4" w:space="0" w:color="auto"/>
              <w:right w:val="nil"/>
            </w:tcBorders>
            <w:vAlign w:val="center"/>
            <w:hideMark/>
          </w:tcPr>
          <w:p w:rsidR="00D71C93" w:rsidRPr="006C2D86" w:rsidRDefault="00D71C93" w:rsidP="00A61C4B">
            <w:pPr>
              <w:rPr>
                <w:rFonts w:ascii="Calibri" w:eastAsia="Times New Roman" w:hAnsi="Calibri"/>
                <w:b/>
                <w:bCs/>
                <w:color w:val="000000"/>
                <w:sz w:val="20"/>
                <w:szCs w:val="20"/>
              </w:rPr>
            </w:pPr>
          </w:p>
        </w:tc>
        <w:tc>
          <w:tcPr>
            <w:tcW w:w="1709" w:type="dxa"/>
            <w:gridSpan w:val="2"/>
            <w:vMerge/>
            <w:tcBorders>
              <w:top w:val="single" w:sz="4" w:space="0" w:color="auto"/>
              <w:left w:val="single" w:sz="4" w:space="0" w:color="auto"/>
              <w:bottom w:val="single" w:sz="4" w:space="0" w:color="000000"/>
              <w:right w:val="single" w:sz="4" w:space="0" w:color="auto"/>
            </w:tcBorders>
            <w:vAlign w:val="center"/>
            <w:hideMark/>
          </w:tcPr>
          <w:p w:rsidR="00D71C93" w:rsidRPr="006C2D86" w:rsidRDefault="00D71C93" w:rsidP="00A61C4B">
            <w:pPr>
              <w:rPr>
                <w:rFonts w:ascii="Calibri" w:eastAsia="Times New Roman" w:hAnsi="Calibri"/>
                <w:color w:val="000000"/>
                <w:sz w:val="20"/>
                <w:szCs w:val="20"/>
              </w:rPr>
            </w:pPr>
          </w:p>
        </w:tc>
        <w:tc>
          <w:tcPr>
            <w:tcW w:w="6520" w:type="dxa"/>
            <w:gridSpan w:val="3"/>
            <w:tcBorders>
              <w:top w:val="single" w:sz="4" w:space="0" w:color="auto"/>
              <w:left w:val="nil"/>
              <w:bottom w:val="single" w:sz="4" w:space="0" w:color="auto"/>
              <w:right w:val="single" w:sz="8" w:space="0" w:color="000000"/>
            </w:tcBorders>
            <w:shd w:val="clear" w:color="auto" w:fill="auto"/>
            <w:noWrap/>
            <w:vAlign w:val="bottom"/>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Денежные потоки</w:t>
            </w:r>
          </w:p>
        </w:tc>
      </w:tr>
      <w:tr w:rsidR="00D71C93" w:rsidRPr="006C2D86" w:rsidTr="00925403">
        <w:trPr>
          <w:trHeight w:val="1590"/>
        </w:trPr>
        <w:tc>
          <w:tcPr>
            <w:tcW w:w="1427"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b/>
                <w:bCs/>
                <w:color w:val="000000"/>
                <w:sz w:val="20"/>
                <w:szCs w:val="20"/>
              </w:rPr>
            </w:pPr>
            <w:r w:rsidRPr="006C2D86">
              <w:rPr>
                <w:rFonts w:ascii="Calibri" w:eastAsia="Times New Roman" w:hAnsi="Calibri"/>
                <w:b/>
                <w:bCs/>
                <w:color w:val="000000"/>
                <w:sz w:val="20"/>
                <w:szCs w:val="20"/>
              </w:rPr>
              <w:t>Сфера применения</w:t>
            </w:r>
          </w:p>
        </w:tc>
        <w:tc>
          <w:tcPr>
            <w:tcW w:w="1709" w:type="dxa"/>
            <w:gridSpan w:val="2"/>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Применяется для компаний из любой отрасли. Ряд необходимых корректировок зависит от типа отрасли. Подходит для небольших предприятий. Используется </w:t>
            </w:r>
            <w:r w:rsidR="0065509A" w:rsidRPr="006C2D86">
              <w:rPr>
                <w:rFonts w:ascii="Calibri" w:eastAsia="Times New Roman" w:hAnsi="Calibri"/>
                <w:color w:val="000000"/>
                <w:sz w:val="20"/>
                <w:szCs w:val="20"/>
              </w:rPr>
              <w:t>такими</w:t>
            </w:r>
            <w:r w:rsidRPr="006C2D86">
              <w:rPr>
                <w:rFonts w:ascii="Calibri" w:eastAsia="Times New Roman" w:hAnsi="Calibri"/>
                <w:color w:val="000000"/>
                <w:sz w:val="20"/>
                <w:szCs w:val="20"/>
              </w:rPr>
              <w:t xml:space="preserve"> компаниями, как The Bank of America, CS First Boston, Coca-Cola, Quaker Oats, Eli Lilly, Hewlett-Packard, AT&amp;T, IBM.</w:t>
            </w:r>
          </w:p>
        </w:tc>
        <w:tc>
          <w:tcPr>
            <w:tcW w:w="3827" w:type="dxa"/>
            <w:gridSpan w:val="2"/>
            <w:tcBorders>
              <w:top w:val="single" w:sz="8" w:space="0" w:color="auto"/>
              <w:left w:val="nil"/>
              <w:bottom w:val="single" w:sz="4" w:space="0" w:color="auto"/>
              <w:right w:val="single" w:sz="4" w:space="0" w:color="000000"/>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Сфера применения широка, однако рекомендуется использование для компаний, достигших стадии стабильности развития. Используется </w:t>
            </w:r>
            <w:r w:rsidR="0065509A" w:rsidRPr="006C2D86">
              <w:rPr>
                <w:rFonts w:ascii="Calibri" w:eastAsia="Times New Roman" w:hAnsi="Calibri"/>
                <w:color w:val="000000"/>
                <w:sz w:val="20"/>
                <w:szCs w:val="20"/>
              </w:rPr>
              <w:t>нефтяными</w:t>
            </w:r>
            <w:r w:rsidRPr="006C2D86">
              <w:rPr>
                <w:rFonts w:ascii="Calibri" w:eastAsia="Times New Roman" w:hAnsi="Calibri"/>
                <w:color w:val="000000"/>
                <w:sz w:val="20"/>
                <w:szCs w:val="20"/>
              </w:rPr>
              <w:t xml:space="preserve">, горно-добывающими компаниями. </w:t>
            </w:r>
          </w:p>
        </w:tc>
        <w:tc>
          <w:tcPr>
            <w:tcW w:w="2693" w:type="dxa"/>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Активно применяется для более чем 18000 компаний по всему миру. Это могут быть как развитые, так и развивающиеся компании. Масштаб применения ограничивается лишь сложностью </w:t>
            </w:r>
            <w:r w:rsidR="0065509A" w:rsidRPr="006C2D86">
              <w:rPr>
                <w:rFonts w:ascii="Calibri" w:eastAsia="Times New Roman" w:hAnsi="Calibri"/>
                <w:color w:val="000000"/>
                <w:sz w:val="20"/>
                <w:szCs w:val="20"/>
              </w:rPr>
              <w:t>идентификации</w:t>
            </w:r>
            <w:r w:rsidRPr="006C2D86">
              <w:rPr>
                <w:rFonts w:ascii="Calibri" w:eastAsia="Times New Roman" w:hAnsi="Calibri"/>
                <w:color w:val="000000"/>
                <w:sz w:val="20"/>
                <w:szCs w:val="20"/>
              </w:rPr>
              <w:t xml:space="preserve"> всех </w:t>
            </w:r>
            <w:r w:rsidR="0065509A" w:rsidRPr="006C2D86">
              <w:rPr>
                <w:rFonts w:ascii="Calibri" w:eastAsia="Times New Roman" w:hAnsi="Calibri"/>
                <w:color w:val="000000"/>
                <w:sz w:val="20"/>
                <w:szCs w:val="20"/>
              </w:rPr>
              <w:t>денежных</w:t>
            </w:r>
            <w:r w:rsidRPr="006C2D86">
              <w:rPr>
                <w:rFonts w:ascii="Calibri" w:eastAsia="Times New Roman" w:hAnsi="Calibri"/>
                <w:color w:val="000000"/>
                <w:sz w:val="20"/>
                <w:szCs w:val="20"/>
              </w:rPr>
              <w:t xml:space="preserve"> потоков, генерируемых как существующими, так и будущими активами.</w:t>
            </w:r>
          </w:p>
        </w:tc>
      </w:tr>
      <w:tr w:rsidR="00B335EF" w:rsidRPr="006C2D86" w:rsidTr="00925403">
        <w:trPr>
          <w:trHeight w:val="2955"/>
        </w:trPr>
        <w:tc>
          <w:tcPr>
            <w:tcW w:w="1427" w:type="dxa"/>
            <w:vMerge/>
            <w:tcBorders>
              <w:top w:val="single" w:sz="4" w:space="0" w:color="000000"/>
              <w:left w:val="single" w:sz="8" w:space="0" w:color="auto"/>
              <w:bottom w:val="single" w:sz="4" w:space="0" w:color="000000"/>
              <w:right w:val="single" w:sz="4" w:space="0" w:color="auto"/>
            </w:tcBorders>
            <w:vAlign w:val="center"/>
            <w:hideMark/>
          </w:tcPr>
          <w:p w:rsidR="00D71C93" w:rsidRPr="006C2D86" w:rsidRDefault="00D71C93" w:rsidP="00A61C4B">
            <w:pPr>
              <w:rPr>
                <w:rFonts w:ascii="Calibri" w:eastAsia="Times New Roman" w:hAnsi="Calibri"/>
                <w:b/>
                <w:bCs/>
                <w:color w:val="000000"/>
                <w:sz w:val="20"/>
                <w:szCs w:val="20"/>
              </w:rPr>
            </w:pPr>
          </w:p>
        </w:tc>
        <w:tc>
          <w:tcPr>
            <w:tcW w:w="1709" w:type="dxa"/>
            <w:gridSpan w:val="2"/>
            <w:vMerge/>
            <w:tcBorders>
              <w:top w:val="single" w:sz="8" w:space="0" w:color="auto"/>
              <w:left w:val="single" w:sz="4" w:space="0" w:color="auto"/>
              <w:bottom w:val="single" w:sz="4" w:space="0" w:color="000000"/>
              <w:right w:val="single" w:sz="4" w:space="0" w:color="auto"/>
            </w:tcBorders>
            <w:vAlign w:val="center"/>
            <w:hideMark/>
          </w:tcPr>
          <w:p w:rsidR="00D71C93" w:rsidRPr="006C2D86" w:rsidRDefault="00D71C93" w:rsidP="00A61C4B">
            <w:pPr>
              <w:rPr>
                <w:rFonts w:ascii="Calibri" w:eastAsia="Times New Roman" w:hAnsi="Calibri"/>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Активно используется авиакомпанией Lufthansa.</w:t>
            </w:r>
          </w:p>
        </w:tc>
        <w:tc>
          <w:tcPr>
            <w:tcW w:w="2126" w:type="dxa"/>
            <w:tcBorders>
              <w:top w:val="nil"/>
              <w:left w:val="nil"/>
              <w:bottom w:val="single" w:sz="4" w:space="0" w:color="auto"/>
              <w:right w:val="single" w:sz="4" w:space="0" w:color="auto"/>
            </w:tcBorders>
            <w:shd w:val="clear" w:color="auto" w:fill="auto"/>
            <w:vAlign w:val="center"/>
            <w:hideMark/>
          </w:tcPr>
          <w:p w:rsidR="00D71C93" w:rsidRPr="006C2D86" w:rsidRDefault="00D71C93" w:rsidP="00A61C4B">
            <w:pPr>
              <w:jc w:val="center"/>
              <w:rPr>
                <w:rFonts w:ascii="Calibri" w:eastAsia="Times New Roman" w:hAnsi="Calibri"/>
                <w:color w:val="000000"/>
                <w:sz w:val="20"/>
                <w:szCs w:val="20"/>
              </w:rPr>
            </w:pPr>
            <w:r w:rsidRPr="006C2D86">
              <w:rPr>
                <w:rFonts w:ascii="Calibri" w:eastAsia="Times New Roman" w:hAnsi="Calibri"/>
                <w:color w:val="000000"/>
                <w:sz w:val="20"/>
                <w:szCs w:val="20"/>
              </w:rPr>
              <w:t xml:space="preserve">Правительство Тасмании считает целесообразным применение метода для </w:t>
            </w:r>
            <w:r w:rsidR="0065509A" w:rsidRPr="006C2D86">
              <w:rPr>
                <w:rFonts w:ascii="Calibri" w:eastAsia="Times New Roman" w:hAnsi="Calibri"/>
                <w:color w:val="000000"/>
                <w:sz w:val="20"/>
                <w:szCs w:val="20"/>
              </w:rPr>
              <w:t>государственных</w:t>
            </w:r>
            <w:r w:rsidRPr="006C2D86">
              <w:rPr>
                <w:rFonts w:ascii="Calibri" w:eastAsia="Times New Roman" w:hAnsi="Calibri"/>
                <w:color w:val="000000"/>
                <w:sz w:val="20"/>
                <w:szCs w:val="20"/>
              </w:rPr>
              <w:t xml:space="preserve"> предприятий.</w:t>
            </w:r>
          </w:p>
        </w:tc>
        <w:tc>
          <w:tcPr>
            <w:tcW w:w="2693" w:type="dxa"/>
            <w:vMerge/>
            <w:tcBorders>
              <w:top w:val="single" w:sz="8" w:space="0" w:color="auto"/>
              <w:left w:val="single" w:sz="4" w:space="0" w:color="auto"/>
              <w:bottom w:val="single" w:sz="4" w:space="0" w:color="000000"/>
              <w:right w:val="single" w:sz="8" w:space="0" w:color="auto"/>
            </w:tcBorders>
            <w:vAlign w:val="center"/>
            <w:hideMark/>
          </w:tcPr>
          <w:p w:rsidR="00D71C93" w:rsidRPr="006C2D86" w:rsidRDefault="00D71C93" w:rsidP="00A61C4B">
            <w:pPr>
              <w:rPr>
                <w:rFonts w:ascii="Calibri" w:eastAsia="Times New Roman" w:hAnsi="Calibri"/>
                <w:color w:val="000000"/>
                <w:sz w:val="20"/>
                <w:szCs w:val="20"/>
              </w:rPr>
            </w:pPr>
          </w:p>
        </w:tc>
      </w:tr>
      <w:tr w:rsidR="0065509A" w:rsidRPr="009D0739" w:rsidTr="00925403">
        <w:trPr>
          <w:trHeight w:val="3870"/>
        </w:trPr>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b/>
                <w:bCs/>
                <w:color w:val="000000"/>
                <w:sz w:val="20"/>
                <w:szCs w:val="20"/>
              </w:rPr>
            </w:pPr>
            <w:r w:rsidRPr="009D0739">
              <w:rPr>
                <w:rFonts w:ascii="Calibri" w:eastAsia="Times New Roman" w:hAnsi="Calibri"/>
                <w:b/>
                <w:bCs/>
                <w:color w:val="000000"/>
                <w:sz w:val="20"/>
                <w:szCs w:val="20"/>
              </w:rPr>
              <w:t>Недостатки метода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Необходимость применения корректировок;  невозможность сравнения между собой показателей EVA активов компаний, стоимость которых существенно различается;  EVA не отражает приведенную стоимость и прогноз будущих денежных потоков.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Существует необходимость использования специфических корректировок, если ожидаемые денежные доходы поступают неравномерно.</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Оценка будущих денежных подходов трудно оценима, что может привести к искажению точности значения SVA; разработка и внедрение метода-- длительный и трудоемкий процесс; метод не учитывает социальные и экологические потребности общества.</w:t>
            </w:r>
          </w:p>
        </w:tc>
        <w:tc>
          <w:tcPr>
            <w:tcW w:w="2693" w:type="dxa"/>
            <w:tcBorders>
              <w:top w:val="single" w:sz="4" w:space="0" w:color="auto"/>
              <w:left w:val="nil"/>
              <w:bottom w:val="single" w:sz="4" w:space="0" w:color="auto"/>
              <w:right w:val="single" w:sz="8"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 xml:space="preserve">Сложность в </w:t>
            </w:r>
            <w:r w:rsidR="0065509A" w:rsidRPr="009D0739">
              <w:rPr>
                <w:rFonts w:ascii="Calibri" w:eastAsia="Times New Roman" w:hAnsi="Calibri"/>
                <w:color w:val="000000"/>
                <w:sz w:val="20"/>
                <w:szCs w:val="20"/>
              </w:rPr>
              <w:t>интерпретации</w:t>
            </w:r>
            <w:r w:rsidRPr="009D0739">
              <w:rPr>
                <w:rFonts w:ascii="Calibri" w:eastAsia="Times New Roman" w:hAnsi="Calibri"/>
                <w:color w:val="000000"/>
                <w:sz w:val="20"/>
                <w:szCs w:val="20"/>
              </w:rPr>
              <w:t xml:space="preserve"> показателя; сложность расчета показателя CFROI, так как для этого необходимо идентифицировать все денежные потоки, генерируемые как существующими, так и будущими активами.</w:t>
            </w:r>
          </w:p>
        </w:tc>
      </w:tr>
      <w:tr w:rsidR="0065509A" w:rsidRPr="009D0739" w:rsidTr="00925403">
        <w:trPr>
          <w:trHeight w:val="4845"/>
        </w:trPr>
        <w:tc>
          <w:tcPr>
            <w:tcW w:w="1435"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b/>
                <w:bCs/>
                <w:color w:val="000000"/>
                <w:sz w:val="20"/>
                <w:szCs w:val="20"/>
              </w:rPr>
            </w:pPr>
            <w:r w:rsidRPr="009D0739">
              <w:rPr>
                <w:rFonts w:ascii="Calibri" w:eastAsia="Times New Roman" w:hAnsi="Calibri"/>
                <w:b/>
                <w:bCs/>
                <w:color w:val="000000"/>
                <w:sz w:val="20"/>
                <w:szCs w:val="20"/>
              </w:rPr>
              <w:lastRenderedPageBreak/>
              <w:t>Достоинства метода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B335EF">
            <w:pPr>
              <w:jc w:val="center"/>
              <w:rPr>
                <w:rFonts w:ascii="Calibri" w:eastAsia="Times New Roman" w:hAnsi="Calibri"/>
                <w:color w:val="000000"/>
                <w:sz w:val="20"/>
                <w:szCs w:val="20"/>
              </w:rPr>
            </w:pPr>
            <w:r w:rsidRPr="009D0739">
              <w:rPr>
                <w:rFonts w:ascii="Calibri" w:eastAsia="Times New Roman" w:hAnsi="Calibri"/>
                <w:color w:val="000000"/>
                <w:sz w:val="20"/>
                <w:szCs w:val="20"/>
              </w:rPr>
              <w:t>Позволяет определить вид финансирования и размер капитала для достижения необходимого объема прибыли; позволяет наглядно проследить затраты на капитал; применяется как для оценки инвестиционной привлекательности компании в целом, так и для отдельных направлений бизнеса; отражает</w:t>
            </w:r>
            <w:r w:rsidR="00B335EF">
              <w:rPr>
                <w:rFonts w:ascii="Calibri" w:eastAsia="Times New Roman" w:hAnsi="Calibri"/>
                <w:color w:val="000000"/>
                <w:sz w:val="20"/>
                <w:szCs w:val="20"/>
              </w:rPr>
              <w:t xml:space="preserve"> изменения цены акций во  </w:t>
            </w:r>
            <w:r w:rsidRPr="009D0739">
              <w:rPr>
                <w:rFonts w:ascii="Calibri" w:eastAsia="Times New Roman" w:hAnsi="Calibri"/>
                <w:color w:val="000000"/>
                <w:sz w:val="20"/>
                <w:szCs w:val="20"/>
              </w:rPr>
              <w:t>времени.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 xml:space="preserve">Результаты модели не зависят от учетной политики и бухгалтерских стандартов, принятых в компании; подход </w:t>
            </w:r>
            <w:r w:rsidR="00B335EF" w:rsidRPr="009D0739">
              <w:rPr>
                <w:rFonts w:ascii="Calibri" w:eastAsia="Times New Roman" w:hAnsi="Calibri"/>
                <w:color w:val="000000"/>
                <w:sz w:val="20"/>
                <w:szCs w:val="20"/>
              </w:rPr>
              <w:t>применим</w:t>
            </w:r>
            <w:r w:rsidRPr="009D0739">
              <w:rPr>
                <w:rFonts w:ascii="Calibri" w:eastAsia="Times New Roman" w:hAnsi="Calibri"/>
                <w:color w:val="000000"/>
                <w:sz w:val="20"/>
                <w:szCs w:val="20"/>
              </w:rPr>
              <w:t xml:space="preserve"> не только для публичных, но и для частных компаний; затраты на обучение персонала, при внедрении подхода, минимальны.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 xml:space="preserve">Точность расчета показателя капитализации чистой прибыли NOPAT на основе рыночных данных о первоначальной величине инвестированного капитала; метод позволяет понять эффективность совершенных инвестиций, учитывая неравномерное распределение суммы добавленной стоимости по годам. </w:t>
            </w:r>
          </w:p>
        </w:tc>
        <w:tc>
          <w:tcPr>
            <w:tcW w:w="2693" w:type="dxa"/>
            <w:tcBorders>
              <w:top w:val="single" w:sz="4" w:space="0" w:color="auto"/>
              <w:left w:val="nil"/>
              <w:bottom w:val="single" w:sz="4" w:space="0" w:color="auto"/>
              <w:right w:val="single" w:sz="8"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Расчет денежных потоков используется с поправкой на инфляцию; исключает из расчетов бухгалтерские резервы, из-за чего манипуляции с показателем невозможны; мера возврата акционерам измеряется в процентах, а не в денежном выражении, что улучшает процесс сравнения доходности предприятия с другими фирмами.</w:t>
            </w:r>
          </w:p>
        </w:tc>
      </w:tr>
      <w:tr w:rsidR="0065509A" w:rsidRPr="009D0739" w:rsidTr="00925403">
        <w:trPr>
          <w:trHeight w:val="1875"/>
        </w:trPr>
        <w:tc>
          <w:tcPr>
            <w:tcW w:w="1435" w:type="dxa"/>
            <w:gridSpan w:val="2"/>
            <w:tcBorders>
              <w:top w:val="nil"/>
              <w:left w:val="single" w:sz="8" w:space="0" w:color="auto"/>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b/>
                <w:bCs/>
                <w:color w:val="000000"/>
                <w:sz w:val="20"/>
                <w:szCs w:val="20"/>
              </w:rPr>
            </w:pPr>
            <w:r w:rsidRPr="009D0739">
              <w:rPr>
                <w:rFonts w:ascii="Calibri" w:eastAsia="Times New Roman" w:hAnsi="Calibri"/>
                <w:b/>
                <w:bCs/>
                <w:color w:val="000000"/>
                <w:sz w:val="20"/>
                <w:szCs w:val="20"/>
              </w:rPr>
              <w:t xml:space="preserve">Степень сложности </w:t>
            </w:r>
            <w:r w:rsidR="007D710C" w:rsidRPr="009D0739">
              <w:rPr>
                <w:rFonts w:ascii="Calibri" w:eastAsia="Times New Roman" w:hAnsi="Calibri"/>
                <w:b/>
                <w:bCs/>
                <w:color w:val="000000"/>
                <w:sz w:val="20"/>
                <w:szCs w:val="20"/>
              </w:rPr>
              <w:t>показателя</w:t>
            </w:r>
          </w:p>
        </w:tc>
        <w:tc>
          <w:tcPr>
            <w:tcW w:w="1701" w:type="dxa"/>
            <w:tcBorders>
              <w:top w:val="nil"/>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Средняя. Корректировки на капитальные эквиваленты значительно усложняют показатель</w:t>
            </w:r>
          </w:p>
        </w:tc>
        <w:tc>
          <w:tcPr>
            <w:tcW w:w="1701" w:type="dxa"/>
            <w:tcBorders>
              <w:top w:val="nil"/>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Средняя. Сложность в данный показатель привносит правильное понимание экономической амортизации</w:t>
            </w:r>
          </w:p>
        </w:tc>
        <w:tc>
          <w:tcPr>
            <w:tcW w:w="2126" w:type="dxa"/>
            <w:tcBorders>
              <w:top w:val="nil"/>
              <w:left w:val="nil"/>
              <w:bottom w:val="single" w:sz="4" w:space="0" w:color="auto"/>
              <w:right w:val="single" w:sz="4"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Высокая. Сложен</w:t>
            </w:r>
            <w:r w:rsidR="00045CAA">
              <w:rPr>
                <w:rFonts w:ascii="Calibri" w:eastAsia="Times New Roman" w:hAnsi="Calibri"/>
                <w:color w:val="000000"/>
                <w:sz w:val="20"/>
                <w:szCs w:val="20"/>
              </w:rPr>
              <w:t>,</w:t>
            </w:r>
            <w:r w:rsidRPr="009D0739">
              <w:rPr>
                <w:rFonts w:ascii="Calibri" w:eastAsia="Times New Roman" w:hAnsi="Calibri"/>
                <w:color w:val="000000"/>
                <w:sz w:val="20"/>
                <w:szCs w:val="20"/>
              </w:rPr>
              <w:t xml:space="preserve"> как для расчета, так и для понимания</w:t>
            </w:r>
          </w:p>
        </w:tc>
        <w:tc>
          <w:tcPr>
            <w:tcW w:w="2693" w:type="dxa"/>
            <w:tcBorders>
              <w:top w:val="nil"/>
              <w:left w:val="nil"/>
              <w:bottom w:val="single" w:sz="4" w:space="0" w:color="auto"/>
              <w:right w:val="single" w:sz="8" w:space="0" w:color="auto"/>
            </w:tcBorders>
            <w:shd w:val="clear" w:color="auto" w:fill="auto"/>
            <w:vAlign w:val="center"/>
            <w:hideMark/>
          </w:tcPr>
          <w:p w:rsidR="00D71C93" w:rsidRPr="009D0739" w:rsidRDefault="00D71C93" w:rsidP="00A61C4B">
            <w:pPr>
              <w:jc w:val="center"/>
              <w:rPr>
                <w:rFonts w:ascii="Calibri" w:eastAsia="Times New Roman" w:hAnsi="Calibri"/>
                <w:color w:val="000000"/>
                <w:sz w:val="20"/>
                <w:szCs w:val="20"/>
              </w:rPr>
            </w:pPr>
            <w:r w:rsidRPr="009D0739">
              <w:rPr>
                <w:rFonts w:ascii="Calibri" w:eastAsia="Times New Roman" w:hAnsi="Calibri"/>
                <w:color w:val="000000"/>
                <w:sz w:val="20"/>
                <w:szCs w:val="20"/>
              </w:rPr>
              <w:t>Очень высокая. Очень сложен</w:t>
            </w:r>
            <w:r w:rsidR="00045CAA">
              <w:rPr>
                <w:rFonts w:ascii="Calibri" w:eastAsia="Times New Roman" w:hAnsi="Calibri"/>
                <w:color w:val="000000"/>
                <w:sz w:val="20"/>
                <w:szCs w:val="20"/>
              </w:rPr>
              <w:t>,</w:t>
            </w:r>
            <w:r w:rsidRPr="009D0739">
              <w:rPr>
                <w:rFonts w:ascii="Calibri" w:eastAsia="Times New Roman" w:hAnsi="Calibri"/>
                <w:color w:val="000000"/>
                <w:sz w:val="20"/>
                <w:szCs w:val="20"/>
              </w:rPr>
              <w:t xml:space="preserve"> как для расчета, так и для понимания</w:t>
            </w:r>
          </w:p>
        </w:tc>
      </w:tr>
    </w:tbl>
    <w:p w:rsidR="00D71C93" w:rsidRPr="009D0739" w:rsidRDefault="00D71C93" w:rsidP="00D71C93"/>
    <w:p w:rsidR="007D710C" w:rsidRDefault="00EC3AE7" w:rsidP="00EC3AE7">
      <w:pPr>
        <w:pStyle w:val="13"/>
        <w:spacing w:after="0"/>
        <w:rPr>
          <w:rStyle w:val="af5"/>
          <w:i w:val="0"/>
          <w:iCs w:val="0"/>
        </w:rPr>
      </w:pPr>
      <w:r>
        <w:rPr>
          <w:rStyle w:val="af5"/>
          <w:i w:val="0"/>
          <w:iCs w:val="0"/>
        </w:rPr>
        <w:t>Проведя рассмотрение способов</w:t>
      </w:r>
      <w:r w:rsidR="007D710C" w:rsidRPr="00532523">
        <w:rPr>
          <w:rStyle w:val="af5"/>
          <w:i w:val="0"/>
          <w:iCs w:val="0"/>
        </w:rPr>
        <w:t xml:space="preserve"> расчета каждого метода VBM—подхода, </w:t>
      </w:r>
      <w:r>
        <w:rPr>
          <w:rStyle w:val="af5"/>
          <w:i w:val="0"/>
          <w:iCs w:val="0"/>
        </w:rPr>
        <w:t>выявив</w:t>
      </w:r>
      <w:r w:rsidR="007D710C">
        <w:rPr>
          <w:rStyle w:val="af5"/>
          <w:i w:val="0"/>
          <w:iCs w:val="0"/>
        </w:rPr>
        <w:t xml:space="preserve"> их сильные</w:t>
      </w:r>
      <w:r>
        <w:rPr>
          <w:rStyle w:val="af5"/>
          <w:i w:val="0"/>
          <w:iCs w:val="0"/>
        </w:rPr>
        <w:t xml:space="preserve"> и слабые стороны, резюмируем</w:t>
      </w:r>
      <w:r w:rsidR="007D710C">
        <w:rPr>
          <w:rStyle w:val="af5"/>
          <w:i w:val="0"/>
          <w:iCs w:val="0"/>
        </w:rPr>
        <w:t xml:space="preserve">, что наиболее классическим и часто применимым является подход экономической добавленной стоимости. Зарубежные исследователи выделяют его, как наиболее простой по сложности расчетов и применимый как </w:t>
      </w:r>
      <w:r>
        <w:rPr>
          <w:rStyle w:val="af5"/>
          <w:i w:val="0"/>
          <w:iCs w:val="0"/>
        </w:rPr>
        <w:t xml:space="preserve">для публичных, так и для непубличных компаний. Расчет методом </w:t>
      </w:r>
      <w:r w:rsidR="00595F84">
        <w:rPr>
          <w:rStyle w:val="af5"/>
          <w:i w:val="0"/>
          <w:iCs w:val="0"/>
          <w:lang w:val="en-US"/>
        </w:rPr>
        <w:t>EVA</w:t>
      </w:r>
      <w:r w:rsidR="007D710C">
        <w:rPr>
          <w:rStyle w:val="af5"/>
          <w:i w:val="0"/>
          <w:iCs w:val="0"/>
        </w:rPr>
        <w:t xml:space="preserve"> действительно прост, есл</w:t>
      </w:r>
      <w:r>
        <w:rPr>
          <w:rStyle w:val="af5"/>
          <w:i w:val="0"/>
          <w:iCs w:val="0"/>
        </w:rPr>
        <w:t>и менеджмент</w:t>
      </w:r>
      <w:r w:rsidR="007D710C">
        <w:rPr>
          <w:rStyle w:val="af5"/>
          <w:i w:val="0"/>
          <w:iCs w:val="0"/>
        </w:rPr>
        <w:t xml:space="preserve"> понимает систему необходимых для компании корректировок. Основанный на бухгалтерском балансе показатель, отражает разницу между фактической и рыночной стоимость</w:t>
      </w:r>
      <w:r w:rsidR="00643C28">
        <w:rPr>
          <w:rStyle w:val="af5"/>
          <w:i w:val="0"/>
          <w:iCs w:val="0"/>
        </w:rPr>
        <w:t>ю</w:t>
      </w:r>
      <w:r w:rsidR="007D710C">
        <w:rPr>
          <w:rStyle w:val="af5"/>
          <w:i w:val="0"/>
          <w:iCs w:val="0"/>
        </w:rPr>
        <w:t xml:space="preserve"> компании и служит</w:t>
      </w:r>
      <w:r>
        <w:rPr>
          <w:rStyle w:val="af5"/>
          <w:i w:val="0"/>
          <w:iCs w:val="0"/>
        </w:rPr>
        <w:t xml:space="preserve"> критерием поощрения руководства</w:t>
      </w:r>
      <w:r w:rsidR="007D710C">
        <w:rPr>
          <w:rStyle w:val="af5"/>
          <w:i w:val="0"/>
          <w:iCs w:val="0"/>
        </w:rPr>
        <w:t xml:space="preserve"> компании </w:t>
      </w:r>
      <w:r w:rsidR="007D710C">
        <w:rPr>
          <w:rStyle w:val="af5"/>
          <w:i w:val="0"/>
          <w:iCs w:val="0"/>
        </w:rPr>
        <w:lastRenderedPageBreak/>
        <w:t>(если прирост выручки отрицателен, а стоимость компании растет, то компания развивается).</w:t>
      </w:r>
    </w:p>
    <w:p w:rsidR="007D710C" w:rsidRDefault="007D710C" w:rsidP="00EC3AE7">
      <w:pPr>
        <w:pStyle w:val="13"/>
        <w:spacing w:after="0"/>
        <w:rPr>
          <w:rStyle w:val="af5"/>
          <w:i w:val="0"/>
        </w:rPr>
      </w:pPr>
      <w:r>
        <w:rPr>
          <w:rStyle w:val="af5"/>
          <w:i w:val="0"/>
          <w:iCs w:val="0"/>
        </w:rPr>
        <w:t xml:space="preserve">Вторым по степени сложности и точности выделяется метод добавленной стоимости потока денежных средств. Способ расчета </w:t>
      </w:r>
      <w:r>
        <w:rPr>
          <w:rStyle w:val="af5"/>
          <w:i w:val="0"/>
          <w:iCs w:val="0"/>
          <w:lang w:val="en-US"/>
        </w:rPr>
        <w:t>CVA</w:t>
      </w:r>
      <w:r>
        <w:rPr>
          <w:rStyle w:val="af5"/>
          <w:i w:val="0"/>
          <w:iCs w:val="0"/>
        </w:rPr>
        <w:t xml:space="preserve"> близок к </w:t>
      </w:r>
      <w:r>
        <w:rPr>
          <w:rStyle w:val="af5"/>
          <w:i w:val="0"/>
          <w:iCs w:val="0"/>
          <w:lang w:val="en-US"/>
        </w:rPr>
        <w:t>EVA</w:t>
      </w:r>
      <w:r w:rsidRPr="0097243C">
        <w:rPr>
          <w:rStyle w:val="af5"/>
          <w:i w:val="0"/>
          <w:iCs w:val="0"/>
        </w:rPr>
        <w:t xml:space="preserve"> </w:t>
      </w:r>
      <w:r>
        <w:rPr>
          <w:rStyle w:val="af5"/>
          <w:i w:val="0"/>
          <w:iCs w:val="0"/>
        </w:rPr>
        <w:t xml:space="preserve">с единственным различием – в основе расчета заложен дисконтируемый поток денежных средств. </w:t>
      </w:r>
      <w:r w:rsidR="00523AAA">
        <w:rPr>
          <w:rStyle w:val="af5"/>
          <w:i w:val="0"/>
        </w:rPr>
        <w:t>Этот метод заключён в расчёте</w:t>
      </w:r>
      <w:r w:rsidRPr="00BB5063">
        <w:rPr>
          <w:rStyle w:val="af5"/>
          <w:i w:val="0"/>
        </w:rPr>
        <w:t xml:space="preserve"> разности между чистым денежным потоком компании и затратам</w:t>
      </w:r>
      <w:r w:rsidR="00523AAA">
        <w:rPr>
          <w:rStyle w:val="af5"/>
          <w:i w:val="0"/>
        </w:rPr>
        <w:t>и равными стоимости инвестируемого</w:t>
      </w:r>
      <w:r w:rsidRPr="00BB5063">
        <w:rPr>
          <w:rStyle w:val="af5"/>
          <w:i w:val="0"/>
        </w:rPr>
        <w:t xml:space="preserve"> капитала.  </w:t>
      </w:r>
      <w:r w:rsidR="00595F84">
        <w:rPr>
          <w:rStyle w:val="af5"/>
          <w:i w:val="0"/>
        </w:rPr>
        <w:t xml:space="preserve">При расчете методом </w:t>
      </w:r>
      <w:r w:rsidR="00595F84">
        <w:rPr>
          <w:rStyle w:val="af5"/>
          <w:i w:val="0"/>
          <w:lang w:val="en-US"/>
        </w:rPr>
        <w:t>CVA</w:t>
      </w:r>
      <w:r>
        <w:rPr>
          <w:rStyle w:val="af5"/>
          <w:i w:val="0"/>
        </w:rPr>
        <w:t xml:space="preserve"> не учитывается учетная политика</w:t>
      </w:r>
      <w:r w:rsidR="00595F84">
        <w:rPr>
          <w:rStyle w:val="af5"/>
          <w:i w:val="0"/>
        </w:rPr>
        <w:t xml:space="preserve"> и</w:t>
      </w:r>
      <w:r>
        <w:rPr>
          <w:rStyle w:val="af5"/>
          <w:i w:val="0"/>
        </w:rPr>
        <w:t xml:space="preserve"> бухгалтерские стандарты, принятые в компании, что повышает точность показателя. Неоспоримым достоинством метода является тот факт, что он основан на реальных денежных единицах.  </w:t>
      </w:r>
    </w:p>
    <w:p w:rsidR="007D710C" w:rsidRDefault="007D710C" w:rsidP="00643C28">
      <w:pPr>
        <w:pStyle w:val="13"/>
        <w:spacing w:after="0"/>
      </w:pPr>
      <w:r>
        <w:rPr>
          <w:rStyle w:val="af5"/>
          <w:i w:val="0"/>
          <w:iCs w:val="0"/>
        </w:rPr>
        <w:t xml:space="preserve">Степень сложности добавленной стоимости потока денежных средств высокая. По мнению ученых </w:t>
      </w:r>
      <w:r w:rsidRPr="00DB3901">
        <w:t>Р. Морину и Ш. Джареллу</w:t>
      </w:r>
      <w:r>
        <w:t xml:space="preserve"> </w:t>
      </w:r>
      <w:r w:rsidR="00643C28">
        <w:rPr>
          <w:lang w:val="en-US"/>
        </w:rPr>
        <w:t>C</w:t>
      </w:r>
      <w:r>
        <w:rPr>
          <w:lang w:val="en-US"/>
        </w:rPr>
        <w:t>VA</w:t>
      </w:r>
      <w:r>
        <w:t xml:space="preserve"> определен как наиболее точный и трудоемкий показатель. Метод п</w:t>
      </w:r>
      <w:r w:rsidRPr="00B53365">
        <w:rPr>
          <w:rStyle w:val="af5"/>
          <w:i w:val="0"/>
        </w:rPr>
        <w:t>редполагает расчет на основе прогнозирова</w:t>
      </w:r>
      <w:r>
        <w:rPr>
          <w:rStyle w:val="af5"/>
          <w:i w:val="0"/>
        </w:rPr>
        <w:t>ния денежного потока на 5-8 лет, что существенно усложняет уровень расчетов, так как оценка будущих денежных подходов трудно оценима</w:t>
      </w:r>
      <w:r w:rsidR="00595F84">
        <w:rPr>
          <w:rStyle w:val="af5"/>
          <w:i w:val="0"/>
        </w:rPr>
        <w:t xml:space="preserve"> в высокой точностью достоверности</w:t>
      </w:r>
      <w:r>
        <w:rPr>
          <w:rStyle w:val="af5"/>
          <w:i w:val="0"/>
        </w:rPr>
        <w:t xml:space="preserve">. Точность метода повышается за счет того, что </w:t>
      </w:r>
      <w:r w:rsidRPr="00186524">
        <w:t>он позволяет понять эффек</w:t>
      </w:r>
      <w:r w:rsidR="00595F84">
        <w:t>тивность совершенных инвестиций и учитывает</w:t>
      </w:r>
      <w:r w:rsidRPr="00186524">
        <w:t xml:space="preserve"> неравномерное распределение суммы добавленной стоимости по годам. </w:t>
      </w:r>
      <w:r>
        <w:t xml:space="preserve">Зарубежные исследователи отдают ему предпочтение, </w:t>
      </w:r>
      <w:r w:rsidR="00643C28">
        <w:t xml:space="preserve">так </w:t>
      </w:r>
      <w:r>
        <w:t xml:space="preserve">как он позволяет увеличивать стоимость компании, показывая необходимый уровень оптимальной величины инвестиционного капитала. </w:t>
      </w:r>
    </w:p>
    <w:p w:rsidR="00A83ABD" w:rsidRDefault="007D710C" w:rsidP="00643C28">
      <w:pPr>
        <w:pStyle w:val="13"/>
        <w:spacing w:after="0"/>
      </w:pPr>
      <w:r>
        <w:t xml:space="preserve">Основываясь на исследовании </w:t>
      </w:r>
      <w:r>
        <w:rPr>
          <w:rStyle w:val="af5"/>
          <w:i w:val="0"/>
          <w:iCs w:val="0"/>
        </w:rPr>
        <w:t xml:space="preserve">Дж. Найта, </w:t>
      </w:r>
      <w:r>
        <w:t>д</w:t>
      </w:r>
      <w:r w:rsidRPr="001A5C3E">
        <w:t>оходность инвестиций на основе потока денежных средств</w:t>
      </w:r>
      <w:r>
        <w:t xml:space="preserve"> – самый точный, но в то же время, сложно рассчитываемый показатель, учитывающий при расчете срок использования активов и корректировки за риск.  Несмотря на неоспоримые достоинства метода, м</w:t>
      </w:r>
      <w:r w:rsidRPr="009611D9">
        <w:t>асштаб  его применения ограничивается сложностью идентификации всех денежных потоков, генерируемых как существующими, так и будущими активами</w:t>
      </w:r>
      <w:r>
        <w:t xml:space="preserve">. </w:t>
      </w:r>
    </w:p>
    <w:p w:rsidR="00643C28" w:rsidRPr="004E365E" w:rsidRDefault="009C3994" w:rsidP="004E365E">
      <w:pPr>
        <w:pStyle w:val="3"/>
        <w:ind w:firstLine="708"/>
        <w:rPr>
          <w:rFonts w:ascii="Times New Roman" w:hAnsi="Times New Roman" w:cs="Times New Roman"/>
          <w:b w:val="0"/>
          <w:sz w:val="28"/>
          <w:szCs w:val="28"/>
        </w:rPr>
      </w:pPr>
      <w:bookmarkStart w:id="50" w:name="_Toc472505580"/>
      <w:r w:rsidRPr="004E365E">
        <w:rPr>
          <w:rFonts w:ascii="Times New Roman" w:hAnsi="Times New Roman" w:cs="Times New Roman"/>
          <w:b w:val="0"/>
          <w:sz w:val="28"/>
          <w:szCs w:val="28"/>
        </w:rPr>
        <w:lastRenderedPageBreak/>
        <w:t>1.2 Общие подходы к оценке стоимости бизнеса</w:t>
      </w:r>
      <w:bookmarkEnd w:id="50"/>
      <w:r w:rsidRPr="004E365E">
        <w:rPr>
          <w:rFonts w:ascii="Times New Roman" w:hAnsi="Times New Roman" w:cs="Times New Roman"/>
          <w:b w:val="0"/>
          <w:sz w:val="28"/>
          <w:szCs w:val="28"/>
        </w:rPr>
        <w:t xml:space="preserve">      </w:t>
      </w:r>
      <w:r w:rsidR="00A83ABD" w:rsidRPr="004E365E">
        <w:rPr>
          <w:rFonts w:ascii="Times New Roman" w:hAnsi="Times New Roman" w:cs="Times New Roman"/>
          <w:b w:val="0"/>
          <w:sz w:val="28"/>
          <w:szCs w:val="28"/>
        </w:rPr>
        <w:t xml:space="preserve">  </w:t>
      </w:r>
    </w:p>
    <w:p w:rsidR="00A83ABD" w:rsidRPr="009C3994" w:rsidRDefault="00A83ABD" w:rsidP="00643C28">
      <w:pPr>
        <w:pStyle w:val="13"/>
        <w:spacing w:after="0"/>
      </w:pPr>
      <w:r w:rsidRPr="009C3994">
        <w:t xml:space="preserve">       </w:t>
      </w:r>
    </w:p>
    <w:p w:rsidR="00870FD3" w:rsidRDefault="00DB0250" w:rsidP="00A83ABD">
      <w:pPr>
        <w:spacing w:line="360" w:lineRule="auto"/>
        <w:ind w:firstLine="708"/>
        <w:rPr>
          <w:rFonts w:ascii="Times New Roman" w:eastAsia="Times New Roman" w:hAnsi="Times New Roman"/>
          <w:sz w:val="28"/>
          <w:szCs w:val="28"/>
        </w:rPr>
      </w:pPr>
      <w:r w:rsidRPr="00DB0250">
        <w:rPr>
          <w:rFonts w:ascii="Times New Roman" w:eastAsia="Times New Roman" w:hAnsi="Times New Roman"/>
          <w:sz w:val="28"/>
          <w:szCs w:val="28"/>
        </w:rPr>
        <w:t xml:space="preserve">Оценка стоимости бизнеса, как, впрочем, и любого другого актива, полезна при решении широкого круга задач. Тем не менее, можно выделить несколько </w:t>
      </w:r>
      <w:r>
        <w:rPr>
          <w:rFonts w:ascii="Times New Roman" w:eastAsia="Times New Roman" w:hAnsi="Times New Roman"/>
          <w:sz w:val="28"/>
          <w:szCs w:val="28"/>
        </w:rPr>
        <w:t>ключевых ситуаций</w:t>
      </w:r>
      <w:r w:rsidRPr="00DB0250">
        <w:rPr>
          <w:rFonts w:ascii="Times New Roman" w:eastAsia="Times New Roman" w:hAnsi="Times New Roman"/>
          <w:sz w:val="28"/>
          <w:szCs w:val="28"/>
        </w:rPr>
        <w:t xml:space="preserve">, </w:t>
      </w:r>
      <w:r>
        <w:rPr>
          <w:rFonts w:ascii="Times New Roman" w:eastAsia="Times New Roman" w:hAnsi="Times New Roman"/>
          <w:sz w:val="28"/>
          <w:szCs w:val="28"/>
        </w:rPr>
        <w:t>при</w:t>
      </w:r>
      <w:r w:rsidRPr="00DB0250">
        <w:rPr>
          <w:rFonts w:ascii="Times New Roman" w:eastAsia="Times New Roman" w:hAnsi="Times New Roman"/>
          <w:sz w:val="28"/>
          <w:szCs w:val="28"/>
        </w:rPr>
        <w:t xml:space="preserve"> которых необходимо проведение оценки</w:t>
      </w:r>
      <w:r>
        <w:rPr>
          <w:rFonts w:ascii="Times New Roman" w:eastAsia="Times New Roman" w:hAnsi="Times New Roman"/>
          <w:sz w:val="28"/>
          <w:szCs w:val="28"/>
        </w:rPr>
        <w:t xml:space="preserve"> стоимости</w:t>
      </w:r>
      <w:r w:rsidR="009B5914">
        <w:rPr>
          <w:rFonts w:ascii="Times New Roman" w:eastAsia="Times New Roman" w:hAnsi="Times New Roman"/>
          <w:sz w:val="28"/>
          <w:szCs w:val="28"/>
        </w:rPr>
        <w:t xml:space="preserve"> компании. </w:t>
      </w:r>
    </w:p>
    <w:p w:rsidR="00A636A0" w:rsidRDefault="00A636A0" w:rsidP="00A83ABD">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Выделим четыре таких ситуации:</w:t>
      </w:r>
    </w:p>
    <w:p w:rsidR="00B335EF" w:rsidRDefault="00B335EF" w:rsidP="00123C9E">
      <w:pPr>
        <w:pStyle w:val="a8"/>
        <w:numPr>
          <w:ilvl w:val="0"/>
          <w:numId w:val="27"/>
        </w:numPr>
        <w:spacing w:line="360" w:lineRule="auto"/>
        <w:ind w:left="0" w:firstLine="763"/>
        <w:jc w:val="both"/>
        <w:rPr>
          <w:rFonts w:ascii="Times New Roman" w:eastAsia="Times New Roman" w:hAnsi="Times New Roman"/>
          <w:sz w:val="28"/>
          <w:szCs w:val="28"/>
        </w:rPr>
      </w:pPr>
      <w:r>
        <w:rPr>
          <w:rFonts w:ascii="Times New Roman" w:eastAsia="Times New Roman" w:hAnsi="Times New Roman"/>
          <w:sz w:val="28"/>
          <w:szCs w:val="28"/>
        </w:rPr>
        <w:t>С</w:t>
      </w:r>
      <w:r w:rsidRPr="00A636A0">
        <w:rPr>
          <w:rFonts w:ascii="Times New Roman" w:eastAsia="Times New Roman" w:hAnsi="Times New Roman"/>
          <w:sz w:val="28"/>
          <w:szCs w:val="28"/>
        </w:rPr>
        <w:t>тоимость компании является краеугольным камнем современных корпоративных финансов, ее максимизация ставится менеджерам в ряду их основополагающих обязанностей</w:t>
      </w:r>
      <w:r w:rsidR="00595F84">
        <w:rPr>
          <w:rFonts w:ascii="Times New Roman" w:eastAsia="Times New Roman" w:hAnsi="Times New Roman"/>
          <w:sz w:val="28"/>
          <w:szCs w:val="28"/>
        </w:rPr>
        <w:t>.</w:t>
      </w:r>
      <w:r>
        <w:rPr>
          <w:rFonts w:ascii="Times New Roman" w:eastAsia="Times New Roman" w:hAnsi="Times New Roman"/>
          <w:sz w:val="28"/>
          <w:szCs w:val="28"/>
        </w:rPr>
        <w:t xml:space="preserve"> </w:t>
      </w:r>
      <w:r>
        <w:rPr>
          <w:rFonts w:ascii="Times New Roman" w:eastAsia="Times New Roman" w:hAnsi="Times New Roman"/>
          <w:sz w:val="28"/>
          <w:szCs w:val="28"/>
          <w:lang w:val="en-US"/>
        </w:rPr>
        <w:t>VBM</w:t>
      </w:r>
      <w:r w:rsidRPr="00B335EF">
        <w:rPr>
          <w:rFonts w:ascii="Times New Roman" w:eastAsia="Times New Roman" w:hAnsi="Times New Roman"/>
          <w:sz w:val="28"/>
          <w:szCs w:val="28"/>
        </w:rPr>
        <w:t>-</w:t>
      </w:r>
      <w:r>
        <w:rPr>
          <w:rFonts w:ascii="Times New Roman" w:eastAsia="Times New Roman" w:hAnsi="Times New Roman"/>
          <w:sz w:val="28"/>
          <w:szCs w:val="28"/>
        </w:rPr>
        <w:t>концепции</w:t>
      </w:r>
      <w:r w:rsidRPr="00A636A0">
        <w:rPr>
          <w:rFonts w:ascii="Times New Roman" w:eastAsia="Times New Roman" w:hAnsi="Times New Roman"/>
          <w:sz w:val="28"/>
          <w:szCs w:val="28"/>
        </w:rPr>
        <w:t>.</w:t>
      </w:r>
    </w:p>
    <w:p w:rsidR="009B5914" w:rsidRDefault="00A636A0" w:rsidP="00123C9E">
      <w:pPr>
        <w:pStyle w:val="a8"/>
        <w:numPr>
          <w:ilvl w:val="0"/>
          <w:numId w:val="27"/>
        </w:numPr>
        <w:spacing w:line="360" w:lineRule="auto"/>
        <w:ind w:left="0" w:firstLine="763"/>
        <w:jc w:val="both"/>
        <w:rPr>
          <w:rFonts w:ascii="Times New Roman" w:eastAsia="Times New Roman" w:hAnsi="Times New Roman"/>
          <w:sz w:val="28"/>
          <w:szCs w:val="28"/>
        </w:rPr>
      </w:pPr>
      <w:r>
        <w:rPr>
          <w:rFonts w:ascii="Times New Roman" w:eastAsia="Times New Roman" w:hAnsi="Times New Roman"/>
          <w:sz w:val="28"/>
          <w:szCs w:val="28"/>
        </w:rPr>
        <w:t>О</w:t>
      </w:r>
      <w:r w:rsidR="00057BDE" w:rsidRPr="00A636A0">
        <w:rPr>
          <w:rFonts w:ascii="Times New Roman" w:eastAsia="Times New Roman" w:hAnsi="Times New Roman"/>
          <w:sz w:val="28"/>
          <w:szCs w:val="28"/>
        </w:rPr>
        <w:t xml:space="preserve">ценка </w:t>
      </w:r>
      <w:r w:rsidR="00595F84">
        <w:rPr>
          <w:rFonts w:ascii="Times New Roman" w:eastAsia="Times New Roman" w:hAnsi="Times New Roman"/>
          <w:sz w:val="28"/>
          <w:szCs w:val="28"/>
        </w:rPr>
        <w:t>требуется</w:t>
      </w:r>
      <w:r w:rsidR="00DB0250" w:rsidRPr="00A636A0">
        <w:rPr>
          <w:rFonts w:ascii="Times New Roman" w:eastAsia="Times New Roman" w:hAnsi="Times New Roman"/>
          <w:sz w:val="28"/>
          <w:szCs w:val="28"/>
        </w:rPr>
        <w:t xml:space="preserve"> </w:t>
      </w:r>
      <w:r w:rsidR="00111872" w:rsidRPr="00A636A0">
        <w:rPr>
          <w:rFonts w:ascii="Times New Roman" w:eastAsia="Times New Roman" w:hAnsi="Times New Roman"/>
          <w:sz w:val="28"/>
          <w:szCs w:val="28"/>
        </w:rPr>
        <w:t>в работе</w:t>
      </w:r>
      <w:r w:rsidR="00870FD3" w:rsidRPr="00A636A0">
        <w:rPr>
          <w:rFonts w:ascii="Times New Roman" w:eastAsia="Times New Roman" w:hAnsi="Times New Roman"/>
          <w:sz w:val="28"/>
          <w:szCs w:val="28"/>
        </w:rPr>
        <w:t xml:space="preserve"> </w:t>
      </w:r>
      <w:r w:rsidR="00DB0250" w:rsidRPr="00A636A0">
        <w:rPr>
          <w:rFonts w:ascii="Times New Roman" w:eastAsia="Times New Roman" w:hAnsi="Times New Roman"/>
          <w:sz w:val="28"/>
          <w:szCs w:val="28"/>
        </w:rPr>
        <w:t xml:space="preserve">инвестиционных консультантов и участников фондового рынка для определения </w:t>
      </w:r>
      <w:r w:rsidR="00595F84">
        <w:rPr>
          <w:rFonts w:ascii="Times New Roman" w:eastAsia="Times New Roman" w:hAnsi="Times New Roman"/>
          <w:sz w:val="28"/>
          <w:szCs w:val="28"/>
        </w:rPr>
        <w:t xml:space="preserve">реальной </w:t>
      </w:r>
      <w:r w:rsidR="00DB0250" w:rsidRPr="00A636A0">
        <w:rPr>
          <w:rFonts w:ascii="Times New Roman" w:eastAsia="Times New Roman" w:hAnsi="Times New Roman"/>
          <w:sz w:val="28"/>
          <w:szCs w:val="28"/>
        </w:rPr>
        <w:t>с</w:t>
      </w:r>
      <w:r w:rsidR="00870FD3" w:rsidRPr="00A636A0">
        <w:rPr>
          <w:rFonts w:ascii="Times New Roman" w:eastAsia="Times New Roman" w:hAnsi="Times New Roman"/>
          <w:sz w:val="28"/>
          <w:szCs w:val="28"/>
        </w:rPr>
        <w:t>тоимости акции или па</w:t>
      </w:r>
      <w:r w:rsidR="00595F84">
        <w:rPr>
          <w:rFonts w:ascii="Times New Roman" w:eastAsia="Times New Roman" w:hAnsi="Times New Roman"/>
          <w:sz w:val="28"/>
          <w:szCs w:val="28"/>
        </w:rPr>
        <w:t xml:space="preserve">кета акций, в том числе и для </w:t>
      </w:r>
      <w:r w:rsidR="00870FD3" w:rsidRPr="00A636A0">
        <w:rPr>
          <w:rFonts w:ascii="Times New Roman" w:eastAsia="Times New Roman" w:hAnsi="Times New Roman"/>
          <w:sz w:val="28"/>
          <w:szCs w:val="28"/>
        </w:rPr>
        <w:t xml:space="preserve"> </w:t>
      </w:r>
      <w:r w:rsidR="001B4DC0" w:rsidRPr="00A636A0">
        <w:rPr>
          <w:rFonts w:ascii="Times New Roman" w:eastAsia="Times New Roman" w:hAnsi="Times New Roman"/>
          <w:sz w:val="28"/>
          <w:szCs w:val="28"/>
        </w:rPr>
        <w:t>подготовки компании к первичному размещению (</w:t>
      </w:r>
      <w:r w:rsidR="001B4DC0" w:rsidRPr="00A636A0">
        <w:rPr>
          <w:rFonts w:ascii="Times New Roman" w:eastAsia="Times New Roman" w:hAnsi="Times New Roman"/>
          <w:sz w:val="28"/>
          <w:szCs w:val="28"/>
          <w:lang w:val="en-US"/>
        </w:rPr>
        <w:t>IPO</w:t>
      </w:r>
      <w:r w:rsidR="001B4DC0" w:rsidRPr="00A636A0">
        <w:rPr>
          <w:rFonts w:ascii="Times New Roman" w:eastAsia="Times New Roman" w:hAnsi="Times New Roman"/>
          <w:sz w:val="28"/>
          <w:szCs w:val="28"/>
        </w:rPr>
        <w:t>) или проведения</w:t>
      </w:r>
      <w:r w:rsidR="00870FD3" w:rsidRPr="00A636A0">
        <w:rPr>
          <w:rFonts w:ascii="Times New Roman" w:eastAsia="Times New Roman" w:hAnsi="Times New Roman"/>
          <w:sz w:val="28"/>
          <w:szCs w:val="28"/>
        </w:rPr>
        <w:t xml:space="preserve"> ежегодной переоценки инвестиционных вложений.</w:t>
      </w:r>
      <w:r w:rsidR="00DB0250" w:rsidRPr="00A636A0">
        <w:rPr>
          <w:rFonts w:ascii="Times New Roman" w:eastAsia="Times New Roman" w:hAnsi="Times New Roman"/>
          <w:sz w:val="28"/>
          <w:szCs w:val="28"/>
        </w:rPr>
        <w:t xml:space="preserve"> </w:t>
      </w:r>
    </w:p>
    <w:p w:rsidR="009B5914" w:rsidRPr="00A636A0" w:rsidRDefault="00A636A0" w:rsidP="00123C9E">
      <w:pPr>
        <w:pStyle w:val="a8"/>
        <w:numPr>
          <w:ilvl w:val="0"/>
          <w:numId w:val="27"/>
        </w:numPr>
        <w:spacing w:line="360" w:lineRule="auto"/>
        <w:ind w:left="0" w:firstLine="763"/>
        <w:jc w:val="both"/>
        <w:rPr>
          <w:rFonts w:ascii="Times New Roman" w:eastAsia="Times New Roman" w:hAnsi="Times New Roman"/>
          <w:sz w:val="28"/>
          <w:szCs w:val="28"/>
        </w:rPr>
      </w:pPr>
      <w:r>
        <w:rPr>
          <w:rFonts w:ascii="Times New Roman" w:eastAsia="Times New Roman" w:hAnsi="Times New Roman"/>
          <w:sz w:val="28"/>
          <w:szCs w:val="28"/>
        </w:rPr>
        <w:t>О</w:t>
      </w:r>
      <w:r w:rsidR="00DB0250" w:rsidRPr="00A636A0">
        <w:rPr>
          <w:rFonts w:ascii="Times New Roman" w:eastAsia="Times New Roman" w:hAnsi="Times New Roman"/>
          <w:sz w:val="28"/>
          <w:szCs w:val="28"/>
        </w:rPr>
        <w:t>це</w:t>
      </w:r>
      <w:r w:rsidR="00D576F3">
        <w:rPr>
          <w:rFonts w:ascii="Times New Roman" w:eastAsia="Times New Roman" w:hAnsi="Times New Roman"/>
          <w:sz w:val="28"/>
          <w:szCs w:val="28"/>
        </w:rPr>
        <w:t>нка проводится в целях сдел</w:t>
      </w:r>
      <w:r w:rsidR="00595F84">
        <w:rPr>
          <w:rFonts w:ascii="Times New Roman" w:eastAsia="Times New Roman" w:hAnsi="Times New Roman"/>
          <w:sz w:val="28"/>
          <w:szCs w:val="28"/>
        </w:rPr>
        <w:t>ок</w:t>
      </w:r>
      <w:r w:rsidR="00DB0250" w:rsidRPr="00A636A0">
        <w:rPr>
          <w:rFonts w:ascii="Times New Roman" w:eastAsia="Times New Roman" w:hAnsi="Times New Roman"/>
          <w:sz w:val="28"/>
          <w:szCs w:val="28"/>
        </w:rPr>
        <w:t xml:space="preserve"> слияний и поглощений (M&amp;A), </w:t>
      </w:r>
      <w:r w:rsidR="00595F84">
        <w:rPr>
          <w:rFonts w:ascii="Times New Roman" w:eastAsia="Times New Roman" w:hAnsi="Times New Roman"/>
          <w:sz w:val="28"/>
          <w:szCs w:val="28"/>
        </w:rPr>
        <w:t xml:space="preserve">для </w:t>
      </w:r>
      <w:r w:rsidR="00DB0250" w:rsidRPr="00A636A0">
        <w:rPr>
          <w:rFonts w:ascii="Times New Roman" w:eastAsia="Times New Roman" w:hAnsi="Times New Roman"/>
          <w:sz w:val="28"/>
          <w:szCs w:val="28"/>
        </w:rPr>
        <w:t xml:space="preserve">получения понимания о приемлемом диапазоне цены сделки. </w:t>
      </w:r>
    </w:p>
    <w:p w:rsidR="00111872" w:rsidRDefault="00A636A0" w:rsidP="00123C9E">
      <w:pPr>
        <w:pStyle w:val="a8"/>
        <w:numPr>
          <w:ilvl w:val="0"/>
          <w:numId w:val="27"/>
        </w:numPr>
        <w:spacing w:line="360" w:lineRule="auto"/>
        <w:ind w:left="0" w:firstLine="763"/>
        <w:jc w:val="both"/>
        <w:rPr>
          <w:rFonts w:ascii="Times New Roman" w:eastAsia="Times New Roman" w:hAnsi="Times New Roman"/>
          <w:sz w:val="28"/>
          <w:szCs w:val="28"/>
        </w:rPr>
      </w:pPr>
      <w:r>
        <w:rPr>
          <w:rFonts w:ascii="Times New Roman" w:eastAsia="Times New Roman" w:hAnsi="Times New Roman"/>
          <w:sz w:val="28"/>
          <w:szCs w:val="28"/>
        </w:rPr>
        <w:t>С</w:t>
      </w:r>
      <w:r w:rsidR="00870FD3" w:rsidRPr="00A636A0">
        <w:rPr>
          <w:rFonts w:ascii="Times New Roman" w:eastAsia="Times New Roman" w:hAnsi="Times New Roman"/>
          <w:sz w:val="28"/>
          <w:szCs w:val="28"/>
        </w:rPr>
        <w:t xml:space="preserve">уществует </w:t>
      </w:r>
      <w:r w:rsidR="00DB0250" w:rsidRPr="00A636A0">
        <w:rPr>
          <w:rFonts w:ascii="Times New Roman" w:eastAsia="Times New Roman" w:hAnsi="Times New Roman"/>
          <w:sz w:val="28"/>
          <w:szCs w:val="28"/>
        </w:rPr>
        <w:t xml:space="preserve">необходимость в получение </w:t>
      </w:r>
      <w:r w:rsidR="00595F84">
        <w:rPr>
          <w:rFonts w:ascii="Times New Roman" w:eastAsia="Times New Roman" w:hAnsi="Times New Roman"/>
          <w:sz w:val="28"/>
          <w:szCs w:val="28"/>
        </w:rPr>
        <w:t xml:space="preserve">экспертной </w:t>
      </w:r>
      <w:r w:rsidR="00DB0250" w:rsidRPr="00A636A0">
        <w:rPr>
          <w:rFonts w:ascii="Times New Roman" w:eastAsia="Times New Roman" w:hAnsi="Times New Roman"/>
          <w:sz w:val="28"/>
          <w:szCs w:val="28"/>
        </w:rPr>
        <w:t>информации о стоимости бизнеса в случае судебных тяжб,</w:t>
      </w:r>
      <w:r w:rsidR="00111872" w:rsidRPr="00A636A0">
        <w:rPr>
          <w:rFonts w:ascii="Times New Roman" w:eastAsia="Times New Roman" w:hAnsi="Times New Roman"/>
          <w:sz w:val="28"/>
          <w:szCs w:val="28"/>
        </w:rPr>
        <w:t xml:space="preserve"> разрешения споров акционеров,</w:t>
      </w:r>
      <w:r w:rsidR="00DB0250" w:rsidRPr="00A636A0">
        <w:rPr>
          <w:rFonts w:ascii="Times New Roman" w:eastAsia="Times New Roman" w:hAnsi="Times New Roman"/>
          <w:sz w:val="28"/>
          <w:szCs w:val="28"/>
        </w:rPr>
        <w:t xml:space="preserve"> определения размера компенсации работникам компании </w:t>
      </w:r>
      <w:r w:rsidR="00111872" w:rsidRPr="00A636A0">
        <w:rPr>
          <w:rFonts w:ascii="Times New Roman" w:eastAsia="Times New Roman" w:hAnsi="Times New Roman"/>
          <w:sz w:val="28"/>
          <w:szCs w:val="28"/>
        </w:rPr>
        <w:t>при реализации опционной программы мотивации.</w:t>
      </w:r>
      <w:r w:rsidR="00DB0250" w:rsidRPr="00A636A0">
        <w:rPr>
          <w:rFonts w:ascii="Times New Roman" w:eastAsia="Times New Roman" w:hAnsi="Times New Roman"/>
          <w:sz w:val="28"/>
          <w:szCs w:val="28"/>
        </w:rPr>
        <w:t xml:space="preserve"> </w:t>
      </w:r>
    </w:p>
    <w:p w:rsidR="00E56758" w:rsidRDefault="00595F84"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К</w:t>
      </w:r>
      <w:r w:rsidR="00A636A0">
        <w:rPr>
          <w:rFonts w:ascii="Times New Roman" w:eastAsia="Times New Roman" w:hAnsi="Times New Roman"/>
          <w:sz w:val="28"/>
          <w:szCs w:val="28"/>
        </w:rPr>
        <w:t>рупнейший учёный</w:t>
      </w:r>
      <w:r w:rsidR="00937053">
        <w:rPr>
          <w:rFonts w:ascii="Times New Roman" w:eastAsia="Times New Roman" w:hAnsi="Times New Roman"/>
          <w:sz w:val="28"/>
          <w:szCs w:val="28"/>
        </w:rPr>
        <w:t xml:space="preserve"> в области </w:t>
      </w:r>
      <w:r w:rsidR="00A636A0">
        <w:rPr>
          <w:rFonts w:ascii="Times New Roman" w:eastAsia="Times New Roman" w:hAnsi="Times New Roman"/>
          <w:sz w:val="28"/>
          <w:szCs w:val="28"/>
        </w:rPr>
        <w:t xml:space="preserve">инвестиционной </w:t>
      </w:r>
      <w:r w:rsidR="00937053">
        <w:rPr>
          <w:rFonts w:ascii="Times New Roman" w:eastAsia="Times New Roman" w:hAnsi="Times New Roman"/>
          <w:sz w:val="28"/>
          <w:szCs w:val="28"/>
        </w:rPr>
        <w:t xml:space="preserve">оценки А. Дамодаран выделяет </w:t>
      </w:r>
      <w:r w:rsidR="000340C4" w:rsidRPr="000340C4">
        <w:rPr>
          <w:rFonts w:ascii="Times New Roman" w:eastAsia="Times New Roman" w:hAnsi="Times New Roman"/>
          <w:sz w:val="28"/>
          <w:szCs w:val="28"/>
        </w:rPr>
        <w:t>[</w:t>
      </w:r>
      <w:r w:rsidR="00036D6C" w:rsidRPr="00925403">
        <w:rPr>
          <w:rFonts w:ascii="Times New Roman" w:hAnsi="Times New Roman" w:cs="Times New Roman"/>
        </w:rPr>
        <w:t>6, 31-52</w:t>
      </w:r>
      <w:r w:rsidR="000340C4" w:rsidRPr="000340C4">
        <w:rPr>
          <w:rFonts w:ascii="Times New Roman" w:eastAsia="Times New Roman" w:hAnsi="Times New Roman"/>
          <w:sz w:val="28"/>
          <w:szCs w:val="28"/>
        </w:rPr>
        <w:t>]</w:t>
      </w:r>
      <w:r w:rsidR="00036D6C">
        <w:rPr>
          <w:rFonts w:ascii="Times New Roman" w:eastAsia="Times New Roman" w:hAnsi="Times New Roman"/>
          <w:sz w:val="28"/>
          <w:szCs w:val="28"/>
        </w:rPr>
        <w:t xml:space="preserve"> </w:t>
      </w:r>
      <w:r w:rsidR="00937053">
        <w:rPr>
          <w:rFonts w:ascii="Times New Roman" w:eastAsia="Times New Roman" w:hAnsi="Times New Roman"/>
          <w:sz w:val="28"/>
          <w:szCs w:val="28"/>
        </w:rPr>
        <w:t xml:space="preserve">несколько ключевых подходов к </w:t>
      </w:r>
      <w:r w:rsidR="00CF7E76">
        <w:rPr>
          <w:rFonts w:ascii="Times New Roman" w:eastAsia="Times New Roman" w:hAnsi="Times New Roman"/>
          <w:sz w:val="28"/>
          <w:szCs w:val="28"/>
        </w:rPr>
        <w:t>проведению оценки</w:t>
      </w:r>
      <w:r w:rsidR="00937053" w:rsidRPr="00937053">
        <w:rPr>
          <w:rFonts w:ascii="Times New Roman" w:eastAsia="Times New Roman" w:hAnsi="Times New Roman"/>
          <w:sz w:val="28"/>
          <w:szCs w:val="28"/>
        </w:rPr>
        <w:t>:</w:t>
      </w:r>
    </w:p>
    <w:p w:rsidR="00937053" w:rsidRDefault="00937053" w:rsidP="00123C9E">
      <w:pPr>
        <w:pStyle w:val="a8"/>
        <w:numPr>
          <w:ilvl w:val="0"/>
          <w:numId w:val="12"/>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Первый из них – оценка дисконтированных денежных потоков (</w:t>
      </w:r>
      <w:r>
        <w:rPr>
          <w:rFonts w:ascii="Times New Roman" w:eastAsia="Times New Roman" w:hAnsi="Times New Roman"/>
          <w:sz w:val="28"/>
          <w:szCs w:val="28"/>
          <w:lang w:val="en-US"/>
        </w:rPr>
        <w:t>discounted</w:t>
      </w:r>
      <w:r w:rsidRPr="00937053">
        <w:rPr>
          <w:rFonts w:ascii="Times New Roman" w:eastAsia="Times New Roman" w:hAnsi="Times New Roman"/>
          <w:sz w:val="28"/>
          <w:szCs w:val="28"/>
        </w:rPr>
        <w:t xml:space="preserve"> </w:t>
      </w:r>
      <w:r>
        <w:rPr>
          <w:rFonts w:ascii="Times New Roman" w:eastAsia="Times New Roman" w:hAnsi="Times New Roman"/>
          <w:sz w:val="28"/>
          <w:szCs w:val="28"/>
          <w:lang w:val="en-US"/>
        </w:rPr>
        <w:t>cash</w:t>
      </w:r>
      <w:r w:rsidRPr="00937053">
        <w:rPr>
          <w:rFonts w:ascii="Times New Roman" w:eastAsia="Times New Roman" w:hAnsi="Times New Roman"/>
          <w:sz w:val="28"/>
          <w:szCs w:val="28"/>
        </w:rPr>
        <w:t xml:space="preserve"> </w:t>
      </w:r>
      <w:r>
        <w:rPr>
          <w:rFonts w:ascii="Times New Roman" w:eastAsia="Times New Roman" w:hAnsi="Times New Roman"/>
          <w:sz w:val="28"/>
          <w:szCs w:val="28"/>
          <w:lang w:val="en-US"/>
        </w:rPr>
        <w:t>flow</w:t>
      </w:r>
      <w:r w:rsidRPr="00937053">
        <w:rPr>
          <w:rFonts w:ascii="Times New Roman" w:eastAsia="Times New Roman" w:hAnsi="Times New Roman"/>
          <w:sz w:val="28"/>
          <w:szCs w:val="28"/>
        </w:rPr>
        <w:t xml:space="preserve"> – </w:t>
      </w:r>
      <w:r>
        <w:rPr>
          <w:rFonts w:ascii="Times New Roman" w:eastAsia="Times New Roman" w:hAnsi="Times New Roman"/>
          <w:sz w:val="28"/>
          <w:szCs w:val="28"/>
          <w:lang w:val="en-US"/>
        </w:rPr>
        <w:t>DCF</w:t>
      </w:r>
      <w:r w:rsidRPr="00937053">
        <w:rPr>
          <w:rFonts w:ascii="Times New Roman" w:eastAsia="Times New Roman" w:hAnsi="Times New Roman"/>
          <w:sz w:val="28"/>
          <w:szCs w:val="28"/>
        </w:rPr>
        <w:t xml:space="preserve">) </w:t>
      </w:r>
      <w:r>
        <w:rPr>
          <w:rFonts w:ascii="Times New Roman" w:eastAsia="Times New Roman" w:hAnsi="Times New Roman"/>
          <w:sz w:val="28"/>
          <w:szCs w:val="28"/>
        </w:rPr>
        <w:t>–</w:t>
      </w:r>
      <w:r w:rsidRPr="00937053">
        <w:rPr>
          <w:rFonts w:ascii="Times New Roman" w:eastAsia="Times New Roman" w:hAnsi="Times New Roman"/>
          <w:sz w:val="28"/>
          <w:szCs w:val="28"/>
        </w:rPr>
        <w:t xml:space="preserve"> </w:t>
      </w:r>
      <w:r>
        <w:rPr>
          <w:rFonts w:ascii="Times New Roman" w:eastAsia="Times New Roman" w:hAnsi="Times New Roman"/>
          <w:sz w:val="28"/>
          <w:szCs w:val="28"/>
        </w:rPr>
        <w:t xml:space="preserve">соотносит стоимость </w:t>
      </w:r>
      <w:r w:rsidR="00CF7E76">
        <w:rPr>
          <w:rFonts w:ascii="Times New Roman" w:eastAsia="Times New Roman" w:hAnsi="Times New Roman"/>
          <w:sz w:val="28"/>
          <w:szCs w:val="28"/>
        </w:rPr>
        <w:t>актива с текущей стоимостью ожидаемых в будущем денежных потоков, приходящихся на данный актив</w:t>
      </w:r>
      <w:r w:rsidR="00CF7E76" w:rsidRPr="00CF7E76">
        <w:rPr>
          <w:rFonts w:ascii="Times New Roman" w:eastAsia="Times New Roman" w:hAnsi="Times New Roman"/>
          <w:sz w:val="28"/>
          <w:szCs w:val="28"/>
        </w:rPr>
        <w:t>;</w:t>
      </w:r>
    </w:p>
    <w:p w:rsidR="00CF7E76" w:rsidRDefault="00A636A0" w:rsidP="00123C9E">
      <w:pPr>
        <w:pStyle w:val="a8"/>
        <w:numPr>
          <w:ilvl w:val="0"/>
          <w:numId w:val="12"/>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Второй подход, определятся</w:t>
      </w:r>
      <w:r w:rsidR="00CF7E76">
        <w:rPr>
          <w:rFonts w:ascii="Times New Roman" w:eastAsia="Times New Roman" w:hAnsi="Times New Roman"/>
          <w:sz w:val="28"/>
          <w:szCs w:val="28"/>
        </w:rPr>
        <w:t xml:space="preserve"> как сравнительная оценка</w:t>
      </w:r>
      <w:r w:rsidR="00595F84">
        <w:rPr>
          <w:rFonts w:ascii="Times New Roman" w:eastAsia="Times New Roman" w:hAnsi="Times New Roman"/>
          <w:sz w:val="28"/>
          <w:szCs w:val="28"/>
        </w:rPr>
        <w:t>. В соответствии с н</w:t>
      </w:r>
      <w:r>
        <w:rPr>
          <w:rFonts w:ascii="Times New Roman" w:eastAsia="Times New Roman" w:hAnsi="Times New Roman"/>
          <w:sz w:val="28"/>
          <w:szCs w:val="28"/>
        </w:rPr>
        <w:t>им,</w:t>
      </w:r>
      <w:r w:rsidR="00CF7E76">
        <w:rPr>
          <w:rFonts w:ascii="Times New Roman" w:eastAsia="Times New Roman" w:hAnsi="Times New Roman"/>
          <w:sz w:val="28"/>
          <w:szCs w:val="28"/>
        </w:rPr>
        <w:t xml:space="preserve"> стоимость актива следует вычислять, анализируя </w:t>
      </w:r>
      <w:r w:rsidR="00CF7E76">
        <w:rPr>
          <w:rFonts w:ascii="Times New Roman" w:eastAsia="Times New Roman" w:hAnsi="Times New Roman"/>
          <w:sz w:val="28"/>
          <w:szCs w:val="28"/>
        </w:rPr>
        <w:lastRenderedPageBreak/>
        <w:t>ценообразование сходных активов, связывая его с какой-либо переменной (например, с доходами,</w:t>
      </w:r>
      <w:r>
        <w:rPr>
          <w:rFonts w:ascii="Times New Roman" w:eastAsia="Times New Roman" w:hAnsi="Times New Roman"/>
          <w:sz w:val="28"/>
          <w:szCs w:val="28"/>
        </w:rPr>
        <w:t xml:space="preserve"> объемом продаж</w:t>
      </w:r>
      <w:r w:rsidR="00CF7E76">
        <w:rPr>
          <w:rFonts w:ascii="Times New Roman" w:eastAsia="Times New Roman" w:hAnsi="Times New Roman"/>
          <w:sz w:val="28"/>
          <w:szCs w:val="28"/>
        </w:rPr>
        <w:t>, балансовой стоимостью или</w:t>
      </w:r>
      <w:r>
        <w:rPr>
          <w:rFonts w:ascii="Times New Roman" w:eastAsia="Times New Roman" w:hAnsi="Times New Roman"/>
          <w:sz w:val="28"/>
          <w:szCs w:val="28"/>
        </w:rPr>
        <w:t xml:space="preserve"> денежными потоками</w:t>
      </w:r>
      <w:r w:rsidR="00CF7E76">
        <w:rPr>
          <w:rFonts w:ascii="Times New Roman" w:eastAsia="Times New Roman" w:hAnsi="Times New Roman"/>
          <w:sz w:val="28"/>
          <w:szCs w:val="28"/>
        </w:rPr>
        <w:t>)</w:t>
      </w:r>
      <w:r w:rsidR="00CF7E76" w:rsidRPr="00CF7E76">
        <w:rPr>
          <w:rFonts w:ascii="Times New Roman" w:eastAsia="Times New Roman" w:hAnsi="Times New Roman"/>
          <w:sz w:val="28"/>
          <w:szCs w:val="28"/>
        </w:rPr>
        <w:t>;</w:t>
      </w:r>
    </w:p>
    <w:p w:rsidR="00CF7E76" w:rsidRPr="00937053" w:rsidRDefault="00CF7E76" w:rsidP="00123C9E">
      <w:pPr>
        <w:pStyle w:val="a8"/>
        <w:numPr>
          <w:ilvl w:val="0"/>
          <w:numId w:val="12"/>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Третий подход – оценка условных требований – предполагает использование модели ценообразования опционов для измерения стоимости активов, имеющих характеристики опциона.</w:t>
      </w:r>
    </w:p>
    <w:p w:rsidR="00F16693" w:rsidRDefault="00E56758"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В </w:t>
      </w:r>
      <w:r w:rsidR="00A636A0">
        <w:rPr>
          <w:rFonts w:ascii="Times New Roman" w:eastAsia="Times New Roman" w:hAnsi="Times New Roman"/>
          <w:sz w:val="28"/>
          <w:szCs w:val="28"/>
        </w:rPr>
        <w:t xml:space="preserve">практике российских оценщиков </w:t>
      </w:r>
      <w:r>
        <w:rPr>
          <w:rFonts w:ascii="Times New Roman" w:eastAsia="Times New Roman" w:hAnsi="Times New Roman"/>
          <w:sz w:val="28"/>
          <w:szCs w:val="28"/>
        </w:rPr>
        <w:t>п</w:t>
      </w:r>
      <w:r w:rsidR="00057BDE">
        <w:rPr>
          <w:rFonts w:ascii="Times New Roman" w:eastAsia="Times New Roman" w:hAnsi="Times New Roman"/>
          <w:sz w:val="28"/>
          <w:szCs w:val="28"/>
        </w:rPr>
        <w:t>ринято различать три основополагающих подхода к определению стоимости компании</w:t>
      </w:r>
      <w:r w:rsidR="00057BDE" w:rsidRPr="00057BDE">
        <w:rPr>
          <w:rFonts w:ascii="Times New Roman" w:eastAsia="Times New Roman" w:hAnsi="Times New Roman"/>
          <w:sz w:val="28"/>
          <w:szCs w:val="28"/>
        </w:rPr>
        <w:t>:</w:t>
      </w:r>
      <w:r w:rsidR="00057BDE">
        <w:rPr>
          <w:rFonts w:ascii="Times New Roman" w:eastAsia="Times New Roman" w:hAnsi="Times New Roman"/>
          <w:sz w:val="28"/>
          <w:szCs w:val="28"/>
        </w:rPr>
        <w:t xml:space="preserve"> доходный, затратный и сравнительный.</w:t>
      </w:r>
    </w:p>
    <w:p w:rsidR="00057BDE" w:rsidRDefault="00057BDE"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Доходный подход исходит из предпосылки, что стоимость компании является суммой </w:t>
      </w:r>
      <w:r w:rsidR="00CC57EB">
        <w:rPr>
          <w:rFonts w:ascii="Times New Roman" w:eastAsia="Times New Roman" w:hAnsi="Times New Roman"/>
          <w:sz w:val="28"/>
          <w:szCs w:val="28"/>
        </w:rPr>
        <w:t xml:space="preserve">ее </w:t>
      </w:r>
      <w:r>
        <w:rPr>
          <w:rFonts w:ascii="Times New Roman" w:eastAsia="Times New Roman" w:hAnsi="Times New Roman"/>
          <w:sz w:val="28"/>
          <w:szCs w:val="28"/>
        </w:rPr>
        <w:t>будущих денежных потоков, дисконтированных по специальной ставке.</w:t>
      </w:r>
      <w:r w:rsidR="00A636A0">
        <w:rPr>
          <w:rFonts w:ascii="Times New Roman" w:eastAsia="Times New Roman" w:hAnsi="Times New Roman"/>
          <w:sz w:val="28"/>
          <w:szCs w:val="28"/>
        </w:rPr>
        <w:t xml:space="preserve"> Главным преимуществом этого</w:t>
      </w:r>
      <w:r w:rsidR="00CC57EB">
        <w:rPr>
          <w:rFonts w:ascii="Times New Roman" w:eastAsia="Times New Roman" w:hAnsi="Times New Roman"/>
          <w:sz w:val="28"/>
          <w:szCs w:val="28"/>
        </w:rPr>
        <w:t xml:space="preserve"> подхода является возможность определения внутренней (</w:t>
      </w:r>
      <w:r w:rsidR="00CC57EB">
        <w:rPr>
          <w:rFonts w:ascii="Times New Roman" w:eastAsia="Times New Roman" w:hAnsi="Times New Roman"/>
          <w:sz w:val="28"/>
          <w:szCs w:val="28"/>
          <w:lang w:val="en-US"/>
        </w:rPr>
        <w:t>intrinsic</w:t>
      </w:r>
      <w:r w:rsidR="00CC57EB" w:rsidRPr="00CC57EB">
        <w:rPr>
          <w:rFonts w:ascii="Times New Roman" w:eastAsia="Times New Roman" w:hAnsi="Times New Roman"/>
          <w:sz w:val="28"/>
          <w:szCs w:val="28"/>
        </w:rPr>
        <w:t xml:space="preserve">) </w:t>
      </w:r>
      <w:r w:rsidR="00CC57EB">
        <w:rPr>
          <w:rFonts w:ascii="Times New Roman" w:eastAsia="Times New Roman" w:hAnsi="Times New Roman"/>
          <w:sz w:val="28"/>
          <w:szCs w:val="28"/>
        </w:rPr>
        <w:t>стоимости, присущей каждой компании индивидуально.</w:t>
      </w:r>
      <w:r w:rsidR="00513F8C">
        <w:rPr>
          <w:rFonts w:ascii="Times New Roman" w:eastAsia="Times New Roman" w:hAnsi="Times New Roman"/>
          <w:sz w:val="28"/>
          <w:szCs w:val="28"/>
        </w:rPr>
        <w:t xml:space="preserve"> Основными недостатками данного подхода являются субъективность</w:t>
      </w:r>
      <w:r w:rsidR="00A636A0">
        <w:rPr>
          <w:rFonts w:ascii="Times New Roman" w:eastAsia="Times New Roman" w:hAnsi="Times New Roman"/>
          <w:sz w:val="28"/>
          <w:szCs w:val="28"/>
        </w:rPr>
        <w:t xml:space="preserve">, </w:t>
      </w:r>
      <w:r w:rsidR="00976D97">
        <w:rPr>
          <w:rFonts w:ascii="Times New Roman" w:eastAsia="Times New Roman" w:hAnsi="Times New Roman"/>
          <w:sz w:val="28"/>
          <w:szCs w:val="28"/>
        </w:rPr>
        <w:t>которая возникает из-за прогнозирования</w:t>
      </w:r>
      <w:r w:rsidR="00513F8C">
        <w:rPr>
          <w:rFonts w:ascii="Times New Roman" w:eastAsia="Times New Roman" w:hAnsi="Times New Roman"/>
          <w:sz w:val="28"/>
          <w:szCs w:val="28"/>
        </w:rPr>
        <w:t xml:space="preserve"> будущих денежных потоков </w:t>
      </w:r>
      <w:r w:rsidR="005911E6">
        <w:rPr>
          <w:rFonts w:ascii="Times New Roman" w:eastAsia="Times New Roman" w:hAnsi="Times New Roman"/>
          <w:sz w:val="28"/>
          <w:szCs w:val="28"/>
        </w:rPr>
        <w:t xml:space="preserve">и расходов </w:t>
      </w:r>
      <w:r w:rsidR="00513F8C">
        <w:rPr>
          <w:rFonts w:ascii="Times New Roman" w:eastAsia="Times New Roman" w:hAnsi="Times New Roman"/>
          <w:sz w:val="28"/>
          <w:szCs w:val="28"/>
        </w:rPr>
        <w:t>компании</w:t>
      </w:r>
      <w:r w:rsidR="005911E6">
        <w:rPr>
          <w:rFonts w:ascii="Times New Roman" w:eastAsia="Times New Roman" w:hAnsi="Times New Roman"/>
          <w:sz w:val="28"/>
          <w:szCs w:val="28"/>
        </w:rPr>
        <w:t xml:space="preserve">, а также </w:t>
      </w:r>
      <w:r w:rsidR="00513F8C">
        <w:rPr>
          <w:rFonts w:ascii="Times New Roman" w:eastAsia="Times New Roman" w:hAnsi="Times New Roman"/>
          <w:sz w:val="28"/>
          <w:szCs w:val="28"/>
        </w:rPr>
        <w:t>высокая чувствительность</w:t>
      </w:r>
      <w:r w:rsidR="00CC57EB">
        <w:rPr>
          <w:rFonts w:ascii="Times New Roman" w:eastAsia="Times New Roman" w:hAnsi="Times New Roman"/>
          <w:sz w:val="28"/>
          <w:szCs w:val="28"/>
        </w:rPr>
        <w:t xml:space="preserve"> </w:t>
      </w:r>
      <w:r w:rsidR="00513F8C">
        <w:rPr>
          <w:rFonts w:ascii="Times New Roman" w:eastAsia="Times New Roman" w:hAnsi="Times New Roman"/>
          <w:sz w:val="28"/>
          <w:szCs w:val="28"/>
        </w:rPr>
        <w:t>к ключевым параметрам модели</w:t>
      </w:r>
      <w:r w:rsidR="00976D97">
        <w:rPr>
          <w:rFonts w:ascii="Times New Roman" w:eastAsia="Times New Roman" w:hAnsi="Times New Roman"/>
          <w:sz w:val="28"/>
          <w:szCs w:val="28"/>
        </w:rPr>
        <w:t xml:space="preserve"> денежного потока</w:t>
      </w:r>
      <w:r w:rsidR="00513F8C">
        <w:rPr>
          <w:rFonts w:ascii="Times New Roman" w:eastAsia="Times New Roman" w:hAnsi="Times New Roman"/>
          <w:sz w:val="28"/>
          <w:szCs w:val="28"/>
        </w:rPr>
        <w:t xml:space="preserve">, таким как ставка дисконтирования и </w:t>
      </w:r>
      <w:r w:rsidR="005911E6">
        <w:rPr>
          <w:rFonts w:ascii="Times New Roman" w:eastAsia="Times New Roman" w:hAnsi="Times New Roman"/>
          <w:sz w:val="28"/>
          <w:szCs w:val="28"/>
        </w:rPr>
        <w:t xml:space="preserve">заложенные </w:t>
      </w:r>
      <w:r w:rsidR="00513F8C">
        <w:rPr>
          <w:rFonts w:ascii="Times New Roman" w:eastAsia="Times New Roman" w:hAnsi="Times New Roman"/>
          <w:sz w:val="28"/>
          <w:szCs w:val="28"/>
        </w:rPr>
        <w:t>макроэкономические прогнозы.</w:t>
      </w:r>
      <w:r w:rsidR="00A94E5E">
        <w:rPr>
          <w:rFonts w:ascii="Times New Roman" w:eastAsia="Times New Roman" w:hAnsi="Times New Roman"/>
          <w:sz w:val="28"/>
          <w:szCs w:val="28"/>
        </w:rPr>
        <w:t xml:space="preserve"> </w:t>
      </w:r>
      <w:r w:rsidR="00976D97">
        <w:rPr>
          <w:rFonts w:ascii="Times New Roman" w:eastAsia="Times New Roman" w:hAnsi="Times New Roman"/>
          <w:sz w:val="28"/>
          <w:szCs w:val="28"/>
        </w:rPr>
        <w:t>И даже</w:t>
      </w:r>
      <w:r w:rsidR="00A636A0">
        <w:rPr>
          <w:rFonts w:ascii="Times New Roman" w:eastAsia="Times New Roman" w:hAnsi="Times New Roman"/>
          <w:sz w:val="28"/>
          <w:szCs w:val="28"/>
        </w:rPr>
        <w:t>, не смотря на эти недостатки,</w:t>
      </w:r>
      <w:r w:rsidR="00A94E5E">
        <w:rPr>
          <w:rFonts w:ascii="Times New Roman" w:eastAsia="Times New Roman" w:hAnsi="Times New Roman"/>
          <w:sz w:val="28"/>
          <w:szCs w:val="28"/>
        </w:rPr>
        <w:t xml:space="preserve"> данный подход позволяет </w:t>
      </w:r>
      <w:r w:rsidR="00A636A0">
        <w:rPr>
          <w:rFonts w:ascii="Times New Roman" w:eastAsia="Times New Roman" w:hAnsi="Times New Roman"/>
          <w:sz w:val="28"/>
          <w:szCs w:val="28"/>
        </w:rPr>
        <w:t xml:space="preserve">потенциально </w:t>
      </w:r>
      <w:r w:rsidR="00A94E5E">
        <w:rPr>
          <w:rFonts w:ascii="Times New Roman" w:eastAsia="Times New Roman" w:hAnsi="Times New Roman"/>
          <w:sz w:val="28"/>
          <w:szCs w:val="28"/>
        </w:rPr>
        <w:t>получить наиболее точную оценку стоимости, так как позволяет учесть специфические особенности каждого конкретного бизнеса, а также информацию,</w:t>
      </w:r>
      <w:r w:rsidR="00976D97">
        <w:rPr>
          <w:rFonts w:ascii="Times New Roman" w:eastAsia="Times New Roman" w:hAnsi="Times New Roman"/>
          <w:sz w:val="28"/>
          <w:szCs w:val="28"/>
        </w:rPr>
        <w:t xml:space="preserve"> недоступную широкому кругу лиц, что является важным, при оценке непубличных компаний.</w:t>
      </w:r>
    </w:p>
    <w:p w:rsidR="0038717C" w:rsidRDefault="00A636A0" w:rsidP="0038717C">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При оценке  затратным</w:t>
      </w:r>
      <w:r w:rsidR="00CC57EB">
        <w:rPr>
          <w:rFonts w:ascii="Times New Roman" w:eastAsia="Times New Roman" w:hAnsi="Times New Roman"/>
          <w:sz w:val="28"/>
          <w:szCs w:val="28"/>
        </w:rPr>
        <w:t xml:space="preserve"> подход</w:t>
      </w:r>
      <w:r>
        <w:rPr>
          <w:rFonts w:ascii="Times New Roman" w:eastAsia="Times New Roman" w:hAnsi="Times New Roman"/>
          <w:sz w:val="28"/>
          <w:szCs w:val="28"/>
        </w:rPr>
        <w:t>ом</w:t>
      </w:r>
      <w:r w:rsidR="00CC57EB">
        <w:rPr>
          <w:rFonts w:ascii="Times New Roman" w:eastAsia="Times New Roman" w:hAnsi="Times New Roman"/>
          <w:sz w:val="28"/>
          <w:szCs w:val="28"/>
        </w:rPr>
        <w:t xml:space="preserve"> стоимость компании </w:t>
      </w:r>
      <w:r w:rsidR="00976D97">
        <w:rPr>
          <w:rFonts w:ascii="Times New Roman" w:eastAsia="Times New Roman" w:hAnsi="Times New Roman"/>
          <w:sz w:val="28"/>
          <w:szCs w:val="28"/>
        </w:rPr>
        <w:t>учитывает</w:t>
      </w:r>
      <w:r w:rsidR="00CC57EB">
        <w:rPr>
          <w:rFonts w:ascii="Times New Roman" w:eastAsia="Times New Roman" w:hAnsi="Times New Roman"/>
          <w:sz w:val="28"/>
          <w:szCs w:val="28"/>
        </w:rPr>
        <w:t xml:space="preserve"> стоимости активов, в том числе</w:t>
      </w:r>
      <w:r>
        <w:rPr>
          <w:rFonts w:ascii="Times New Roman" w:eastAsia="Times New Roman" w:hAnsi="Times New Roman"/>
          <w:sz w:val="28"/>
          <w:szCs w:val="28"/>
        </w:rPr>
        <w:t xml:space="preserve"> и</w:t>
      </w:r>
      <w:r w:rsidR="00CC57EB">
        <w:rPr>
          <w:rFonts w:ascii="Times New Roman" w:eastAsia="Times New Roman" w:hAnsi="Times New Roman"/>
          <w:sz w:val="28"/>
          <w:szCs w:val="28"/>
        </w:rPr>
        <w:t xml:space="preserve"> финансовых, находящихся </w:t>
      </w:r>
      <w:r w:rsidR="00BD6618">
        <w:rPr>
          <w:rFonts w:ascii="Times New Roman" w:eastAsia="Times New Roman" w:hAnsi="Times New Roman"/>
          <w:sz w:val="28"/>
          <w:szCs w:val="28"/>
        </w:rPr>
        <w:t xml:space="preserve">у </w:t>
      </w:r>
      <w:r w:rsidR="00CC57EB">
        <w:rPr>
          <w:rFonts w:ascii="Times New Roman" w:eastAsia="Times New Roman" w:hAnsi="Times New Roman"/>
          <w:sz w:val="28"/>
          <w:szCs w:val="28"/>
        </w:rPr>
        <w:t>компании</w:t>
      </w:r>
      <w:r w:rsidR="00BD6618">
        <w:rPr>
          <w:rFonts w:ascii="Times New Roman" w:eastAsia="Times New Roman" w:hAnsi="Times New Roman"/>
          <w:sz w:val="28"/>
          <w:szCs w:val="28"/>
        </w:rPr>
        <w:t xml:space="preserve"> на балансе</w:t>
      </w:r>
      <w:r w:rsidR="00976D97">
        <w:rPr>
          <w:rFonts w:ascii="Times New Roman" w:eastAsia="Times New Roman" w:hAnsi="Times New Roman"/>
          <w:sz w:val="28"/>
          <w:szCs w:val="28"/>
        </w:rPr>
        <w:t>. П</w:t>
      </w:r>
      <w:r>
        <w:rPr>
          <w:rFonts w:ascii="Times New Roman" w:eastAsia="Times New Roman" w:hAnsi="Times New Roman"/>
          <w:sz w:val="28"/>
          <w:szCs w:val="28"/>
        </w:rPr>
        <w:t>оэтому,</w:t>
      </w:r>
      <w:r w:rsidR="00A94E5E">
        <w:rPr>
          <w:rFonts w:ascii="Times New Roman" w:eastAsia="Times New Roman" w:hAnsi="Times New Roman"/>
          <w:sz w:val="28"/>
          <w:szCs w:val="28"/>
        </w:rPr>
        <w:t xml:space="preserve"> данный метод не позволяет учесть </w:t>
      </w:r>
      <w:r w:rsidR="00976D97">
        <w:rPr>
          <w:rFonts w:ascii="Times New Roman" w:eastAsia="Times New Roman" w:hAnsi="Times New Roman"/>
          <w:sz w:val="28"/>
          <w:szCs w:val="28"/>
        </w:rPr>
        <w:t>важнейшие</w:t>
      </w:r>
      <w:r w:rsidR="00A94E5E">
        <w:rPr>
          <w:rFonts w:ascii="Times New Roman" w:eastAsia="Times New Roman" w:hAnsi="Times New Roman"/>
          <w:sz w:val="28"/>
          <w:szCs w:val="28"/>
        </w:rPr>
        <w:t xml:space="preserve"> показатели </w:t>
      </w:r>
      <w:r>
        <w:rPr>
          <w:rFonts w:ascii="Times New Roman" w:eastAsia="Times New Roman" w:hAnsi="Times New Roman"/>
          <w:sz w:val="28"/>
          <w:szCs w:val="28"/>
        </w:rPr>
        <w:t xml:space="preserve">для каждой </w:t>
      </w:r>
      <w:r w:rsidR="00A94E5E">
        <w:rPr>
          <w:rFonts w:ascii="Times New Roman" w:eastAsia="Times New Roman" w:hAnsi="Times New Roman"/>
          <w:sz w:val="28"/>
          <w:szCs w:val="28"/>
        </w:rPr>
        <w:t>компании</w:t>
      </w:r>
      <w:r w:rsidR="00976D97">
        <w:rPr>
          <w:rFonts w:ascii="Times New Roman" w:eastAsia="Times New Roman" w:hAnsi="Times New Roman"/>
          <w:sz w:val="28"/>
          <w:szCs w:val="28"/>
        </w:rPr>
        <w:t xml:space="preserve"> такие</w:t>
      </w:r>
      <w:r w:rsidR="00A94E5E">
        <w:rPr>
          <w:rFonts w:ascii="Times New Roman" w:eastAsia="Times New Roman" w:hAnsi="Times New Roman"/>
          <w:sz w:val="28"/>
          <w:szCs w:val="28"/>
        </w:rPr>
        <w:t xml:space="preserve"> как</w:t>
      </w:r>
      <w:r w:rsidR="0038717C">
        <w:rPr>
          <w:rFonts w:ascii="Times New Roman" w:eastAsia="Times New Roman" w:hAnsi="Times New Roman"/>
          <w:sz w:val="28"/>
          <w:szCs w:val="28"/>
        </w:rPr>
        <w:t>:</w:t>
      </w:r>
      <w:r w:rsidR="00A94E5E">
        <w:rPr>
          <w:rFonts w:ascii="Times New Roman" w:eastAsia="Times New Roman" w:hAnsi="Times New Roman"/>
          <w:sz w:val="28"/>
          <w:szCs w:val="28"/>
        </w:rPr>
        <w:t xml:space="preserve"> репутация на рынке, налаженные каналы поставок и </w:t>
      </w:r>
      <w:r w:rsidR="00123F87">
        <w:rPr>
          <w:rFonts w:ascii="Times New Roman" w:eastAsia="Times New Roman" w:hAnsi="Times New Roman"/>
          <w:sz w:val="28"/>
          <w:szCs w:val="28"/>
        </w:rPr>
        <w:t>сбыта,</w:t>
      </w:r>
      <w:r w:rsidR="00701E3B">
        <w:rPr>
          <w:rFonts w:ascii="Times New Roman" w:eastAsia="Times New Roman" w:hAnsi="Times New Roman"/>
          <w:sz w:val="28"/>
          <w:szCs w:val="28"/>
        </w:rPr>
        <w:t xml:space="preserve"> и прочие</w:t>
      </w:r>
      <w:r w:rsidR="0038717C">
        <w:rPr>
          <w:rFonts w:ascii="Times New Roman" w:eastAsia="Times New Roman" w:hAnsi="Times New Roman"/>
          <w:sz w:val="28"/>
          <w:szCs w:val="28"/>
        </w:rPr>
        <w:t>, не учитываемые в</w:t>
      </w:r>
      <w:r w:rsidR="00701E3B">
        <w:rPr>
          <w:rFonts w:ascii="Times New Roman" w:eastAsia="Times New Roman" w:hAnsi="Times New Roman"/>
          <w:sz w:val="28"/>
          <w:szCs w:val="28"/>
        </w:rPr>
        <w:t xml:space="preserve"> балансе организации.</w:t>
      </w:r>
      <w:r w:rsidR="0038717C">
        <w:rPr>
          <w:rFonts w:ascii="Times New Roman" w:eastAsia="Times New Roman" w:hAnsi="Times New Roman"/>
          <w:sz w:val="28"/>
          <w:szCs w:val="28"/>
        </w:rPr>
        <w:t xml:space="preserve"> </w:t>
      </w:r>
      <w:r w:rsidR="00976D97">
        <w:rPr>
          <w:rFonts w:ascii="Times New Roman" w:eastAsia="Times New Roman" w:hAnsi="Times New Roman"/>
          <w:sz w:val="28"/>
          <w:szCs w:val="28"/>
        </w:rPr>
        <w:t>Однако, затратный</w:t>
      </w:r>
      <w:r w:rsidR="0038717C">
        <w:rPr>
          <w:rFonts w:ascii="Times New Roman" w:eastAsia="Times New Roman" w:hAnsi="Times New Roman"/>
          <w:sz w:val="28"/>
          <w:szCs w:val="28"/>
        </w:rPr>
        <w:t xml:space="preserve"> подход</w:t>
      </w:r>
      <w:r w:rsidR="00CC57EB">
        <w:rPr>
          <w:rFonts w:ascii="Times New Roman" w:eastAsia="Times New Roman" w:hAnsi="Times New Roman"/>
          <w:sz w:val="28"/>
          <w:szCs w:val="28"/>
        </w:rPr>
        <w:t xml:space="preserve"> наиболее часто используется при оценке компаний, находящихся в </w:t>
      </w:r>
      <w:r w:rsidR="005911E6">
        <w:rPr>
          <w:rFonts w:ascii="Times New Roman" w:eastAsia="Times New Roman" w:hAnsi="Times New Roman"/>
          <w:sz w:val="28"/>
          <w:szCs w:val="28"/>
        </w:rPr>
        <w:t xml:space="preserve">процессе </w:t>
      </w:r>
      <w:r w:rsidR="00CC57EB">
        <w:rPr>
          <w:rFonts w:ascii="Times New Roman" w:eastAsia="Times New Roman" w:hAnsi="Times New Roman"/>
          <w:sz w:val="28"/>
          <w:szCs w:val="28"/>
        </w:rPr>
        <w:t xml:space="preserve">банкротства или ликвидации, а также в случае </w:t>
      </w:r>
      <w:r w:rsidR="00CC57EB">
        <w:rPr>
          <w:rFonts w:ascii="Times New Roman" w:eastAsia="Times New Roman" w:hAnsi="Times New Roman"/>
          <w:sz w:val="28"/>
          <w:szCs w:val="28"/>
        </w:rPr>
        <w:lastRenderedPageBreak/>
        <w:t>специфичных капиталоемких секторов экономики.</w:t>
      </w:r>
      <w:r w:rsidR="00A94E5E">
        <w:rPr>
          <w:rFonts w:ascii="Times New Roman" w:eastAsia="Times New Roman" w:hAnsi="Times New Roman"/>
          <w:sz w:val="28"/>
          <w:szCs w:val="28"/>
        </w:rPr>
        <w:t xml:space="preserve"> </w:t>
      </w:r>
      <w:r w:rsidR="0038717C">
        <w:rPr>
          <w:rFonts w:ascii="Times New Roman" w:eastAsia="Times New Roman" w:hAnsi="Times New Roman"/>
          <w:sz w:val="28"/>
          <w:szCs w:val="28"/>
        </w:rPr>
        <w:t>Поэтому</w:t>
      </w:r>
      <w:r w:rsidR="00A94E5E">
        <w:rPr>
          <w:rFonts w:ascii="Times New Roman" w:eastAsia="Times New Roman" w:hAnsi="Times New Roman"/>
          <w:sz w:val="28"/>
          <w:szCs w:val="28"/>
        </w:rPr>
        <w:t>, величина стоимости компании</w:t>
      </w:r>
      <w:r w:rsidR="00701E3B">
        <w:rPr>
          <w:rFonts w:ascii="Times New Roman" w:eastAsia="Times New Roman" w:hAnsi="Times New Roman"/>
          <w:sz w:val="28"/>
          <w:szCs w:val="28"/>
        </w:rPr>
        <w:t>,</w:t>
      </w:r>
      <w:r w:rsidR="0038717C">
        <w:rPr>
          <w:rFonts w:ascii="Times New Roman" w:eastAsia="Times New Roman" w:hAnsi="Times New Roman"/>
          <w:sz w:val="28"/>
          <w:szCs w:val="28"/>
        </w:rPr>
        <w:t xml:space="preserve"> посчитанная затратным подходом, очень часто является наименьшей в сравнении с другими методами.</w:t>
      </w:r>
    </w:p>
    <w:p w:rsidR="005911E6" w:rsidRDefault="00513F8C"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Сравнительный</w:t>
      </w:r>
      <w:r w:rsidR="0038717C">
        <w:rPr>
          <w:rFonts w:ascii="Times New Roman" w:eastAsia="Times New Roman" w:hAnsi="Times New Roman"/>
          <w:sz w:val="28"/>
          <w:szCs w:val="28"/>
        </w:rPr>
        <w:t xml:space="preserve"> </w:t>
      </w:r>
      <w:r>
        <w:rPr>
          <w:rFonts w:ascii="Times New Roman" w:eastAsia="Times New Roman" w:hAnsi="Times New Roman"/>
          <w:sz w:val="28"/>
          <w:szCs w:val="28"/>
        </w:rPr>
        <w:t xml:space="preserve">подход </w:t>
      </w:r>
      <w:r w:rsidR="005911E6">
        <w:rPr>
          <w:rFonts w:ascii="Times New Roman" w:eastAsia="Times New Roman" w:hAnsi="Times New Roman"/>
          <w:sz w:val="28"/>
          <w:szCs w:val="28"/>
        </w:rPr>
        <w:t>исходит из предпосылки закона одной цены – инвестор при определении стоимости актива отталкивается от стоимости схожих по</w:t>
      </w:r>
      <w:r w:rsidR="0038717C">
        <w:rPr>
          <w:rFonts w:ascii="Times New Roman" w:eastAsia="Times New Roman" w:hAnsi="Times New Roman"/>
          <w:sz w:val="28"/>
          <w:szCs w:val="28"/>
        </w:rPr>
        <w:t xml:space="preserve"> финансовым и</w:t>
      </w:r>
      <w:r w:rsidR="005911E6">
        <w:rPr>
          <w:rFonts w:ascii="Times New Roman" w:eastAsia="Times New Roman" w:hAnsi="Times New Roman"/>
          <w:sz w:val="28"/>
          <w:szCs w:val="28"/>
        </w:rPr>
        <w:t xml:space="preserve"> экономическим и </w:t>
      </w:r>
      <w:r w:rsidR="006A7953">
        <w:rPr>
          <w:rFonts w:ascii="Times New Roman" w:eastAsia="Times New Roman" w:hAnsi="Times New Roman"/>
          <w:sz w:val="28"/>
          <w:szCs w:val="28"/>
        </w:rPr>
        <w:t>параметрам компаний</w:t>
      </w:r>
      <w:r w:rsidR="0038717C">
        <w:rPr>
          <w:rFonts w:ascii="Times New Roman" w:eastAsia="Times New Roman" w:hAnsi="Times New Roman"/>
          <w:sz w:val="28"/>
          <w:szCs w:val="28"/>
        </w:rPr>
        <w:t xml:space="preserve"> </w:t>
      </w:r>
      <w:r w:rsidR="006A7953">
        <w:rPr>
          <w:rFonts w:ascii="Times New Roman" w:eastAsia="Times New Roman" w:hAnsi="Times New Roman"/>
          <w:sz w:val="28"/>
          <w:szCs w:val="28"/>
        </w:rPr>
        <w:t xml:space="preserve">аналогов, существующих на </w:t>
      </w:r>
      <w:r w:rsidR="0038717C">
        <w:rPr>
          <w:rFonts w:ascii="Times New Roman" w:eastAsia="Times New Roman" w:hAnsi="Times New Roman"/>
          <w:sz w:val="28"/>
          <w:szCs w:val="28"/>
        </w:rPr>
        <w:t xml:space="preserve">данном </w:t>
      </w:r>
      <w:r w:rsidR="006A7953">
        <w:rPr>
          <w:rFonts w:ascii="Times New Roman" w:eastAsia="Times New Roman" w:hAnsi="Times New Roman"/>
          <w:sz w:val="28"/>
          <w:szCs w:val="28"/>
        </w:rPr>
        <w:t>рынке</w:t>
      </w:r>
      <w:r w:rsidR="00976D97">
        <w:rPr>
          <w:rFonts w:ascii="Times New Roman" w:eastAsia="Times New Roman" w:hAnsi="Times New Roman"/>
          <w:sz w:val="28"/>
          <w:szCs w:val="28"/>
        </w:rPr>
        <w:t xml:space="preserve"> в это же время</w:t>
      </w:r>
      <w:r w:rsidR="006A7953">
        <w:rPr>
          <w:rFonts w:ascii="Times New Roman" w:eastAsia="Times New Roman" w:hAnsi="Times New Roman"/>
          <w:sz w:val="28"/>
          <w:szCs w:val="28"/>
        </w:rPr>
        <w:t>.</w:t>
      </w:r>
    </w:p>
    <w:p w:rsidR="005911E6" w:rsidRDefault="006A7953"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Принято выделять три основополагающих метода в рамках применения сравнительного подхода</w:t>
      </w:r>
      <w:r w:rsidRPr="006A7953">
        <w:rPr>
          <w:rFonts w:ascii="Times New Roman" w:eastAsia="Times New Roman" w:hAnsi="Times New Roman"/>
          <w:sz w:val="28"/>
          <w:szCs w:val="28"/>
        </w:rPr>
        <w:t>:</w:t>
      </w:r>
    </w:p>
    <w:p w:rsidR="0038717C" w:rsidRDefault="00BD6618" w:rsidP="0038717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сделок</w:t>
      </w:r>
      <w:r w:rsidR="0038717C">
        <w:rPr>
          <w:rFonts w:ascii="Times New Roman" w:eastAsia="Times New Roman" w:hAnsi="Times New Roman"/>
          <w:sz w:val="28"/>
          <w:szCs w:val="28"/>
        </w:rPr>
        <w:t>;</w:t>
      </w:r>
    </w:p>
    <w:p w:rsidR="00BD6618" w:rsidRPr="006A7953" w:rsidRDefault="00BD6618" w:rsidP="0038717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отраслевых коэффициентов</w:t>
      </w:r>
      <w:r w:rsidR="0038717C">
        <w:rPr>
          <w:rFonts w:ascii="Times New Roman" w:eastAsia="Times New Roman" w:hAnsi="Times New Roman"/>
          <w:sz w:val="28"/>
          <w:szCs w:val="28"/>
        </w:rPr>
        <w:t>;</w:t>
      </w:r>
    </w:p>
    <w:p w:rsidR="00BD6618" w:rsidRDefault="006A7953" w:rsidP="0038717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компаний – аналогов</w:t>
      </w:r>
      <w:r w:rsidR="0038717C">
        <w:rPr>
          <w:rFonts w:ascii="Times New Roman" w:eastAsia="Times New Roman" w:hAnsi="Times New Roman"/>
          <w:sz w:val="28"/>
          <w:szCs w:val="28"/>
        </w:rPr>
        <w:t>.</w:t>
      </w:r>
    </w:p>
    <w:p w:rsidR="00CC57EB" w:rsidRDefault="00976D97" w:rsidP="00BD6618">
      <w:pPr>
        <w:spacing w:line="36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Метод сделок предусматривает</w:t>
      </w:r>
      <w:r w:rsidR="0038717C">
        <w:rPr>
          <w:rFonts w:ascii="Times New Roman" w:eastAsia="Times New Roman" w:hAnsi="Times New Roman"/>
          <w:sz w:val="28"/>
          <w:szCs w:val="28"/>
        </w:rPr>
        <w:t xml:space="preserve"> получение и</w:t>
      </w:r>
      <w:r w:rsidR="00BD6618">
        <w:rPr>
          <w:rFonts w:ascii="Times New Roman" w:eastAsia="Times New Roman" w:hAnsi="Times New Roman"/>
          <w:sz w:val="28"/>
          <w:szCs w:val="28"/>
        </w:rPr>
        <w:t xml:space="preserve"> использование рыночной информации о цене приобретения </w:t>
      </w:r>
      <w:r w:rsidR="0038717C">
        <w:rPr>
          <w:rFonts w:ascii="Times New Roman" w:eastAsia="Times New Roman" w:hAnsi="Times New Roman"/>
          <w:sz w:val="28"/>
          <w:szCs w:val="28"/>
        </w:rPr>
        <w:t xml:space="preserve">всей </w:t>
      </w:r>
      <w:r w:rsidR="00BD6618">
        <w:rPr>
          <w:rFonts w:ascii="Times New Roman" w:eastAsia="Times New Roman" w:hAnsi="Times New Roman"/>
          <w:sz w:val="28"/>
          <w:szCs w:val="28"/>
        </w:rPr>
        <w:t>компании или пакета акций</w:t>
      </w:r>
      <w:r>
        <w:rPr>
          <w:rFonts w:ascii="Times New Roman" w:eastAsia="Times New Roman" w:hAnsi="Times New Roman"/>
          <w:sz w:val="28"/>
          <w:szCs w:val="28"/>
        </w:rPr>
        <w:t xml:space="preserve"> компании</w:t>
      </w:r>
      <w:r w:rsidR="00BD6618">
        <w:rPr>
          <w:rFonts w:ascii="Times New Roman" w:eastAsia="Times New Roman" w:hAnsi="Times New Roman"/>
          <w:sz w:val="28"/>
          <w:szCs w:val="28"/>
        </w:rPr>
        <w:t xml:space="preserve"> в ходе уже реализованных инвестиционных сделок. Основными достоинствами данного метода является возможность определения р</w:t>
      </w:r>
      <w:r>
        <w:rPr>
          <w:rFonts w:ascii="Times New Roman" w:eastAsia="Times New Roman" w:hAnsi="Times New Roman"/>
          <w:sz w:val="28"/>
          <w:szCs w:val="28"/>
        </w:rPr>
        <w:t>еально уплаченной цены за аналогичный финансовый актив, и</w:t>
      </w:r>
      <w:r w:rsidR="00BD6618">
        <w:rPr>
          <w:rFonts w:ascii="Times New Roman" w:eastAsia="Times New Roman" w:hAnsi="Times New Roman"/>
          <w:sz w:val="28"/>
          <w:szCs w:val="28"/>
        </w:rPr>
        <w:t xml:space="preserve"> премии, оплаченной покупателем за приобретение контроля над компанией. В связи с этим данный подход широко распространен при оценке в целях</w:t>
      </w:r>
      <w:r w:rsidR="0038717C">
        <w:rPr>
          <w:rFonts w:ascii="Times New Roman" w:eastAsia="Times New Roman" w:hAnsi="Times New Roman"/>
          <w:sz w:val="28"/>
          <w:szCs w:val="28"/>
        </w:rPr>
        <w:t xml:space="preserve"> слияний и поглощений</w:t>
      </w:r>
      <w:r w:rsidR="00BD6618">
        <w:rPr>
          <w:rFonts w:ascii="Times New Roman" w:eastAsia="Times New Roman" w:hAnsi="Times New Roman"/>
          <w:sz w:val="28"/>
          <w:szCs w:val="28"/>
        </w:rPr>
        <w:t xml:space="preserve"> </w:t>
      </w:r>
      <w:r w:rsidR="0038717C">
        <w:rPr>
          <w:rFonts w:ascii="Times New Roman" w:eastAsia="Times New Roman" w:hAnsi="Times New Roman"/>
          <w:sz w:val="28"/>
          <w:szCs w:val="28"/>
        </w:rPr>
        <w:t>(</w:t>
      </w:r>
      <w:r w:rsidR="00BD6618">
        <w:rPr>
          <w:rFonts w:ascii="Times New Roman" w:eastAsia="Times New Roman" w:hAnsi="Times New Roman"/>
          <w:sz w:val="28"/>
          <w:szCs w:val="28"/>
          <w:lang w:val="en-US"/>
        </w:rPr>
        <w:t>M</w:t>
      </w:r>
      <w:r w:rsidR="00BD6618" w:rsidRPr="00BD6618">
        <w:rPr>
          <w:rFonts w:ascii="Times New Roman" w:eastAsia="Times New Roman" w:hAnsi="Times New Roman"/>
          <w:sz w:val="28"/>
          <w:szCs w:val="28"/>
        </w:rPr>
        <w:t>&amp;</w:t>
      </w:r>
      <w:r w:rsidR="00BD6618">
        <w:rPr>
          <w:rFonts w:ascii="Times New Roman" w:eastAsia="Times New Roman" w:hAnsi="Times New Roman"/>
          <w:sz w:val="28"/>
          <w:szCs w:val="28"/>
          <w:lang w:val="en-US"/>
        </w:rPr>
        <w:t>A</w:t>
      </w:r>
      <w:r w:rsidR="0038717C">
        <w:rPr>
          <w:rFonts w:ascii="Times New Roman" w:eastAsia="Times New Roman" w:hAnsi="Times New Roman"/>
          <w:sz w:val="28"/>
          <w:szCs w:val="28"/>
        </w:rPr>
        <w:t>)</w:t>
      </w:r>
      <w:r w:rsidR="00BD6618" w:rsidRPr="00BD6618">
        <w:rPr>
          <w:rFonts w:ascii="Times New Roman" w:eastAsia="Times New Roman" w:hAnsi="Times New Roman"/>
          <w:sz w:val="28"/>
          <w:szCs w:val="28"/>
        </w:rPr>
        <w:t xml:space="preserve">. </w:t>
      </w:r>
      <w:r w:rsidR="00C7234C">
        <w:rPr>
          <w:rFonts w:ascii="Times New Roman" w:eastAsia="Times New Roman" w:hAnsi="Times New Roman"/>
          <w:sz w:val="28"/>
          <w:szCs w:val="28"/>
        </w:rPr>
        <w:t>Недостатки</w:t>
      </w:r>
      <w:r w:rsidR="0038717C">
        <w:rPr>
          <w:rFonts w:ascii="Times New Roman" w:eastAsia="Times New Roman" w:hAnsi="Times New Roman"/>
          <w:sz w:val="28"/>
          <w:szCs w:val="28"/>
        </w:rPr>
        <w:t xml:space="preserve"> </w:t>
      </w:r>
      <w:r w:rsidR="00BD6618">
        <w:rPr>
          <w:rFonts w:ascii="Times New Roman" w:eastAsia="Times New Roman" w:hAnsi="Times New Roman"/>
          <w:sz w:val="28"/>
          <w:szCs w:val="28"/>
        </w:rPr>
        <w:t xml:space="preserve">подхода </w:t>
      </w:r>
      <w:r w:rsidR="00C7234C">
        <w:rPr>
          <w:rFonts w:ascii="Times New Roman" w:eastAsia="Times New Roman" w:hAnsi="Times New Roman"/>
          <w:sz w:val="28"/>
          <w:szCs w:val="28"/>
        </w:rPr>
        <w:t xml:space="preserve">- </w:t>
      </w:r>
      <w:r w:rsidR="00CB560E">
        <w:rPr>
          <w:rFonts w:ascii="Times New Roman" w:eastAsia="Times New Roman" w:hAnsi="Times New Roman"/>
          <w:sz w:val="28"/>
          <w:szCs w:val="28"/>
        </w:rPr>
        <w:t>закрытость</w:t>
      </w:r>
      <w:r w:rsidR="00BD6618">
        <w:rPr>
          <w:rFonts w:ascii="Times New Roman" w:eastAsia="Times New Roman" w:hAnsi="Times New Roman"/>
          <w:sz w:val="28"/>
          <w:szCs w:val="28"/>
        </w:rPr>
        <w:t xml:space="preserve"> и неполнота доступной информации по реализованным сделкам</w:t>
      </w:r>
      <w:r w:rsidR="00CB560E">
        <w:rPr>
          <w:rFonts w:ascii="Times New Roman" w:eastAsia="Times New Roman" w:hAnsi="Times New Roman"/>
          <w:sz w:val="28"/>
          <w:szCs w:val="28"/>
        </w:rPr>
        <w:t xml:space="preserve">, </w:t>
      </w:r>
      <w:r w:rsidR="00C7234C">
        <w:rPr>
          <w:rFonts w:ascii="Times New Roman" w:eastAsia="Times New Roman" w:hAnsi="Times New Roman"/>
          <w:sz w:val="28"/>
          <w:szCs w:val="28"/>
        </w:rPr>
        <w:t xml:space="preserve">а на развивающихся рынках - </w:t>
      </w:r>
      <w:r w:rsidR="00CB560E">
        <w:rPr>
          <w:rFonts w:ascii="Times New Roman" w:eastAsia="Times New Roman" w:hAnsi="Times New Roman"/>
          <w:sz w:val="28"/>
          <w:szCs w:val="28"/>
        </w:rPr>
        <w:t>изменение экономической ситуации и как следстви</w:t>
      </w:r>
      <w:r w:rsidR="00C7234C">
        <w:rPr>
          <w:rFonts w:ascii="Times New Roman" w:eastAsia="Times New Roman" w:hAnsi="Times New Roman"/>
          <w:sz w:val="28"/>
          <w:szCs w:val="28"/>
        </w:rPr>
        <w:t>е,</w:t>
      </w:r>
      <w:r w:rsidR="00CB560E">
        <w:rPr>
          <w:rFonts w:ascii="Times New Roman" w:eastAsia="Times New Roman" w:hAnsi="Times New Roman"/>
          <w:sz w:val="28"/>
          <w:szCs w:val="28"/>
        </w:rPr>
        <w:t xml:space="preserve"> нерелевантность применяемых в прошлом оценок, отсутствие сделок по действительно похожим</w:t>
      </w:r>
      <w:r w:rsidR="0038717C">
        <w:rPr>
          <w:rFonts w:ascii="Times New Roman" w:eastAsia="Times New Roman" w:hAnsi="Times New Roman"/>
          <w:sz w:val="28"/>
          <w:szCs w:val="28"/>
        </w:rPr>
        <w:t xml:space="preserve"> на оцениваемую компанию активам.</w:t>
      </w:r>
    </w:p>
    <w:p w:rsidR="00CB560E" w:rsidRPr="00BD6618" w:rsidRDefault="00C7234C" w:rsidP="00ED0674">
      <w:pPr>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Базирование м</w:t>
      </w:r>
      <w:r w:rsidR="00CB560E">
        <w:rPr>
          <w:rFonts w:ascii="Times New Roman" w:eastAsia="Times New Roman" w:hAnsi="Times New Roman"/>
          <w:sz w:val="28"/>
          <w:szCs w:val="28"/>
        </w:rPr>
        <w:t>етод</w:t>
      </w:r>
      <w:r>
        <w:rPr>
          <w:rFonts w:ascii="Times New Roman" w:eastAsia="Times New Roman" w:hAnsi="Times New Roman"/>
          <w:sz w:val="28"/>
          <w:szCs w:val="28"/>
        </w:rPr>
        <w:t>а</w:t>
      </w:r>
      <w:r w:rsidR="0038717C">
        <w:rPr>
          <w:rFonts w:ascii="Times New Roman" w:eastAsia="Times New Roman" w:hAnsi="Times New Roman"/>
          <w:sz w:val="28"/>
          <w:szCs w:val="28"/>
        </w:rPr>
        <w:t xml:space="preserve"> отраслевых коэффициентов</w:t>
      </w:r>
      <w:r>
        <w:rPr>
          <w:rFonts w:ascii="Times New Roman" w:eastAsia="Times New Roman" w:hAnsi="Times New Roman"/>
          <w:sz w:val="28"/>
          <w:szCs w:val="28"/>
        </w:rPr>
        <w:t xml:space="preserve"> строится </w:t>
      </w:r>
      <w:r w:rsidR="0038717C">
        <w:rPr>
          <w:rFonts w:ascii="Times New Roman" w:eastAsia="Times New Roman" w:hAnsi="Times New Roman"/>
          <w:sz w:val="28"/>
          <w:szCs w:val="28"/>
        </w:rPr>
        <w:t xml:space="preserve"> на</w:t>
      </w:r>
      <w:r w:rsidR="00CB560E">
        <w:rPr>
          <w:rFonts w:ascii="Times New Roman" w:eastAsia="Times New Roman" w:hAnsi="Times New Roman"/>
          <w:sz w:val="28"/>
          <w:szCs w:val="28"/>
        </w:rPr>
        <w:t xml:space="preserve"> предпосылк</w:t>
      </w:r>
      <w:r w:rsidR="0038717C">
        <w:rPr>
          <w:rFonts w:ascii="Times New Roman" w:eastAsia="Times New Roman" w:hAnsi="Times New Roman"/>
          <w:sz w:val="28"/>
          <w:szCs w:val="28"/>
        </w:rPr>
        <w:t>е</w:t>
      </w:r>
      <w:r w:rsidR="00CB560E">
        <w:rPr>
          <w:rFonts w:ascii="Times New Roman" w:eastAsia="Times New Roman" w:hAnsi="Times New Roman"/>
          <w:sz w:val="28"/>
          <w:szCs w:val="28"/>
        </w:rPr>
        <w:t xml:space="preserve"> </w:t>
      </w:r>
      <w:r>
        <w:rPr>
          <w:rFonts w:ascii="Times New Roman" w:eastAsia="Times New Roman" w:hAnsi="Times New Roman"/>
          <w:sz w:val="28"/>
          <w:szCs w:val="28"/>
        </w:rPr>
        <w:t xml:space="preserve">о </w:t>
      </w:r>
      <w:r w:rsidR="00CB560E">
        <w:rPr>
          <w:rFonts w:ascii="Times New Roman" w:eastAsia="Times New Roman" w:hAnsi="Times New Roman"/>
          <w:sz w:val="28"/>
          <w:szCs w:val="28"/>
        </w:rPr>
        <w:t xml:space="preserve">связи стоимости компании с ключевыми финансово-экономическими и операционными показателями, присущими каждой отрасли. Такими показателями, к примеру, могут выступать </w:t>
      </w:r>
      <w:r w:rsidR="0038717C">
        <w:rPr>
          <w:rFonts w:ascii="Times New Roman" w:eastAsia="Times New Roman" w:hAnsi="Times New Roman"/>
          <w:sz w:val="28"/>
          <w:szCs w:val="28"/>
        </w:rPr>
        <w:t>годовая  или месячная прибыль</w:t>
      </w:r>
      <w:r w:rsidR="00CB560E">
        <w:rPr>
          <w:rFonts w:ascii="Times New Roman" w:eastAsia="Times New Roman" w:hAnsi="Times New Roman"/>
          <w:sz w:val="28"/>
          <w:szCs w:val="28"/>
        </w:rPr>
        <w:t xml:space="preserve">, </w:t>
      </w:r>
      <w:r w:rsidR="0038717C">
        <w:rPr>
          <w:rFonts w:ascii="Times New Roman" w:eastAsia="Times New Roman" w:hAnsi="Times New Roman"/>
          <w:sz w:val="28"/>
          <w:szCs w:val="28"/>
        </w:rPr>
        <w:t>сумма</w:t>
      </w:r>
      <w:r w:rsidR="00CB560E">
        <w:rPr>
          <w:rFonts w:ascii="Times New Roman" w:eastAsia="Times New Roman" w:hAnsi="Times New Roman"/>
          <w:sz w:val="28"/>
          <w:szCs w:val="28"/>
        </w:rPr>
        <w:t xml:space="preserve"> продаж,  стоимость оборудования,</w:t>
      </w:r>
      <w:r w:rsidR="0038717C">
        <w:rPr>
          <w:rFonts w:ascii="Times New Roman" w:eastAsia="Times New Roman" w:hAnsi="Times New Roman"/>
          <w:sz w:val="28"/>
          <w:szCs w:val="28"/>
        </w:rPr>
        <w:t xml:space="preserve"> объем запасов</w:t>
      </w:r>
      <w:r>
        <w:rPr>
          <w:rFonts w:ascii="Times New Roman" w:eastAsia="Times New Roman" w:hAnsi="Times New Roman"/>
          <w:sz w:val="28"/>
          <w:szCs w:val="28"/>
        </w:rPr>
        <w:t>,</w:t>
      </w:r>
      <w:r w:rsidR="00CB560E">
        <w:rPr>
          <w:rFonts w:ascii="Times New Roman" w:eastAsia="Times New Roman" w:hAnsi="Times New Roman"/>
          <w:sz w:val="28"/>
          <w:szCs w:val="28"/>
        </w:rPr>
        <w:t xml:space="preserve"> а также</w:t>
      </w:r>
      <w:r w:rsidR="0038717C">
        <w:rPr>
          <w:rFonts w:ascii="Times New Roman" w:eastAsia="Times New Roman" w:hAnsi="Times New Roman"/>
          <w:sz w:val="28"/>
          <w:szCs w:val="28"/>
        </w:rPr>
        <w:t xml:space="preserve"> и комбинации </w:t>
      </w:r>
      <w:r>
        <w:rPr>
          <w:rFonts w:ascii="Times New Roman" w:eastAsia="Times New Roman" w:hAnsi="Times New Roman"/>
          <w:sz w:val="28"/>
          <w:szCs w:val="28"/>
        </w:rPr>
        <w:t xml:space="preserve">всех </w:t>
      </w:r>
      <w:r w:rsidR="0038717C">
        <w:rPr>
          <w:rFonts w:ascii="Times New Roman" w:eastAsia="Times New Roman" w:hAnsi="Times New Roman"/>
          <w:sz w:val="28"/>
          <w:szCs w:val="28"/>
        </w:rPr>
        <w:t>этих факторов. Этот</w:t>
      </w:r>
      <w:r w:rsidR="00CB560E">
        <w:rPr>
          <w:rFonts w:ascii="Times New Roman" w:eastAsia="Times New Roman" w:hAnsi="Times New Roman"/>
          <w:sz w:val="28"/>
          <w:szCs w:val="28"/>
        </w:rPr>
        <w:t xml:space="preserve"> метод широко распространен в западной </w:t>
      </w:r>
      <w:r w:rsidR="00CB560E">
        <w:rPr>
          <w:rFonts w:ascii="Times New Roman" w:eastAsia="Times New Roman" w:hAnsi="Times New Roman"/>
          <w:sz w:val="28"/>
          <w:szCs w:val="28"/>
        </w:rPr>
        <w:lastRenderedPageBreak/>
        <w:t>практике, однако ограничен в использовании на развивающ</w:t>
      </w:r>
      <w:r w:rsidR="005C1A02">
        <w:rPr>
          <w:rFonts w:ascii="Times New Roman" w:eastAsia="Times New Roman" w:hAnsi="Times New Roman"/>
          <w:sz w:val="28"/>
          <w:szCs w:val="28"/>
        </w:rPr>
        <w:t>ихся рынках</w:t>
      </w:r>
      <w:r w:rsidR="0038717C">
        <w:rPr>
          <w:rFonts w:ascii="Times New Roman" w:eastAsia="Times New Roman" w:hAnsi="Times New Roman"/>
          <w:sz w:val="28"/>
          <w:szCs w:val="28"/>
        </w:rPr>
        <w:t>, из-за</w:t>
      </w:r>
      <w:r w:rsidR="005C1A02">
        <w:rPr>
          <w:rFonts w:ascii="Times New Roman" w:eastAsia="Times New Roman" w:hAnsi="Times New Roman"/>
          <w:sz w:val="28"/>
          <w:szCs w:val="28"/>
        </w:rPr>
        <w:t xml:space="preserve"> малого объёма</w:t>
      </w:r>
      <w:r w:rsidR="00CB560E">
        <w:rPr>
          <w:rFonts w:ascii="Times New Roman" w:eastAsia="Times New Roman" w:hAnsi="Times New Roman"/>
          <w:sz w:val="28"/>
          <w:szCs w:val="28"/>
        </w:rPr>
        <w:t xml:space="preserve"> рынка купли-продажи бизнеса и </w:t>
      </w:r>
      <w:r w:rsidR="005C1A02">
        <w:rPr>
          <w:rFonts w:ascii="Times New Roman" w:eastAsia="Times New Roman" w:hAnsi="Times New Roman"/>
          <w:sz w:val="28"/>
          <w:szCs w:val="28"/>
        </w:rPr>
        <w:t>отсутствия достаточных статистических данных</w:t>
      </w:r>
      <w:r w:rsidR="00CB560E">
        <w:rPr>
          <w:rFonts w:ascii="Times New Roman" w:eastAsia="Times New Roman" w:hAnsi="Times New Roman"/>
          <w:sz w:val="28"/>
          <w:szCs w:val="28"/>
        </w:rPr>
        <w:t xml:space="preserve"> по отраслевым инвестиционным </w:t>
      </w:r>
      <w:r w:rsidR="00CB560E" w:rsidRPr="005C1A02">
        <w:rPr>
          <w:rFonts w:ascii="Times New Roman" w:eastAsia="Times New Roman" w:hAnsi="Times New Roman"/>
          <w:sz w:val="28"/>
          <w:szCs w:val="28"/>
        </w:rPr>
        <w:t>сделкам.</w:t>
      </w:r>
      <w:r w:rsidR="00CB560E">
        <w:rPr>
          <w:rFonts w:ascii="Times New Roman" w:eastAsia="Times New Roman" w:hAnsi="Times New Roman"/>
          <w:sz w:val="28"/>
          <w:szCs w:val="28"/>
        </w:rPr>
        <w:t xml:space="preserve"> </w:t>
      </w:r>
    </w:p>
    <w:p w:rsidR="006A7953" w:rsidRDefault="00700206"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Метод компаний</w:t>
      </w:r>
      <w:r w:rsidR="00C7234C">
        <w:rPr>
          <w:rFonts w:ascii="Times New Roman" w:eastAsia="Times New Roman" w:hAnsi="Times New Roman"/>
          <w:sz w:val="28"/>
          <w:szCs w:val="28"/>
        </w:rPr>
        <w:t xml:space="preserve"> </w:t>
      </w:r>
      <w:r>
        <w:rPr>
          <w:rFonts w:ascii="Times New Roman" w:eastAsia="Times New Roman" w:hAnsi="Times New Roman"/>
          <w:sz w:val="28"/>
          <w:szCs w:val="28"/>
        </w:rPr>
        <w:t>-</w:t>
      </w:r>
      <w:r w:rsidR="00C7234C">
        <w:rPr>
          <w:rFonts w:ascii="Times New Roman" w:eastAsia="Times New Roman" w:hAnsi="Times New Roman"/>
          <w:sz w:val="28"/>
          <w:szCs w:val="28"/>
        </w:rPr>
        <w:t xml:space="preserve"> </w:t>
      </w:r>
      <w:r>
        <w:rPr>
          <w:rFonts w:ascii="Times New Roman" w:eastAsia="Times New Roman" w:hAnsi="Times New Roman"/>
          <w:sz w:val="28"/>
          <w:szCs w:val="28"/>
        </w:rPr>
        <w:t xml:space="preserve">аналогов предполагает вычисление и использование специализированных оценочных коэффициентов (мультипликаторов) </w:t>
      </w:r>
      <w:r w:rsidR="005C1A02">
        <w:rPr>
          <w:rFonts w:ascii="Times New Roman" w:eastAsia="Times New Roman" w:hAnsi="Times New Roman"/>
          <w:sz w:val="28"/>
          <w:szCs w:val="28"/>
        </w:rPr>
        <w:t xml:space="preserve">для </w:t>
      </w:r>
      <w:r>
        <w:rPr>
          <w:rFonts w:ascii="Times New Roman" w:eastAsia="Times New Roman" w:hAnsi="Times New Roman"/>
          <w:sz w:val="28"/>
          <w:szCs w:val="28"/>
        </w:rPr>
        <w:t xml:space="preserve">фирм, чьи акции </w:t>
      </w:r>
      <w:r w:rsidR="005C1A02">
        <w:rPr>
          <w:rFonts w:ascii="Times New Roman" w:eastAsia="Times New Roman" w:hAnsi="Times New Roman"/>
          <w:sz w:val="28"/>
          <w:szCs w:val="28"/>
        </w:rPr>
        <w:t xml:space="preserve">свободно торгуются на фондовой бирже. Для таких компаний </w:t>
      </w:r>
      <w:r>
        <w:rPr>
          <w:rFonts w:ascii="Times New Roman" w:eastAsia="Times New Roman" w:hAnsi="Times New Roman"/>
          <w:sz w:val="28"/>
          <w:szCs w:val="28"/>
        </w:rPr>
        <w:t xml:space="preserve"> инф</w:t>
      </w:r>
      <w:r w:rsidR="005C1A02">
        <w:rPr>
          <w:rFonts w:ascii="Times New Roman" w:eastAsia="Times New Roman" w:hAnsi="Times New Roman"/>
          <w:sz w:val="28"/>
          <w:szCs w:val="28"/>
        </w:rPr>
        <w:t xml:space="preserve">ормация </w:t>
      </w:r>
      <w:r>
        <w:rPr>
          <w:rFonts w:ascii="Times New Roman" w:eastAsia="Times New Roman" w:hAnsi="Times New Roman"/>
          <w:sz w:val="28"/>
          <w:szCs w:val="28"/>
        </w:rPr>
        <w:t>о стоимости</w:t>
      </w:r>
      <w:r w:rsidR="005C1A02">
        <w:rPr>
          <w:rFonts w:ascii="Times New Roman" w:eastAsia="Times New Roman" w:hAnsi="Times New Roman"/>
          <w:sz w:val="28"/>
          <w:szCs w:val="28"/>
        </w:rPr>
        <w:t xml:space="preserve"> является широко</w:t>
      </w:r>
      <w:r>
        <w:rPr>
          <w:rFonts w:ascii="Times New Roman" w:eastAsia="Times New Roman" w:hAnsi="Times New Roman"/>
          <w:sz w:val="28"/>
          <w:szCs w:val="28"/>
        </w:rPr>
        <w:t>доступной. Сформировав группу компаний</w:t>
      </w:r>
      <w:r w:rsidR="00C7234C">
        <w:rPr>
          <w:rFonts w:ascii="Times New Roman" w:eastAsia="Times New Roman" w:hAnsi="Times New Roman"/>
          <w:sz w:val="28"/>
          <w:szCs w:val="28"/>
        </w:rPr>
        <w:t xml:space="preserve"> </w:t>
      </w:r>
      <w:r>
        <w:rPr>
          <w:rFonts w:ascii="Times New Roman" w:eastAsia="Times New Roman" w:hAnsi="Times New Roman"/>
          <w:sz w:val="28"/>
          <w:szCs w:val="28"/>
        </w:rPr>
        <w:t>-</w:t>
      </w:r>
      <w:r w:rsidR="00C7234C">
        <w:rPr>
          <w:rFonts w:ascii="Times New Roman" w:eastAsia="Times New Roman" w:hAnsi="Times New Roman"/>
          <w:sz w:val="28"/>
          <w:szCs w:val="28"/>
        </w:rPr>
        <w:t xml:space="preserve"> </w:t>
      </w:r>
      <w:r>
        <w:rPr>
          <w:rFonts w:ascii="Times New Roman" w:eastAsia="Times New Roman" w:hAnsi="Times New Roman"/>
          <w:sz w:val="28"/>
          <w:szCs w:val="28"/>
        </w:rPr>
        <w:t xml:space="preserve">аналогов </w:t>
      </w:r>
      <w:r w:rsidR="005B03D3">
        <w:rPr>
          <w:rFonts w:ascii="Times New Roman" w:eastAsia="Times New Roman" w:hAnsi="Times New Roman"/>
          <w:sz w:val="28"/>
          <w:szCs w:val="28"/>
        </w:rPr>
        <w:t xml:space="preserve">и </w:t>
      </w:r>
      <w:r>
        <w:rPr>
          <w:rFonts w:ascii="Times New Roman" w:eastAsia="Times New Roman" w:hAnsi="Times New Roman"/>
          <w:sz w:val="28"/>
          <w:szCs w:val="28"/>
        </w:rPr>
        <w:t>рассчитав усредненное значение</w:t>
      </w:r>
      <w:r w:rsidR="00704FEB">
        <w:rPr>
          <w:rFonts w:ascii="Times New Roman" w:eastAsia="Times New Roman" w:hAnsi="Times New Roman"/>
          <w:sz w:val="28"/>
          <w:szCs w:val="28"/>
        </w:rPr>
        <w:t xml:space="preserve"> их мультипликаторов</w:t>
      </w:r>
      <w:r w:rsidR="00304A4F">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C7234C">
        <w:rPr>
          <w:rFonts w:ascii="Times New Roman" w:eastAsia="Times New Roman" w:hAnsi="Times New Roman"/>
          <w:sz w:val="28"/>
          <w:szCs w:val="28"/>
        </w:rPr>
        <w:t>можно определить</w:t>
      </w:r>
      <w:r w:rsidR="005B03D3">
        <w:rPr>
          <w:rFonts w:ascii="Times New Roman" w:eastAsia="Times New Roman" w:hAnsi="Times New Roman"/>
          <w:sz w:val="28"/>
          <w:szCs w:val="28"/>
        </w:rPr>
        <w:t xml:space="preserve"> предполагаемое значение стоимости оцениваемой компании относительно рынка.</w:t>
      </w:r>
    </w:p>
    <w:p w:rsidR="00704FEB" w:rsidRDefault="00704FEB" w:rsidP="00704FE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Можно выделить</w:t>
      </w:r>
      <w:r w:rsidR="00036D6C" w:rsidRPr="000340C4">
        <w:rPr>
          <w:rFonts w:ascii="Times New Roman" w:eastAsia="Times New Roman" w:hAnsi="Times New Roman"/>
          <w:sz w:val="28"/>
          <w:szCs w:val="28"/>
        </w:rPr>
        <w:t xml:space="preserve"> </w:t>
      </w:r>
      <w:r w:rsidR="00304A4F">
        <w:rPr>
          <w:rFonts w:ascii="Times New Roman" w:eastAsia="Times New Roman" w:hAnsi="Times New Roman"/>
          <w:sz w:val="28"/>
          <w:szCs w:val="28"/>
        </w:rPr>
        <w:t>достаточное количество</w:t>
      </w:r>
      <w:r>
        <w:rPr>
          <w:rFonts w:ascii="Times New Roman" w:eastAsia="Times New Roman" w:hAnsi="Times New Roman"/>
          <w:sz w:val="28"/>
          <w:szCs w:val="28"/>
        </w:rPr>
        <w:t xml:space="preserve"> определений </w:t>
      </w:r>
      <w:r w:rsidR="00304A4F">
        <w:rPr>
          <w:rFonts w:ascii="Times New Roman" w:eastAsia="Times New Roman" w:hAnsi="Times New Roman"/>
          <w:sz w:val="28"/>
          <w:szCs w:val="28"/>
        </w:rPr>
        <w:t>метода компаний</w:t>
      </w:r>
      <w:r w:rsidR="00C7234C">
        <w:rPr>
          <w:rFonts w:ascii="Times New Roman" w:eastAsia="Times New Roman" w:hAnsi="Times New Roman"/>
          <w:sz w:val="28"/>
          <w:szCs w:val="28"/>
        </w:rPr>
        <w:t xml:space="preserve"> </w:t>
      </w:r>
      <w:r w:rsidR="00304A4F">
        <w:rPr>
          <w:rFonts w:ascii="Times New Roman" w:eastAsia="Times New Roman" w:hAnsi="Times New Roman"/>
          <w:sz w:val="28"/>
          <w:szCs w:val="28"/>
        </w:rPr>
        <w:t>-</w:t>
      </w:r>
      <w:r w:rsidR="00C7234C">
        <w:rPr>
          <w:rFonts w:ascii="Times New Roman" w:eastAsia="Times New Roman" w:hAnsi="Times New Roman"/>
          <w:sz w:val="28"/>
          <w:szCs w:val="28"/>
        </w:rPr>
        <w:t xml:space="preserve"> </w:t>
      </w:r>
      <w:r w:rsidR="00304A4F">
        <w:rPr>
          <w:rFonts w:ascii="Times New Roman" w:eastAsia="Times New Roman" w:hAnsi="Times New Roman"/>
          <w:sz w:val="28"/>
          <w:szCs w:val="28"/>
        </w:rPr>
        <w:t>аналогов, позволяющих лучше понять</w:t>
      </w:r>
      <w:r w:rsidR="00ED0674">
        <w:rPr>
          <w:rFonts w:ascii="Times New Roman" w:eastAsia="Times New Roman" w:hAnsi="Times New Roman"/>
          <w:sz w:val="28"/>
          <w:szCs w:val="28"/>
        </w:rPr>
        <w:t xml:space="preserve"> его суть</w:t>
      </w:r>
      <w:r w:rsidR="00123C9E">
        <w:rPr>
          <w:rFonts w:ascii="Times New Roman" w:eastAsia="Times New Roman" w:hAnsi="Times New Roman"/>
          <w:sz w:val="28"/>
          <w:szCs w:val="28"/>
        </w:rPr>
        <w:t xml:space="preserve"> </w:t>
      </w:r>
      <w:r w:rsidR="00123C9E" w:rsidRPr="000340C4">
        <w:rPr>
          <w:rFonts w:ascii="Times New Roman" w:eastAsia="Times New Roman" w:hAnsi="Times New Roman"/>
          <w:sz w:val="28"/>
          <w:szCs w:val="28"/>
        </w:rPr>
        <w:t>[</w:t>
      </w:r>
      <w:r w:rsidR="00123C9E">
        <w:rPr>
          <w:rFonts w:ascii="Times New Roman" w:eastAsia="Times New Roman" w:hAnsi="Times New Roman"/>
          <w:sz w:val="28"/>
          <w:szCs w:val="28"/>
        </w:rPr>
        <w:t>17</w:t>
      </w:r>
      <w:r w:rsidR="00123C9E" w:rsidRPr="000340C4">
        <w:rPr>
          <w:rFonts w:ascii="Times New Roman" w:eastAsia="Times New Roman" w:hAnsi="Times New Roman"/>
          <w:sz w:val="28"/>
          <w:szCs w:val="28"/>
        </w:rPr>
        <w:t>]</w:t>
      </w:r>
      <w:r w:rsidR="00ED0674">
        <w:rPr>
          <w:rFonts w:ascii="Times New Roman" w:eastAsia="Times New Roman" w:hAnsi="Times New Roman"/>
          <w:sz w:val="28"/>
          <w:szCs w:val="28"/>
        </w:rPr>
        <w:t>:</w:t>
      </w:r>
    </w:p>
    <w:p w:rsidR="00704FEB" w:rsidRDefault="00704FEB"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Оценка по мультипликаторам (от англ. </w:t>
      </w:r>
      <w:r>
        <w:rPr>
          <w:rFonts w:ascii="Times New Roman" w:eastAsia="Times New Roman" w:hAnsi="Times New Roman"/>
          <w:sz w:val="28"/>
          <w:szCs w:val="28"/>
          <w:lang w:val="en-US"/>
        </w:rPr>
        <w:t>multiplier</w:t>
      </w:r>
      <w:r w:rsidRPr="005B03D3">
        <w:rPr>
          <w:rFonts w:ascii="Times New Roman" w:eastAsia="Times New Roman" w:hAnsi="Times New Roman"/>
          <w:sz w:val="28"/>
          <w:szCs w:val="28"/>
        </w:rPr>
        <w:t xml:space="preserve"> – </w:t>
      </w:r>
      <w:r w:rsidR="00304A4F">
        <w:rPr>
          <w:rFonts w:ascii="Times New Roman" w:eastAsia="Times New Roman" w:hAnsi="Times New Roman"/>
          <w:sz w:val="28"/>
          <w:szCs w:val="28"/>
        </w:rPr>
        <w:t>множитель), так как</w:t>
      </w:r>
      <w:r>
        <w:rPr>
          <w:rFonts w:ascii="Times New Roman" w:eastAsia="Times New Roman" w:hAnsi="Times New Roman"/>
          <w:sz w:val="28"/>
          <w:szCs w:val="28"/>
        </w:rPr>
        <w:t xml:space="preserve"> для получен</w:t>
      </w:r>
      <w:r w:rsidR="0041367A">
        <w:rPr>
          <w:rFonts w:ascii="Times New Roman" w:eastAsia="Times New Roman" w:hAnsi="Times New Roman"/>
          <w:sz w:val="28"/>
          <w:szCs w:val="28"/>
        </w:rPr>
        <w:t>ия результата оценки, какой-то из показателей</w:t>
      </w:r>
      <w:r>
        <w:rPr>
          <w:rFonts w:ascii="Times New Roman" w:eastAsia="Times New Roman" w:hAnsi="Times New Roman"/>
          <w:sz w:val="28"/>
          <w:szCs w:val="28"/>
        </w:rPr>
        <w:t xml:space="preserve"> компании умножается на некоторый коэффициент</w:t>
      </w:r>
      <w:r w:rsidRPr="007B5EFB">
        <w:rPr>
          <w:rFonts w:ascii="Times New Roman" w:eastAsia="Times New Roman" w:hAnsi="Times New Roman"/>
          <w:sz w:val="28"/>
          <w:szCs w:val="28"/>
        </w:rPr>
        <w:t>;</w:t>
      </w:r>
    </w:p>
    <w:p w:rsidR="00704FEB" w:rsidRDefault="00704FEB"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Оценка методом «эталонной» компании (</w:t>
      </w:r>
      <w:r>
        <w:rPr>
          <w:rFonts w:ascii="Times New Roman" w:eastAsia="Times New Roman" w:hAnsi="Times New Roman"/>
          <w:sz w:val="28"/>
          <w:szCs w:val="28"/>
          <w:lang w:val="en-US"/>
        </w:rPr>
        <w:t>guideline</w:t>
      </w:r>
      <w:r w:rsidRPr="007C3DCE">
        <w:rPr>
          <w:rFonts w:ascii="Times New Roman" w:eastAsia="Times New Roman" w:hAnsi="Times New Roman"/>
          <w:sz w:val="28"/>
          <w:szCs w:val="28"/>
        </w:rPr>
        <w:t xml:space="preserve"> </w:t>
      </w:r>
      <w:r>
        <w:rPr>
          <w:rFonts w:ascii="Times New Roman" w:eastAsia="Times New Roman" w:hAnsi="Times New Roman"/>
          <w:sz w:val="28"/>
          <w:szCs w:val="28"/>
          <w:lang w:val="en-US"/>
        </w:rPr>
        <w:t>company</w:t>
      </w:r>
      <w:r w:rsidRPr="007C3DCE">
        <w:rPr>
          <w:rFonts w:ascii="Times New Roman" w:eastAsia="Times New Roman" w:hAnsi="Times New Roman"/>
          <w:sz w:val="28"/>
          <w:szCs w:val="28"/>
        </w:rPr>
        <w:t>)</w:t>
      </w:r>
      <w:r w:rsidR="0041367A">
        <w:rPr>
          <w:rFonts w:ascii="Times New Roman" w:eastAsia="Times New Roman" w:hAnsi="Times New Roman"/>
          <w:sz w:val="28"/>
          <w:szCs w:val="28"/>
        </w:rPr>
        <w:t>, это сравнение с эт</w:t>
      </w:r>
      <w:r>
        <w:rPr>
          <w:rFonts w:ascii="Times New Roman" w:eastAsia="Times New Roman" w:hAnsi="Times New Roman"/>
          <w:sz w:val="28"/>
          <w:szCs w:val="28"/>
        </w:rPr>
        <w:t>алонной</w:t>
      </w:r>
      <w:r w:rsidR="0041367A">
        <w:rPr>
          <w:rFonts w:ascii="Times New Roman" w:eastAsia="Times New Roman" w:hAnsi="Times New Roman"/>
          <w:sz w:val="28"/>
          <w:szCs w:val="28"/>
        </w:rPr>
        <w:t xml:space="preserve"> компанией</w:t>
      </w:r>
      <w:r>
        <w:rPr>
          <w:rFonts w:ascii="Times New Roman" w:eastAsia="Times New Roman" w:hAnsi="Times New Roman"/>
          <w:sz w:val="28"/>
          <w:szCs w:val="28"/>
        </w:rPr>
        <w:t>, цена которой заранее известна</w:t>
      </w:r>
      <w:r w:rsidRPr="007B5EFB">
        <w:rPr>
          <w:rFonts w:ascii="Times New Roman" w:eastAsia="Times New Roman" w:hAnsi="Times New Roman"/>
          <w:sz w:val="28"/>
          <w:szCs w:val="28"/>
        </w:rPr>
        <w:t>;</w:t>
      </w:r>
    </w:p>
    <w:p w:rsidR="00DC57CF" w:rsidRDefault="00DC57CF"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Сравнительная (</w:t>
      </w:r>
      <w:r>
        <w:rPr>
          <w:rFonts w:ascii="Times New Roman" w:eastAsia="Times New Roman" w:hAnsi="Times New Roman"/>
          <w:sz w:val="28"/>
          <w:szCs w:val="28"/>
          <w:lang w:val="en-US"/>
        </w:rPr>
        <w:t>comparable</w:t>
      </w:r>
      <w:r w:rsidRPr="007B5EFB">
        <w:rPr>
          <w:rFonts w:ascii="Times New Roman" w:eastAsia="Times New Roman" w:hAnsi="Times New Roman"/>
          <w:sz w:val="28"/>
          <w:szCs w:val="28"/>
        </w:rPr>
        <w:t xml:space="preserve">) </w:t>
      </w:r>
      <w:r>
        <w:rPr>
          <w:rFonts w:ascii="Times New Roman" w:eastAsia="Times New Roman" w:hAnsi="Times New Roman"/>
          <w:sz w:val="28"/>
          <w:szCs w:val="28"/>
        </w:rPr>
        <w:t>оценка, поскольку одна ценная бумага оценивается путем сравнения с другими</w:t>
      </w:r>
      <w:r w:rsidRPr="007B5EFB">
        <w:rPr>
          <w:rFonts w:ascii="Times New Roman" w:eastAsia="Times New Roman" w:hAnsi="Times New Roman"/>
          <w:sz w:val="28"/>
          <w:szCs w:val="28"/>
        </w:rPr>
        <w:t>;</w:t>
      </w:r>
    </w:p>
    <w:p w:rsidR="00DC57CF" w:rsidRPr="007B5EFB" w:rsidRDefault="00DC57CF"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Относительная (</w:t>
      </w:r>
      <w:r>
        <w:rPr>
          <w:rFonts w:ascii="Times New Roman" w:eastAsia="Times New Roman" w:hAnsi="Times New Roman"/>
          <w:sz w:val="28"/>
          <w:szCs w:val="28"/>
          <w:lang w:val="en-US"/>
        </w:rPr>
        <w:t>relative</w:t>
      </w:r>
      <w:r w:rsidRPr="007B5EFB">
        <w:rPr>
          <w:rFonts w:ascii="Times New Roman" w:eastAsia="Times New Roman" w:hAnsi="Times New Roman"/>
          <w:sz w:val="28"/>
          <w:szCs w:val="28"/>
        </w:rPr>
        <w:t xml:space="preserve">) </w:t>
      </w:r>
      <w:r>
        <w:rPr>
          <w:rFonts w:ascii="Times New Roman" w:eastAsia="Times New Roman" w:hAnsi="Times New Roman"/>
          <w:sz w:val="28"/>
          <w:szCs w:val="28"/>
        </w:rPr>
        <w:t>оценка, поскольку одна ценная бумага оценивается относительно других (по относительной шкале)</w:t>
      </w:r>
      <w:r w:rsidRPr="007B5EFB">
        <w:rPr>
          <w:rFonts w:ascii="Times New Roman" w:eastAsia="Times New Roman" w:hAnsi="Times New Roman"/>
          <w:sz w:val="28"/>
          <w:szCs w:val="28"/>
        </w:rPr>
        <w:t>;</w:t>
      </w:r>
    </w:p>
    <w:p w:rsidR="00DC57CF" w:rsidRPr="00ED0674" w:rsidRDefault="00DC57CF"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Рыночная (market) оценка, так как она опирается на рыночную информацию о компании-аналоге.</w:t>
      </w:r>
    </w:p>
    <w:p w:rsidR="00704FEB" w:rsidRDefault="00704FEB" w:rsidP="00123C9E">
      <w:pPr>
        <w:pStyle w:val="a8"/>
        <w:numPr>
          <w:ilvl w:val="0"/>
          <w:numId w:val="11"/>
        </w:numPr>
        <w:spacing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Оценка по аналогии (</w:t>
      </w:r>
      <w:r>
        <w:rPr>
          <w:rFonts w:ascii="Times New Roman" w:eastAsia="Times New Roman" w:hAnsi="Times New Roman"/>
          <w:sz w:val="28"/>
          <w:szCs w:val="28"/>
          <w:lang w:val="en-US"/>
        </w:rPr>
        <w:t>by</w:t>
      </w:r>
      <w:r w:rsidRPr="007B5EFB">
        <w:rPr>
          <w:rFonts w:ascii="Times New Roman" w:eastAsia="Times New Roman" w:hAnsi="Times New Roman"/>
          <w:sz w:val="28"/>
          <w:szCs w:val="28"/>
        </w:rPr>
        <w:t xml:space="preserve"> </w:t>
      </w:r>
      <w:r>
        <w:rPr>
          <w:rFonts w:ascii="Times New Roman" w:eastAsia="Times New Roman" w:hAnsi="Times New Roman"/>
          <w:sz w:val="28"/>
          <w:szCs w:val="28"/>
          <w:lang w:val="en-US"/>
        </w:rPr>
        <w:t>analogy</w:t>
      </w:r>
      <w:r>
        <w:rPr>
          <w:rFonts w:ascii="Times New Roman" w:eastAsia="Times New Roman" w:hAnsi="Times New Roman"/>
          <w:sz w:val="28"/>
          <w:szCs w:val="28"/>
        </w:rPr>
        <w:t>), так как проводится аналогия между оцениваемой компанией и эталонной</w:t>
      </w:r>
      <w:r w:rsidRPr="007B5EFB">
        <w:rPr>
          <w:rFonts w:ascii="Times New Roman" w:eastAsia="Times New Roman" w:hAnsi="Times New Roman"/>
          <w:sz w:val="28"/>
          <w:szCs w:val="28"/>
        </w:rPr>
        <w:t>;</w:t>
      </w:r>
    </w:p>
    <w:p w:rsidR="009B5914" w:rsidRDefault="00CF7E76"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О</w:t>
      </w:r>
      <w:r w:rsidR="00DB0250" w:rsidRPr="00DB0250">
        <w:rPr>
          <w:rFonts w:ascii="Times New Roman" w:eastAsia="Times New Roman" w:hAnsi="Times New Roman"/>
          <w:sz w:val="28"/>
          <w:szCs w:val="28"/>
        </w:rPr>
        <w:t>це</w:t>
      </w:r>
      <w:r w:rsidR="0041367A">
        <w:rPr>
          <w:rFonts w:ascii="Times New Roman" w:eastAsia="Times New Roman" w:hAnsi="Times New Roman"/>
          <w:sz w:val="28"/>
          <w:szCs w:val="28"/>
        </w:rPr>
        <w:t>нка по мультипликаторам</w:t>
      </w:r>
      <w:r w:rsidR="00DB0250" w:rsidRPr="00DB0250">
        <w:rPr>
          <w:rFonts w:ascii="Times New Roman" w:eastAsia="Times New Roman" w:hAnsi="Times New Roman"/>
          <w:sz w:val="28"/>
          <w:szCs w:val="28"/>
        </w:rPr>
        <w:t xml:space="preserve"> широко </w:t>
      </w:r>
      <w:r w:rsidR="0041367A">
        <w:rPr>
          <w:rFonts w:ascii="Times New Roman" w:eastAsia="Times New Roman" w:hAnsi="Times New Roman"/>
          <w:sz w:val="28"/>
          <w:szCs w:val="28"/>
        </w:rPr>
        <w:t xml:space="preserve">известна </w:t>
      </w:r>
      <w:r w:rsidR="006A7953">
        <w:rPr>
          <w:rFonts w:ascii="Times New Roman" w:eastAsia="Times New Roman" w:hAnsi="Times New Roman"/>
          <w:sz w:val="28"/>
          <w:szCs w:val="28"/>
        </w:rPr>
        <w:t xml:space="preserve">и </w:t>
      </w:r>
      <w:r w:rsidR="0041367A">
        <w:rPr>
          <w:rFonts w:ascii="Times New Roman" w:eastAsia="Times New Roman" w:hAnsi="Times New Roman"/>
          <w:sz w:val="28"/>
          <w:szCs w:val="28"/>
        </w:rPr>
        <w:t>постоянно используется</w:t>
      </w:r>
      <w:r w:rsidR="006A7953">
        <w:rPr>
          <w:rFonts w:ascii="Times New Roman" w:eastAsia="Times New Roman" w:hAnsi="Times New Roman"/>
          <w:sz w:val="28"/>
          <w:szCs w:val="28"/>
        </w:rPr>
        <w:t xml:space="preserve"> </w:t>
      </w:r>
      <w:r w:rsidR="00DB0250" w:rsidRPr="00DB0250">
        <w:rPr>
          <w:rFonts w:ascii="Times New Roman" w:eastAsia="Times New Roman" w:hAnsi="Times New Roman"/>
          <w:sz w:val="28"/>
          <w:szCs w:val="28"/>
        </w:rPr>
        <w:t xml:space="preserve">в мировой практике. </w:t>
      </w:r>
      <w:r w:rsidR="0041367A">
        <w:rPr>
          <w:rFonts w:ascii="Times New Roman" w:eastAsia="Times New Roman" w:hAnsi="Times New Roman"/>
          <w:sz w:val="28"/>
          <w:szCs w:val="28"/>
        </w:rPr>
        <w:t>Данный метод может показаться относительно простым, однако</w:t>
      </w:r>
      <w:r w:rsidR="00DB0250" w:rsidRPr="00DB0250">
        <w:rPr>
          <w:rFonts w:ascii="Times New Roman" w:eastAsia="Times New Roman" w:hAnsi="Times New Roman"/>
          <w:sz w:val="28"/>
          <w:szCs w:val="28"/>
        </w:rPr>
        <w:t xml:space="preserve"> сравнительная оценка </w:t>
      </w:r>
      <w:r w:rsidR="0041367A">
        <w:rPr>
          <w:rFonts w:ascii="Times New Roman" w:eastAsia="Times New Roman" w:hAnsi="Times New Roman"/>
          <w:sz w:val="28"/>
          <w:szCs w:val="28"/>
        </w:rPr>
        <w:t xml:space="preserve"> несёт</w:t>
      </w:r>
      <w:r w:rsidR="00DB0250" w:rsidRPr="00DB0250">
        <w:rPr>
          <w:rFonts w:ascii="Times New Roman" w:eastAsia="Times New Roman" w:hAnsi="Times New Roman"/>
          <w:sz w:val="28"/>
          <w:szCs w:val="28"/>
        </w:rPr>
        <w:t xml:space="preserve"> в себе ряд сложностей, которые в итоге могут вылиться в существенные искажения при определении стоимости. </w:t>
      </w:r>
      <w:r w:rsidR="0041367A">
        <w:rPr>
          <w:rFonts w:ascii="Times New Roman" w:eastAsia="Times New Roman" w:hAnsi="Times New Roman"/>
          <w:sz w:val="28"/>
          <w:szCs w:val="28"/>
        </w:rPr>
        <w:t>Такие</w:t>
      </w:r>
      <w:r w:rsidR="006A7953">
        <w:rPr>
          <w:rFonts w:ascii="Times New Roman" w:eastAsia="Times New Roman" w:hAnsi="Times New Roman"/>
          <w:sz w:val="28"/>
          <w:szCs w:val="28"/>
        </w:rPr>
        <w:t xml:space="preserve"> </w:t>
      </w:r>
      <w:r w:rsidR="006A7953">
        <w:rPr>
          <w:rFonts w:ascii="Times New Roman" w:eastAsia="Times New Roman" w:hAnsi="Times New Roman"/>
          <w:sz w:val="28"/>
          <w:szCs w:val="28"/>
        </w:rPr>
        <w:lastRenderedPageBreak/>
        <w:t>искажения могут проявляться в</w:t>
      </w:r>
      <w:r w:rsidR="00DB0250" w:rsidRPr="00DB0250">
        <w:rPr>
          <w:rFonts w:ascii="Times New Roman" w:eastAsia="Times New Roman" w:hAnsi="Times New Roman"/>
          <w:sz w:val="28"/>
          <w:szCs w:val="28"/>
        </w:rPr>
        <w:t xml:space="preserve">следствие некорректного подбора компаний-аналогов или определения </w:t>
      </w:r>
      <w:r w:rsidR="0041367A">
        <w:rPr>
          <w:rFonts w:ascii="Times New Roman" w:eastAsia="Times New Roman" w:hAnsi="Times New Roman"/>
          <w:sz w:val="28"/>
          <w:szCs w:val="28"/>
        </w:rPr>
        <w:t>не</w:t>
      </w:r>
      <w:r w:rsidR="00DB0250" w:rsidRPr="00DB0250">
        <w:rPr>
          <w:rFonts w:ascii="Times New Roman" w:eastAsia="Times New Roman" w:hAnsi="Times New Roman"/>
          <w:sz w:val="28"/>
          <w:szCs w:val="28"/>
        </w:rPr>
        <w:t xml:space="preserve">подходящего мультипликатора. </w:t>
      </w:r>
    </w:p>
    <w:p w:rsidR="00543106" w:rsidRDefault="00DB0250" w:rsidP="00DB0250">
      <w:pPr>
        <w:spacing w:line="360" w:lineRule="auto"/>
        <w:ind w:firstLine="720"/>
        <w:jc w:val="both"/>
        <w:rPr>
          <w:rFonts w:ascii="Times New Roman" w:eastAsia="Times New Roman" w:hAnsi="Times New Roman"/>
          <w:sz w:val="28"/>
          <w:szCs w:val="28"/>
        </w:rPr>
      </w:pPr>
      <w:r w:rsidRPr="00DB0250">
        <w:rPr>
          <w:rFonts w:ascii="Times New Roman" w:eastAsia="Times New Roman" w:hAnsi="Times New Roman"/>
          <w:sz w:val="28"/>
          <w:szCs w:val="28"/>
        </w:rPr>
        <w:t>Определение стоимости компании – процесс</w:t>
      </w:r>
      <w:r w:rsidR="00B335EF">
        <w:rPr>
          <w:rFonts w:ascii="Times New Roman" w:eastAsia="Times New Roman" w:hAnsi="Times New Roman"/>
          <w:sz w:val="28"/>
          <w:szCs w:val="28"/>
        </w:rPr>
        <w:t>,</w:t>
      </w:r>
      <w:r w:rsidRPr="00DB0250">
        <w:rPr>
          <w:rFonts w:ascii="Times New Roman" w:eastAsia="Times New Roman" w:hAnsi="Times New Roman"/>
          <w:sz w:val="28"/>
          <w:szCs w:val="28"/>
        </w:rPr>
        <w:t xml:space="preserve"> во м</w:t>
      </w:r>
      <w:r w:rsidR="00EB1888">
        <w:rPr>
          <w:rFonts w:ascii="Times New Roman" w:eastAsia="Times New Roman" w:hAnsi="Times New Roman"/>
          <w:sz w:val="28"/>
          <w:szCs w:val="28"/>
        </w:rPr>
        <w:t>ного</w:t>
      </w:r>
      <w:r w:rsidR="00EE1EB0">
        <w:rPr>
          <w:rFonts w:ascii="Times New Roman" w:eastAsia="Times New Roman" w:hAnsi="Times New Roman"/>
          <w:sz w:val="28"/>
          <w:szCs w:val="28"/>
        </w:rPr>
        <w:t>м</w:t>
      </w:r>
      <w:r w:rsidR="00EB1888">
        <w:rPr>
          <w:rFonts w:ascii="Times New Roman" w:eastAsia="Times New Roman" w:hAnsi="Times New Roman"/>
          <w:sz w:val="28"/>
          <w:szCs w:val="28"/>
        </w:rPr>
        <w:t xml:space="preserve"> зависящи</w:t>
      </w:r>
      <w:r w:rsidRPr="00DB0250">
        <w:rPr>
          <w:rFonts w:ascii="Times New Roman" w:eastAsia="Times New Roman" w:hAnsi="Times New Roman"/>
          <w:sz w:val="28"/>
          <w:szCs w:val="28"/>
        </w:rPr>
        <w:t xml:space="preserve">й от профессионального суждения и квалификации </w:t>
      </w:r>
      <w:r w:rsidR="0041367A">
        <w:rPr>
          <w:rFonts w:ascii="Times New Roman" w:eastAsia="Times New Roman" w:hAnsi="Times New Roman"/>
          <w:sz w:val="28"/>
          <w:szCs w:val="28"/>
        </w:rPr>
        <w:t>специалиста оценщика</w:t>
      </w:r>
      <w:r w:rsidRPr="00DB0250">
        <w:rPr>
          <w:rFonts w:ascii="Times New Roman" w:eastAsia="Times New Roman" w:hAnsi="Times New Roman"/>
          <w:sz w:val="28"/>
          <w:szCs w:val="28"/>
        </w:rPr>
        <w:t>, проводящего оценку. Недаром, в своей работе по анализу оценки стоимости компаний, выходящих на IPO</w:t>
      </w:r>
      <w:r w:rsidR="006A7953">
        <w:rPr>
          <w:rFonts w:ascii="Times New Roman" w:eastAsia="Times New Roman" w:hAnsi="Times New Roman"/>
          <w:sz w:val="28"/>
          <w:szCs w:val="28"/>
        </w:rPr>
        <w:t>,</w:t>
      </w:r>
      <w:r w:rsidRPr="00DB0250">
        <w:rPr>
          <w:rFonts w:ascii="Times New Roman" w:eastAsia="Times New Roman" w:hAnsi="Times New Roman"/>
          <w:sz w:val="28"/>
          <w:szCs w:val="28"/>
        </w:rPr>
        <w:t xml:space="preserve"> М. Ким и Д. Риттер приходят к выводу об </w:t>
      </w:r>
      <w:r w:rsidR="00F36AA1">
        <w:rPr>
          <w:rFonts w:ascii="Times New Roman" w:eastAsia="Times New Roman" w:hAnsi="Times New Roman"/>
          <w:sz w:val="28"/>
          <w:szCs w:val="28"/>
        </w:rPr>
        <w:t xml:space="preserve">отсутствии </w:t>
      </w:r>
      <w:r w:rsidRPr="00DB0250">
        <w:rPr>
          <w:rFonts w:ascii="Times New Roman" w:eastAsia="Times New Roman" w:hAnsi="Times New Roman"/>
          <w:sz w:val="28"/>
          <w:szCs w:val="28"/>
        </w:rPr>
        <w:t>эффективности применения стандартизированных алгоритмов</w:t>
      </w:r>
      <w:r w:rsidR="000340C4">
        <w:rPr>
          <w:rFonts w:ascii="Times New Roman" w:eastAsia="Times New Roman" w:hAnsi="Times New Roman"/>
          <w:sz w:val="28"/>
          <w:szCs w:val="28"/>
        </w:rPr>
        <w:t xml:space="preserve"> </w:t>
      </w:r>
      <w:r w:rsidRPr="00DB0250">
        <w:rPr>
          <w:rFonts w:ascii="Times New Roman" w:eastAsia="Times New Roman" w:hAnsi="Times New Roman"/>
          <w:sz w:val="28"/>
          <w:szCs w:val="28"/>
        </w:rPr>
        <w:t>по сравнению с работой профессиональных оценщиков</w:t>
      </w:r>
      <w:r w:rsidR="00123C9E">
        <w:rPr>
          <w:rFonts w:ascii="Times New Roman" w:eastAsia="Times New Roman" w:hAnsi="Times New Roman"/>
          <w:sz w:val="28"/>
          <w:szCs w:val="28"/>
        </w:rPr>
        <w:t xml:space="preserve"> </w:t>
      </w:r>
      <w:r w:rsidR="00123C9E" w:rsidRPr="00036D6C">
        <w:rPr>
          <w:rFonts w:ascii="Times New Roman" w:eastAsia="Times New Roman" w:hAnsi="Times New Roman"/>
          <w:sz w:val="28"/>
          <w:szCs w:val="28"/>
        </w:rPr>
        <w:t>[23]</w:t>
      </w:r>
      <w:r w:rsidRPr="00DB0250">
        <w:rPr>
          <w:rFonts w:ascii="Times New Roman" w:eastAsia="Times New Roman" w:hAnsi="Times New Roman"/>
          <w:sz w:val="28"/>
          <w:szCs w:val="28"/>
        </w:rPr>
        <w:t xml:space="preserve">. </w:t>
      </w:r>
    </w:p>
    <w:p w:rsidR="00DB0250" w:rsidRPr="0027619B" w:rsidRDefault="00F36AA1" w:rsidP="00DB0250">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Возможна и другая</w:t>
      </w:r>
      <w:r w:rsidR="00DB0250" w:rsidRPr="00DB0250">
        <w:rPr>
          <w:rFonts w:ascii="Times New Roman" w:eastAsia="Times New Roman" w:hAnsi="Times New Roman"/>
          <w:sz w:val="28"/>
          <w:szCs w:val="28"/>
        </w:rPr>
        <w:t xml:space="preserve"> причина искажений</w:t>
      </w:r>
      <w:r>
        <w:rPr>
          <w:rFonts w:ascii="Times New Roman" w:eastAsia="Times New Roman" w:hAnsi="Times New Roman"/>
          <w:sz w:val="28"/>
          <w:szCs w:val="28"/>
        </w:rPr>
        <w:t>.</w:t>
      </w:r>
      <w:r w:rsidR="00DB0250" w:rsidRPr="00DB0250">
        <w:rPr>
          <w:rFonts w:ascii="Times New Roman" w:eastAsia="Times New Roman" w:hAnsi="Times New Roman"/>
          <w:sz w:val="28"/>
          <w:szCs w:val="28"/>
        </w:rPr>
        <w:t xml:space="preserve"> </w:t>
      </w:r>
      <w:r>
        <w:rPr>
          <w:rFonts w:ascii="Times New Roman" w:eastAsia="Times New Roman" w:hAnsi="Times New Roman"/>
          <w:sz w:val="28"/>
          <w:szCs w:val="28"/>
        </w:rPr>
        <w:t>Они могут</w:t>
      </w:r>
      <w:r w:rsidR="00DB0250" w:rsidRPr="00DB0250">
        <w:rPr>
          <w:rFonts w:ascii="Times New Roman" w:eastAsia="Times New Roman" w:hAnsi="Times New Roman"/>
          <w:sz w:val="28"/>
          <w:szCs w:val="28"/>
        </w:rPr>
        <w:t xml:space="preserve"> происходить по причине</w:t>
      </w:r>
      <w:r w:rsidR="00DC57CF">
        <w:rPr>
          <w:rFonts w:ascii="Times New Roman" w:eastAsia="Times New Roman" w:hAnsi="Times New Roman"/>
          <w:sz w:val="28"/>
          <w:szCs w:val="28"/>
        </w:rPr>
        <w:t xml:space="preserve"> </w:t>
      </w:r>
      <w:r w:rsidR="00DC57CF" w:rsidRPr="00DB0250">
        <w:rPr>
          <w:rFonts w:ascii="Times New Roman" w:eastAsia="Times New Roman" w:hAnsi="Times New Roman"/>
          <w:sz w:val="28"/>
          <w:szCs w:val="28"/>
        </w:rPr>
        <w:t xml:space="preserve">некорректной </w:t>
      </w:r>
      <w:r w:rsidR="00DC57CF">
        <w:rPr>
          <w:rFonts w:ascii="Times New Roman" w:eastAsia="Times New Roman" w:hAnsi="Times New Roman"/>
          <w:sz w:val="28"/>
          <w:szCs w:val="28"/>
        </w:rPr>
        <w:t>оценке рынком компаний-аналогов или</w:t>
      </w:r>
      <w:r w:rsidR="00DB0250" w:rsidRPr="00DB0250">
        <w:rPr>
          <w:rFonts w:ascii="Times New Roman" w:eastAsia="Times New Roman" w:hAnsi="Times New Roman"/>
          <w:sz w:val="28"/>
          <w:szCs w:val="28"/>
        </w:rPr>
        <w:t xml:space="preserve"> ч</w:t>
      </w:r>
      <w:r w:rsidR="00DC57CF">
        <w:rPr>
          <w:rFonts w:ascii="Times New Roman" w:eastAsia="Times New Roman" w:hAnsi="Times New Roman"/>
          <w:sz w:val="28"/>
          <w:szCs w:val="28"/>
        </w:rPr>
        <w:t xml:space="preserve">еловеческого фактора. </w:t>
      </w:r>
      <w:r w:rsidR="00A0462E">
        <w:rPr>
          <w:rFonts w:ascii="Times New Roman" w:eastAsia="Times New Roman" w:hAnsi="Times New Roman"/>
          <w:sz w:val="28"/>
          <w:szCs w:val="28"/>
        </w:rPr>
        <w:t>И</w:t>
      </w:r>
      <w:r w:rsidR="00DB0250" w:rsidRPr="00DB0250">
        <w:rPr>
          <w:rFonts w:ascii="Times New Roman" w:eastAsia="Times New Roman" w:hAnsi="Times New Roman"/>
          <w:sz w:val="28"/>
          <w:szCs w:val="28"/>
        </w:rPr>
        <w:t>дея ср</w:t>
      </w:r>
      <w:r w:rsidR="00A0462E">
        <w:rPr>
          <w:rFonts w:ascii="Times New Roman" w:eastAsia="Times New Roman" w:hAnsi="Times New Roman"/>
          <w:sz w:val="28"/>
          <w:szCs w:val="28"/>
        </w:rPr>
        <w:t>авнительного подхода состоит</w:t>
      </w:r>
      <w:r w:rsidR="00DB0250" w:rsidRPr="00DB0250">
        <w:rPr>
          <w:rFonts w:ascii="Times New Roman" w:eastAsia="Times New Roman" w:hAnsi="Times New Roman"/>
          <w:sz w:val="28"/>
          <w:szCs w:val="28"/>
        </w:rPr>
        <w:t xml:space="preserve"> в том, что рынок в целом адекватно оценивает все компании определенного сегмента бизнеса, </w:t>
      </w:r>
      <w:r w:rsidR="00A0462E">
        <w:rPr>
          <w:rFonts w:ascii="Times New Roman" w:eastAsia="Times New Roman" w:hAnsi="Times New Roman"/>
          <w:sz w:val="28"/>
          <w:szCs w:val="28"/>
        </w:rPr>
        <w:t>а</w:t>
      </w:r>
      <w:r w:rsidR="00DB0250" w:rsidRPr="00DB0250">
        <w:rPr>
          <w:rFonts w:ascii="Times New Roman" w:eastAsia="Times New Roman" w:hAnsi="Times New Roman"/>
          <w:sz w:val="28"/>
          <w:szCs w:val="28"/>
        </w:rPr>
        <w:t xml:space="preserve"> разница в </w:t>
      </w:r>
      <w:r w:rsidR="00A0462E">
        <w:rPr>
          <w:rFonts w:ascii="Times New Roman" w:eastAsia="Times New Roman" w:hAnsi="Times New Roman"/>
          <w:sz w:val="28"/>
          <w:szCs w:val="28"/>
        </w:rPr>
        <w:t>значениях мультипликаторов</w:t>
      </w:r>
      <w:r w:rsidR="00DB0250" w:rsidRPr="00DB0250">
        <w:rPr>
          <w:rFonts w:ascii="Times New Roman" w:eastAsia="Times New Roman" w:hAnsi="Times New Roman"/>
          <w:sz w:val="28"/>
          <w:szCs w:val="28"/>
        </w:rPr>
        <w:t xml:space="preserve"> заключается только лишь в специфике и </w:t>
      </w:r>
      <w:r w:rsidR="00870FD3">
        <w:rPr>
          <w:rFonts w:ascii="Times New Roman" w:eastAsia="Times New Roman" w:hAnsi="Times New Roman"/>
          <w:sz w:val="28"/>
          <w:szCs w:val="28"/>
        </w:rPr>
        <w:t xml:space="preserve">степени различия самих компаний. </w:t>
      </w:r>
      <w:r w:rsidR="00A0462E">
        <w:rPr>
          <w:rFonts w:ascii="Times New Roman" w:eastAsia="Times New Roman" w:hAnsi="Times New Roman"/>
          <w:sz w:val="28"/>
          <w:szCs w:val="28"/>
        </w:rPr>
        <w:t>То есть</w:t>
      </w:r>
      <w:r>
        <w:rPr>
          <w:rFonts w:ascii="Times New Roman" w:eastAsia="Times New Roman" w:hAnsi="Times New Roman"/>
          <w:sz w:val="28"/>
          <w:szCs w:val="28"/>
        </w:rPr>
        <w:t>,</w:t>
      </w:r>
      <w:r w:rsidR="00A0462E">
        <w:rPr>
          <w:rFonts w:ascii="Times New Roman" w:eastAsia="Times New Roman" w:hAnsi="Times New Roman"/>
          <w:sz w:val="28"/>
          <w:szCs w:val="28"/>
        </w:rPr>
        <w:t xml:space="preserve"> в основе предположения этого подхода находится</w:t>
      </w:r>
      <w:r w:rsidR="00DB0250" w:rsidRPr="00DB0250">
        <w:rPr>
          <w:rFonts w:ascii="Times New Roman" w:eastAsia="Times New Roman" w:hAnsi="Times New Roman"/>
          <w:sz w:val="28"/>
          <w:szCs w:val="28"/>
        </w:rPr>
        <w:t xml:space="preserve"> предпосылка корректного фундаментального анализа рынком компаний-аналогов </w:t>
      </w:r>
      <w:r w:rsidR="00A0462E">
        <w:rPr>
          <w:rFonts w:ascii="Times New Roman" w:eastAsia="Times New Roman" w:hAnsi="Times New Roman"/>
          <w:sz w:val="28"/>
          <w:szCs w:val="28"/>
        </w:rPr>
        <w:t xml:space="preserve">из </w:t>
      </w:r>
      <w:r w:rsidR="00DB0250" w:rsidRPr="00DB0250">
        <w:rPr>
          <w:rFonts w:ascii="Times New Roman" w:eastAsia="Times New Roman" w:hAnsi="Times New Roman"/>
          <w:sz w:val="28"/>
          <w:szCs w:val="28"/>
        </w:rPr>
        <w:t xml:space="preserve">выборки, </w:t>
      </w:r>
      <w:r w:rsidR="00A0462E">
        <w:rPr>
          <w:rFonts w:ascii="Times New Roman" w:eastAsia="Times New Roman" w:hAnsi="Times New Roman"/>
          <w:sz w:val="28"/>
          <w:szCs w:val="28"/>
        </w:rPr>
        <w:t xml:space="preserve">поскольку, </w:t>
      </w:r>
      <w:r w:rsidR="00DB0250" w:rsidRPr="00DB0250">
        <w:rPr>
          <w:rFonts w:ascii="Times New Roman" w:eastAsia="Times New Roman" w:hAnsi="Times New Roman"/>
          <w:sz w:val="28"/>
          <w:szCs w:val="28"/>
        </w:rPr>
        <w:t xml:space="preserve"> только в </w:t>
      </w:r>
      <w:r w:rsidR="00A0462E">
        <w:rPr>
          <w:rFonts w:ascii="Times New Roman" w:eastAsia="Times New Roman" w:hAnsi="Times New Roman"/>
          <w:sz w:val="28"/>
          <w:szCs w:val="28"/>
        </w:rPr>
        <w:t xml:space="preserve">этом </w:t>
      </w:r>
      <w:r w:rsidR="00DB0250" w:rsidRPr="00DB0250">
        <w:rPr>
          <w:rFonts w:ascii="Times New Roman" w:eastAsia="Times New Roman" w:hAnsi="Times New Roman"/>
          <w:sz w:val="28"/>
          <w:szCs w:val="28"/>
        </w:rPr>
        <w:t xml:space="preserve">случае </w:t>
      </w:r>
      <w:r w:rsidR="00EE1EB0">
        <w:rPr>
          <w:rFonts w:ascii="Times New Roman" w:eastAsia="Times New Roman" w:hAnsi="Times New Roman"/>
          <w:sz w:val="28"/>
          <w:szCs w:val="28"/>
        </w:rPr>
        <w:t>оценщик может</w:t>
      </w:r>
      <w:r w:rsidR="00DB0250" w:rsidRPr="00DB0250">
        <w:rPr>
          <w:rFonts w:ascii="Times New Roman" w:eastAsia="Times New Roman" w:hAnsi="Times New Roman"/>
          <w:sz w:val="28"/>
          <w:szCs w:val="28"/>
        </w:rPr>
        <w:t xml:space="preserve"> быть уверен, </w:t>
      </w:r>
      <w:r w:rsidR="00A0462E">
        <w:rPr>
          <w:rFonts w:ascii="Times New Roman" w:eastAsia="Times New Roman" w:hAnsi="Times New Roman"/>
          <w:sz w:val="28"/>
          <w:szCs w:val="28"/>
        </w:rPr>
        <w:t>в недооценке или переоценки стоимости компаний</w:t>
      </w:r>
      <w:r w:rsidR="00DB0250" w:rsidRPr="00DB0250">
        <w:rPr>
          <w:rFonts w:ascii="Times New Roman" w:eastAsia="Times New Roman" w:hAnsi="Times New Roman"/>
          <w:sz w:val="28"/>
          <w:szCs w:val="28"/>
        </w:rPr>
        <w:t xml:space="preserve"> относительно друг друга. </w:t>
      </w:r>
    </w:p>
    <w:p w:rsidR="00262731" w:rsidRDefault="00262731" w:rsidP="00123C9E">
      <w:pPr>
        <w:pStyle w:val="3"/>
        <w:spacing w:before="100" w:beforeAutospacing="1" w:after="100" w:afterAutospacing="1" w:line="360" w:lineRule="auto"/>
        <w:ind w:firstLine="709"/>
        <w:jc w:val="both"/>
        <w:rPr>
          <w:rFonts w:ascii="Times New Roman" w:hAnsi="Times New Roman" w:cs="Times New Roman"/>
          <w:b w:val="0"/>
          <w:sz w:val="28"/>
          <w:szCs w:val="28"/>
        </w:rPr>
      </w:pPr>
      <w:bookmarkStart w:id="51" w:name="_Toc472505581"/>
      <w:r w:rsidRPr="004E365E">
        <w:rPr>
          <w:rFonts w:ascii="Times New Roman" w:hAnsi="Times New Roman" w:cs="Times New Roman"/>
          <w:b w:val="0"/>
          <w:sz w:val="28"/>
          <w:szCs w:val="28"/>
        </w:rPr>
        <w:t>1.3</w:t>
      </w:r>
      <w:r w:rsidR="00EA124E" w:rsidRPr="004E365E">
        <w:rPr>
          <w:rFonts w:ascii="Times New Roman" w:hAnsi="Times New Roman" w:cs="Times New Roman"/>
          <w:b w:val="0"/>
          <w:sz w:val="28"/>
          <w:szCs w:val="28"/>
        </w:rPr>
        <w:t xml:space="preserve"> </w:t>
      </w:r>
      <w:r w:rsidRPr="004E365E">
        <w:rPr>
          <w:rFonts w:ascii="Times New Roman" w:hAnsi="Times New Roman" w:cs="Times New Roman"/>
          <w:b w:val="0"/>
          <w:sz w:val="28"/>
          <w:szCs w:val="28"/>
        </w:rPr>
        <w:t>Особенности и пробле</w:t>
      </w:r>
      <w:r w:rsidR="004D72E4">
        <w:rPr>
          <w:rFonts w:ascii="Times New Roman" w:hAnsi="Times New Roman" w:cs="Times New Roman"/>
          <w:b w:val="0"/>
          <w:sz w:val="28"/>
          <w:szCs w:val="28"/>
        </w:rPr>
        <w:t>мы оценки непубличных компаний на развивающихся рынках, в том числе и в</w:t>
      </w:r>
      <w:r w:rsidRPr="004E365E">
        <w:rPr>
          <w:rFonts w:ascii="Times New Roman" w:hAnsi="Times New Roman" w:cs="Times New Roman"/>
          <w:b w:val="0"/>
          <w:sz w:val="28"/>
          <w:szCs w:val="28"/>
        </w:rPr>
        <w:t xml:space="preserve"> </w:t>
      </w:r>
      <w:r w:rsidR="00033C9E" w:rsidRPr="004E365E">
        <w:rPr>
          <w:rFonts w:ascii="Times New Roman" w:hAnsi="Times New Roman" w:cs="Times New Roman"/>
          <w:b w:val="0"/>
          <w:sz w:val="28"/>
          <w:szCs w:val="28"/>
        </w:rPr>
        <w:t>Российской Ф</w:t>
      </w:r>
      <w:r w:rsidRPr="004E365E">
        <w:rPr>
          <w:rFonts w:ascii="Times New Roman" w:hAnsi="Times New Roman" w:cs="Times New Roman"/>
          <w:b w:val="0"/>
          <w:sz w:val="28"/>
          <w:szCs w:val="28"/>
        </w:rPr>
        <w:t>едерации</w:t>
      </w:r>
      <w:bookmarkEnd w:id="51"/>
    </w:p>
    <w:p w:rsidR="00C02130" w:rsidRPr="00C02130" w:rsidRDefault="00C02130" w:rsidP="00C02130">
      <w:pPr>
        <w:spacing w:line="360" w:lineRule="auto"/>
        <w:ind w:firstLine="708"/>
        <w:jc w:val="both"/>
        <w:rPr>
          <w:rFonts w:ascii="Times New Roman" w:hAnsi="Times New Roman" w:cs="Times New Roman"/>
          <w:sz w:val="28"/>
          <w:szCs w:val="28"/>
        </w:rPr>
      </w:pPr>
      <w:r w:rsidRPr="00C02130">
        <w:rPr>
          <w:rFonts w:ascii="Times New Roman" w:hAnsi="Times New Roman" w:cs="Times New Roman"/>
          <w:sz w:val="28"/>
          <w:szCs w:val="28"/>
        </w:rPr>
        <w:t xml:space="preserve">Стоимость публичной компании на развивающихся рынках – тема, достаточно проработанная, изученная и, как правило, не вызывающая трудностей на практике. При этом в качественной оценке нуждаются также и непубличные компании. И если на развитых рынках и эта тема не вызывает трудностей для специалистов, то непубличная форма организации и обозначенный тип рынка приводят к сложностям при использовании существующих стандартных моделей. В этой работе, мы рассмотрим методы </w:t>
      </w:r>
      <w:r w:rsidRPr="00C02130">
        <w:rPr>
          <w:rFonts w:ascii="Times New Roman" w:hAnsi="Times New Roman" w:cs="Times New Roman"/>
          <w:sz w:val="28"/>
          <w:szCs w:val="28"/>
        </w:rPr>
        <w:lastRenderedPageBreak/>
        <w:t>оценки стоимости непубличных компаний с учётом специфики развивающихся рынков.</w:t>
      </w:r>
    </w:p>
    <w:p w:rsid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ab/>
        <w:t>Наиболее реальная и справедливая оценка стоимости компании является одной из главных проблем корпоративных финансов. И по мере развития рыночных отношений, потребность в данной процедуре только увеличивается. Оценка стоимости является тем разделом экономической науки, где теоретические подходы постоянно пересекаются с экономической реальностью. А экономика постоянно развивается и видоизменяется, поэтому проблема достоверной оценки всегда будет нуждаться в доработке и оставаться решенной не до конца. В тоже время, достоверная оценка очень необходима собственникам компаний при принятии решений о сделках слияния и поглощения и для оценки эффективности работы менеджмента. Для инвесторов же, она необходима для определения наиболее выгодных направлений для инвестиций. Для наёмных  менеджеров, справедливая оценка  –  инструмент для приятия стратегических решений о дальнейшем развитии компании.</w:t>
      </w:r>
    </w:p>
    <w:p w:rsidR="00C02130" w:rsidRDefault="00C02130" w:rsidP="00C02130">
      <w:pPr>
        <w:spacing w:line="360" w:lineRule="auto"/>
        <w:ind w:firstLine="708"/>
        <w:jc w:val="both"/>
        <w:rPr>
          <w:rFonts w:ascii="Times New Roman" w:hAnsi="Times New Roman" w:cs="Times New Roman"/>
          <w:sz w:val="28"/>
          <w:szCs w:val="28"/>
        </w:rPr>
      </w:pPr>
      <w:r w:rsidRPr="00C02130">
        <w:rPr>
          <w:rFonts w:ascii="Times New Roman" w:hAnsi="Times New Roman" w:cs="Times New Roman"/>
          <w:sz w:val="28"/>
          <w:szCs w:val="28"/>
        </w:rPr>
        <w:t xml:space="preserve">Развивающиеся рынки, к коим можно отнести и рынок в России, становятся все более  интересными для иностранного капитала. Активное развитие рынка капитала, финансового и фондовых рынков, рынков жилой и нежилой недвижимости приводят к быстрому, порой стремительному перераспределению активов, выражающемуся в росте количества слияний и поглощений и других форм реструктуризации и реорганизации бизнеса. Сделки, которые проводятся на этих рынках, в обязательном порядке сопровождаются процессом оценки стоимости активов. В соответствии с действующим  российским законодательством оценка объектов собственности является обязательной при обширном перечне операций, таких как приватизация, передача в доверительное управление, либо в аренду, продажа и т.п. Таким образом, оценка стоимости лежит в основе любого инвестиционного решения, независимо от того, связано ли это решение с покупкой или продажей активов, поэтому сложно переоценить значимость данной процедуры. Оценка </w:t>
      </w:r>
      <w:r w:rsidRPr="00C02130">
        <w:rPr>
          <w:rFonts w:ascii="Times New Roman" w:hAnsi="Times New Roman" w:cs="Times New Roman"/>
          <w:sz w:val="28"/>
          <w:szCs w:val="28"/>
        </w:rPr>
        <w:lastRenderedPageBreak/>
        <w:t>стоимости компаний важна не только с точки зрения эффективности сделок, но и для экономики в целом. Неправильная оценка активов может приводить к неэффективному распределению ресурсов.</w:t>
      </w:r>
    </w:p>
    <w:p w:rsidR="00C02130" w:rsidRPr="00C02130" w:rsidRDefault="00C02130" w:rsidP="00C02130">
      <w:pPr>
        <w:spacing w:line="360" w:lineRule="auto"/>
        <w:ind w:firstLine="708"/>
        <w:jc w:val="both"/>
        <w:rPr>
          <w:rFonts w:ascii="Times New Roman" w:hAnsi="Times New Roman" w:cs="Times New Roman"/>
          <w:sz w:val="28"/>
          <w:szCs w:val="28"/>
        </w:rPr>
      </w:pPr>
      <w:r w:rsidRPr="00CA5AA5">
        <w:rPr>
          <w:rFonts w:ascii="Times New Roman" w:hAnsi="Times New Roman" w:cs="Times New Roman"/>
          <w:sz w:val="28"/>
          <w:szCs w:val="28"/>
        </w:rPr>
        <w:t>Есть достаточно большое количество исследований, описывающей общеизвестные подходы к оценке стоимости компании. Основной же проблемой является то, что в основном эти исследования ориентированы на оценку публичных компаний на западных рынках. Применение этих методик без определенных адаптаций на развивающие рынки часто приводит к не  удовлетворительному результату. Развивающиеся рынки имеют ряд характерных особенностей, отличающих их от развитых рынков и сказывающихся на оценку. В силу своей незрелости они отличаются значительной волатильностью, то есть склонностью к резким изменениям, что сильно влияет на оценку рисков. Эта волатильность обусловлена рядом факторов, присущих развивающимся рынкам: политические риски, малый объём достоверной информации и её асимметрия, коррумпированность государственных органов и т.д. Всё это указывает на то, что проблема оценки стоимости на развивающихся рынках существует. Несмотря на важность данной проблемы, исследований, посвященных специфики оценки компаний на  развивающихся рынках очень мало. Можно, в качестве исключения</w:t>
      </w:r>
      <w:r w:rsidR="000D066A">
        <w:rPr>
          <w:rFonts w:ascii="Times New Roman" w:hAnsi="Times New Roman" w:cs="Times New Roman"/>
          <w:sz w:val="28"/>
          <w:szCs w:val="28"/>
        </w:rPr>
        <w:t>, выделить работу Луиса Перейро</w:t>
      </w:r>
      <w:r w:rsidR="00123C9E">
        <w:rPr>
          <w:rFonts w:ascii="Times New Roman" w:hAnsi="Times New Roman" w:cs="Times New Roman"/>
          <w:sz w:val="28"/>
          <w:szCs w:val="28"/>
        </w:rPr>
        <w:t>,</w:t>
      </w:r>
      <w:r w:rsidR="00CA5AA5" w:rsidRPr="00CA5AA5">
        <w:rPr>
          <w:rFonts w:ascii="Times New Roman" w:hAnsi="Times New Roman" w:cs="Times New Roman"/>
          <w:sz w:val="28"/>
          <w:szCs w:val="28"/>
        </w:rPr>
        <w:t xml:space="preserve"> </w:t>
      </w:r>
      <w:r w:rsidRPr="00C02130">
        <w:rPr>
          <w:rFonts w:ascii="Times New Roman" w:hAnsi="Times New Roman" w:cs="Times New Roman"/>
          <w:sz w:val="28"/>
          <w:szCs w:val="28"/>
        </w:rPr>
        <w:t>проводившего исследования по аргентинским компаниям с целью разработки модификаций существующих методов оценки для развивающихся рынков</w:t>
      </w:r>
      <w:r w:rsidR="00123C9E">
        <w:rPr>
          <w:rFonts w:ascii="Times New Roman" w:hAnsi="Times New Roman" w:cs="Times New Roman"/>
          <w:sz w:val="28"/>
          <w:szCs w:val="28"/>
        </w:rPr>
        <w:t xml:space="preserve"> </w:t>
      </w:r>
      <w:r w:rsidR="00123C9E" w:rsidRPr="00CA5AA5">
        <w:rPr>
          <w:rFonts w:ascii="Times New Roman" w:hAnsi="Times New Roman" w:cs="Times New Roman"/>
          <w:sz w:val="28"/>
          <w:szCs w:val="28"/>
        </w:rPr>
        <w:t>[</w:t>
      </w:r>
      <w:r w:rsidR="00123C9E">
        <w:rPr>
          <w:rFonts w:ascii="Times New Roman" w:hAnsi="Times New Roman" w:cs="Times New Roman"/>
          <w:sz w:val="28"/>
          <w:szCs w:val="28"/>
        </w:rPr>
        <w:t>24</w:t>
      </w:r>
      <w:r w:rsidR="00123C9E" w:rsidRPr="00036D6C">
        <w:rPr>
          <w:rFonts w:ascii="Times New Roman" w:hAnsi="Times New Roman" w:cs="Times New Roman"/>
          <w:sz w:val="28"/>
          <w:szCs w:val="28"/>
        </w:rPr>
        <w:t>]</w:t>
      </w:r>
      <w:r w:rsidRPr="00C02130">
        <w:rPr>
          <w:rFonts w:ascii="Times New Roman" w:hAnsi="Times New Roman" w:cs="Times New Roman"/>
          <w:sz w:val="28"/>
          <w:szCs w:val="28"/>
        </w:rPr>
        <w:t>.</w:t>
      </w:r>
    </w:p>
    <w:p w:rsid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ab/>
        <w:t xml:space="preserve">Другая проблема появляется, когда необходимо провести оценку частной компании. Такие компании имеют существенные отличия от публичных компаний, и поэтому требуют адаптации общеизвестных методов оценки. Исследований, отражающих специфику непубличных компаний при оценке, также не так много. А работ, в которых отражены сразу две проблемы – специфика оценки непубличных компаний на развивающихся рынках </w:t>
      </w:r>
      <w:r w:rsidRPr="00C02130">
        <w:rPr>
          <w:rFonts w:ascii="Times New Roman" w:hAnsi="Times New Roman" w:cs="Times New Roman"/>
          <w:sz w:val="28"/>
          <w:szCs w:val="28"/>
        </w:rPr>
        <w:lastRenderedPageBreak/>
        <w:t>практически нет. Отсутствие исследований вышеописанных проблем, говорит о том, что они на данный момент полностью не решены.</w:t>
      </w:r>
    </w:p>
    <w:p w:rsidR="00C02130" w:rsidRPr="00C02130" w:rsidRDefault="00C02130" w:rsidP="00C02130">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C02130">
        <w:rPr>
          <w:rFonts w:ascii="Times New Roman" w:hAnsi="Times New Roman" w:cs="Times New Roman"/>
          <w:sz w:val="28"/>
          <w:szCs w:val="28"/>
        </w:rPr>
        <w:t>Основным компонентом, составляющим стоимость публичной компании, является рыночная капитализация. Рыночная капитализация это произведение цены одной акции на общее количество акций в обращении. Данный показатель фактически определяется рынком, через формирования цены за одну акцию на бирже. У частных компаний, акции которых не торгуются на бирже, отсутствует такой объективный инструмент, определяющий ценность бизнеса со стороны инвесторов. Это, в свою очередь, сильно осложняет процесс выявления истинной стоимости компании.</w:t>
      </w:r>
    </w:p>
    <w:p w:rsidR="00C02130" w:rsidRPr="00D3503D"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ab/>
      </w:r>
      <w:r w:rsidRPr="00DC57CF">
        <w:rPr>
          <w:rFonts w:ascii="Times New Roman" w:hAnsi="Times New Roman" w:cs="Times New Roman"/>
          <w:sz w:val="28"/>
          <w:szCs w:val="28"/>
        </w:rPr>
        <w:t>При выявлении особенностей, важно различать какой вид оценки подразумевается</w:t>
      </w:r>
      <w:r w:rsidR="00DC57CF">
        <w:rPr>
          <w:rFonts w:ascii="Times New Roman" w:hAnsi="Times New Roman" w:cs="Times New Roman"/>
          <w:sz w:val="28"/>
          <w:szCs w:val="28"/>
        </w:rPr>
        <w:t xml:space="preserve"> – внутренний или внешний</w:t>
      </w:r>
      <w:r w:rsidRPr="00DC57CF">
        <w:rPr>
          <w:rFonts w:ascii="Times New Roman" w:hAnsi="Times New Roman" w:cs="Times New Roman"/>
          <w:sz w:val="28"/>
          <w:szCs w:val="28"/>
        </w:rPr>
        <w:t>.</w:t>
      </w:r>
      <w:r w:rsidRPr="00C02130">
        <w:rPr>
          <w:rFonts w:ascii="Times New Roman" w:hAnsi="Times New Roman" w:cs="Times New Roman"/>
          <w:sz w:val="28"/>
          <w:szCs w:val="28"/>
        </w:rPr>
        <w:t xml:space="preserve"> При внутренней оценке частной </w:t>
      </w:r>
      <w:r w:rsidR="00DC57CF">
        <w:rPr>
          <w:rFonts w:ascii="Times New Roman" w:hAnsi="Times New Roman" w:cs="Times New Roman"/>
          <w:sz w:val="28"/>
          <w:szCs w:val="28"/>
        </w:rPr>
        <w:t xml:space="preserve">(непубличной) </w:t>
      </w:r>
      <w:r w:rsidRPr="00C02130">
        <w:rPr>
          <w:rFonts w:ascii="Times New Roman" w:hAnsi="Times New Roman" w:cs="Times New Roman"/>
          <w:sz w:val="28"/>
          <w:szCs w:val="28"/>
        </w:rPr>
        <w:t>компании (например, менеджментом оцениваемой компании) помимо отсутствия рыночных цен мало отличий от оценки публичного бизнеса, так как</w:t>
      </w:r>
      <w:r w:rsidR="00DC57CF">
        <w:rPr>
          <w:rFonts w:ascii="Times New Roman" w:hAnsi="Times New Roman" w:cs="Times New Roman"/>
          <w:sz w:val="28"/>
          <w:szCs w:val="28"/>
        </w:rPr>
        <w:t xml:space="preserve"> у менеджмента</w:t>
      </w:r>
      <w:r w:rsidRPr="00C02130">
        <w:rPr>
          <w:rFonts w:ascii="Times New Roman" w:hAnsi="Times New Roman" w:cs="Times New Roman"/>
          <w:sz w:val="28"/>
          <w:szCs w:val="28"/>
        </w:rPr>
        <w:t xml:space="preserve"> имеется доступ ко всей информации о деятельности компании</w:t>
      </w:r>
      <w:r w:rsidR="00DC57CF">
        <w:rPr>
          <w:rFonts w:ascii="Times New Roman" w:hAnsi="Times New Roman" w:cs="Times New Roman"/>
          <w:sz w:val="28"/>
          <w:szCs w:val="28"/>
        </w:rPr>
        <w:t xml:space="preserve"> и её финансовых показателях</w:t>
      </w:r>
      <w:r w:rsidRPr="00C02130">
        <w:rPr>
          <w:rFonts w:ascii="Times New Roman" w:hAnsi="Times New Roman" w:cs="Times New Roman"/>
          <w:sz w:val="28"/>
          <w:szCs w:val="28"/>
        </w:rPr>
        <w:t xml:space="preserve">. </w:t>
      </w:r>
      <w:r w:rsidR="00EF1B59">
        <w:rPr>
          <w:rFonts w:ascii="Times New Roman" w:hAnsi="Times New Roman" w:cs="Times New Roman"/>
          <w:sz w:val="28"/>
          <w:szCs w:val="28"/>
        </w:rPr>
        <w:t>Но намного чаще,</w:t>
      </w:r>
      <w:r w:rsidRPr="00C02130">
        <w:rPr>
          <w:rFonts w:ascii="Times New Roman" w:hAnsi="Times New Roman" w:cs="Times New Roman"/>
          <w:sz w:val="28"/>
          <w:szCs w:val="28"/>
        </w:rPr>
        <w:t xml:space="preserve"> распространена внешняя оценка компании независимыми аналитиками, </w:t>
      </w:r>
      <w:r w:rsidR="00EF1B59">
        <w:rPr>
          <w:rFonts w:ascii="Times New Roman" w:hAnsi="Times New Roman" w:cs="Times New Roman"/>
          <w:sz w:val="28"/>
          <w:szCs w:val="28"/>
        </w:rPr>
        <w:t>у которых сильно ограничен доступ к</w:t>
      </w:r>
      <w:r w:rsidRPr="00C02130">
        <w:rPr>
          <w:rFonts w:ascii="Times New Roman" w:hAnsi="Times New Roman" w:cs="Times New Roman"/>
          <w:sz w:val="28"/>
          <w:szCs w:val="28"/>
        </w:rPr>
        <w:t xml:space="preserve"> достоверной информации. </w:t>
      </w:r>
      <w:r w:rsidR="00EF1B59">
        <w:rPr>
          <w:rFonts w:ascii="Times New Roman" w:hAnsi="Times New Roman" w:cs="Times New Roman"/>
          <w:sz w:val="28"/>
          <w:szCs w:val="28"/>
        </w:rPr>
        <w:t>И поэтому,</w:t>
      </w:r>
      <w:r w:rsidRPr="00C02130">
        <w:rPr>
          <w:rFonts w:ascii="Times New Roman" w:hAnsi="Times New Roman" w:cs="Times New Roman"/>
          <w:sz w:val="28"/>
          <w:szCs w:val="28"/>
        </w:rPr>
        <w:t xml:space="preserve"> главной особенностью частных компаний, сильно усл</w:t>
      </w:r>
      <w:r w:rsidR="00EF1B59">
        <w:rPr>
          <w:rFonts w:ascii="Times New Roman" w:hAnsi="Times New Roman" w:cs="Times New Roman"/>
          <w:sz w:val="28"/>
          <w:szCs w:val="28"/>
        </w:rPr>
        <w:t>ожняющих их оценку, является</w:t>
      </w:r>
      <w:r w:rsidRPr="00C02130">
        <w:rPr>
          <w:rFonts w:ascii="Times New Roman" w:hAnsi="Times New Roman" w:cs="Times New Roman"/>
          <w:sz w:val="28"/>
          <w:szCs w:val="28"/>
        </w:rPr>
        <w:t xml:space="preserve"> факт</w:t>
      </w:r>
      <w:r w:rsidR="00EF1B59">
        <w:rPr>
          <w:rFonts w:ascii="Times New Roman" w:hAnsi="Times New Roman" w:cs="Times New Roman"/>
          <w:sz w:val="28"/>
          <w:szCs w:val="28"/>
        </w:rPr>
        <w:t xml:space="preserve"> того</w:t>
      </w:r>
      <w:r w:rsidRPr="00C02130">
        <w:rPr>
          <w:rFonts w:ascii="Times New Roman" w:hAnsi="Times New Roman" w:cs="Times New Roman"/>
          <w:sz w:val="28"/>
          <w:szCs w:val="28"/>
        </w:rPr>
        <w:t>, что они не подвергаются внешнему аудиту</w:t>
      </w:r>
      <w:r w:rsidR="00EF1B59">
        <w:rPr>
          <w:rFonts w:ascii="Times New Roman" w:hAnsi="Times New Roman" w:cs="Times New Roman"/>
          <w:sz w:val="28"/>
          <w:szCs w:val="28"/>
        </w:rPr>
        <w:t xml:space="preserve">. Такие компании закон  </w:t>
      </w:r>
      <w:r w:rsidRPr="00C02130">
        <w:rPr>
          <w:rFonts w:ascii="Times New Roman" w:hAnsi="Times New Roman" w:cs="Times New Roman"/>
          <w:sz w:val="28"/>
          <w:szCs w:val="28"/>
        </w:rPr>
        <w:t xml:space="preserve">не </w:t>
      </w:r>
      <w:r w:rsidR="00EF1B59">
        <w:rPr>
          <w:rFonts w:ascii="Times New Roman" w:hAnsi="Times New Roman" w:cs="Times New Roman"/>
          <w:sz w:val="28"/>
          <w:szCs w:val="28"/>
        </w:rPr>
        <w:t>обязывает</w:t>
      </w:r>
      <w:r w:rsidRPr="00C02130">
        <w:rPr>
          <w:rFonts w:ascii="Times New Roman" w:hAnsi="Times New Roman" w:cs="Times New Roman"/>
          <w:sz w:val="28"/>
          <w:szCs w:val="28"/>
        </w:rPr>
        <w:t xml:space="preserve"> публиковать свои финансовые и бухгалтерские отчеты по определенным стандартам, в отличие от</w:t>
      </w:r>
      <w:r w:rsidR="00EF1B59">
        <w:rPr>
          <w:rFonts w:ascii="Times New Roman" w:hAnsi="Times New Roman" w:cs="Times New Roman"/>
          <w:sz w:val="28"/>
          <w:szCs w:val="28"/>
        </w:rPr>
        <w:t xml:space="preserve"> публичных компаний. Всё это</w:t>
      </w:r>
      <w:r w:rsidRPr="00C02130">
        <w:rPr>
          <w:rFonts w:ascii="Times New Roman" w:hAnsi="Times New Roman" w:cs="Times New Roman"/>
          <w:sz w:val="28"/>
          <w:szCs w:val="28"/>
        </w:rPr>
        <w:t xml:space="preserve"> сильно затрудняет поиск необходимой для оценки информации и </w:t>
      </w:r>
      <w:r w:rsidR="00EF1B59">
        <w:rPr>
          <w:rFonts w:ascii="Times New Roman" w:hAnsi="Times New Roman" w:cs="Times New Roman"/>
          <w:sz w:val="28"/>
          <w:szCs w:val="28"/>
        </w:rPr>
        <w:t>часто</w:t>
      </w:r>
      <w:r w:rsidRPr="00C02130">
        <w:rPr>
          <w:rFonts w:ascii="Times New Roman" w:hAnsi="Times New Roman" w:cs="Times New Roman"/>
          <w:sz w:val="28"/>
          <w:szCs w:val="28"/>
        </w:rPr>
        <w:t xml:space="preserve"> приводит к наличию не соответствующих действительности данны</w:t>
      </w:r>
      <w:r w:rsidR="00EF1B59">
        <w:rPr>
          <w:rFonts w:ascii="Times New Roman" w:hAnsi="Times New Roman" w:cs="Times New Roman"/>
          <w:sz w:val="28"/>
          <w:szCs w:val="28"/>
        </w:rPr>
        <w:t>х. Дело в том, что</w:t>
      </w:r>
      <w:r w:rsidRPr="00C02130">
        <w:rPr>
          <w:rFonts w:ascii="Times New Roman" w:hAnsi="Times New Roman" w:cs="Times New Roman"/>
          <w:sz w:val="28"/>
          <w:szCs w:val="28"/>
        </w:rPr>
        <w:t xml:space="preserve"> менеджеры могут манипулировать определенными показателями в своих интересах. Перечислим </w:t>
      </w:r>
      <w:r w:rsidR="00EF1B59">
        <w:rPr>
          <w:rFonts w:ascii="Times New Roman" w:hAnsi="Times New Roman" w:cs="Times New Roman"/>
          <w:sz w:val="28"/>
          <w:szCs w:val="28"/>
        </w:rPr>
        <w:t>и другие факторы, отличающие</w:t>
      </w:r>
      <w:r w:rsidRPr="00C02130">
        <w:rPr>
          <w:rFonts w:ascii="Times New Roman" w:hAnsi="Times New Roman" w:cs="Times New Roman"/>
          <w:sz w:val="28"/>
          <w:szCs w:val="28"/>
        </w:rPr>
        <w:t xml:space="preserve"> непубличные </w:t>
      </w:r>
      <w:r w:rsidR="00123C9E">
        <w:rPr>
          <w:rFonts w:ascii="Times New Roman" w:hAnsi="Times New Roman" w:cs="Times New Roman"/>
          <w:sz w:val="28"/>
          <w:szCs w:val="28"/>
        </w:rPr>
        <w:br/>
      </w:r>
      <w:r w:rsidRPr="00C02130">
        <w:rPr>
          <w:rFonts w:ascii="Times New Roman" w:hAnsi="Times New Roman" w:cs="Times New Roman"/>
          <w:sz w:val="28"/>
          <w:szCs w:val="28"/>
        </w:rPr>
        <w:t>компании [</w:t>
      </w:r>
      <w:r w:rsidR="00036D6C">
        <w:rPr>
          <w:rFonts w:ascii="Times New Roman" w:hAnsi="Times New Roman" w:cs="Times New Roman"/>
          <w:sz w:val="28"/>
          <w:szCs w:val="28"/>
        </w:rPr>
        <w:t>25</w:t>
      </w:r>
      <w:r w:rsidRPr="00D3503D">
        <w:rPr>
          <w:rFonts w:ascii="Times New Roman" w:hAnsi="Times New Roman" w:cs="Times New Roman"/>
          <w:sz w:val="28"/>
          <w:szCs w:val="28"/>
        </w:rPr>
        <w:t>]:</w:t>
      </w:r>
    </w:p>
    <w:p w:rsidR="00EF1B59" w:rsidRPr="00123C9E" w:rsidRDefault="00C02130" w:rsidP="00C02130">
      <w:pPr>
        <w:spacing w:line="360" w:lineRule="auto"/>
        <w:jc w:val="both"/>
        <w:rPr>
          <w:rFonts w:ascii="Times New Roman" w:hAnsi="Times New Roman" w:cs="Times New Roman"/>
          <w:sz w:val="28"/>
          <w:szCs w:val="28"/>
        </w:rPr>
      </w:pPr>
      <w:r w:rsidRPr="00123C9E">
        <w:rPr>
          <w:rFonts w:ascii="Times New Roman" w:hAnsi="Times New Roman" w:cs="Times New Roman"/>
          <w:sz w:val="28"/>
          <w:szCs w:val="28"/>
        </w:rPr>
        <w:lastRenderedPageBreak/>
        <w:tab/>
        <w:t>Отсутствие рыночной ликвидности</w:t>
      </w:r>
      <w:r w:rsidR="00EF1B59" w:rsidRPr="00123C9E">
        <w:rPr>
          <w:rFonts w:ascii="Times New Roman" w:hAnsi="Times New Roman" w:cs="Times New Roman"/>
          <w:sz w:val="28"/>
          <w:szCs w:val="28"/>
        </w:rPr>
        <w:t>. Этот</w:t>
      </w:r>
      <w:r w:rsidRPr="00123C9E">
        <w:rPr>
          <w:rFonts w:ascii="Times New Roman" w:hAnsi="Times New Roman" w:cs="Times New Roman"/>
          <w:sz w:val="28"/>
          <w:szCs w:val="28"/>
        </w:rPr>
        <w:t xml:space="preserve"> фактор является одной из основных причин снижения стоимости частных компаний относительно публичных. </w:t>
      </w:r>
      <w:r w:rsidR="00EF1B59" w:rsidRPr="00123C9E">
        <w:rPr>
          <w:rFonts w:ascii="Times New Roman" w:hAnsi="Times New Roman" w:cs="Times New Roman"/>
          <w:sz w:val="28"/>
          <w:szCs w:val="28"/>
        </w:rPr>
        <w:t xml:space="preserve">Обычно дисконт из-за отсутствия ликвидности достигает 20-30%. </w:t>
      </w:r>
    </w:p>
    <w:p w:rsidR="00C02130" w:rsidRPr="00123C9E" w:rsidRDefault="00C02130" w:rsidP="00EF1B59">
      <w:pPr>
        <w:spacing w:line="360" w:lineRule="auto"/>
        <w:ind w:firstLine="708"/>
        <w:jc w:val="both"/>
        <w:rPr>
          <w:rFonts w:ascii="Times New Roman" w:hAnsi="Times New Roman" w:cs="Times New Roman"/>
          <w:sz w:val="28"/>
          <w:szCs w:val="28"/>
        </w:rPr>
      </w:pPr>
      <w:r w:rsidRPr="00123C9E">
        <w:rPr>
          <w:rFonts w:ascii="Times New Roman" w:hAnsi="Times New Roman" w:cs="Times New Roman"/>
          <w:sz w:val="28"/>
          <w:szCs w:val="28"/>
        </w:rPr>
        <w:t>Размер. Частный бизнес</w:t>
      </w:r>
      <w:r w:rsidR="00EF1B59" w:rsidRPr="00123C9E">
        <w:rPr>
          <w:rFonts w:ascii="Times New Roman" w:hAnsi="Times New Roman" w:cs="Times New Roman"/>
          <w:sz w:val="28"/>
          <w:szCs w:val="28"/>
        </w:rPr>
        <w:t>, как правило, гораздо меньше</w:t>
      </w:r>
      <w:r w:rsidRPr="00123C9E">
        <w:rPr>
          <w:rFonts w:ascii="Times New Roman" w:hAnsi="Times New Roman" w:cs="Times New Roman"/>
          <w:sz w:val="28"/>
          <w:szCs w:val="28"/>
        </w:rPr>
        <w:t xml:space="preserve"> с</w:t>
      </w:r>
      <w:r w:rsidR="00EF1B59" w:rsidRPr="00123C9E">
        <w:rPr>
          <w:rFonts w:ascii="Times New Roman" w:hAnsi="Times New Roman" w:cs="Times New Roman"/>
          <w:sz w:val="28"/>
          <w:szCs w:val="28"/>
        </w:rPr>
        <w:t>воих публичных аналогов. Такие компании могут быть</w:t>
      </w:r>
      <w:r w:rsidRPr="00123C9E">
        <w:rPr>
          <w:rFonts w:ascii="Times New Roman" w:hAnsi="Times New Roman" w:cs="Times New Roman"/>
          <w:sz w:val="28"/>
          <w:szCs w:val="28"/>
        </w:rPr>
        <w:t xml:space="preserve"> привлекательной це</w:t>
      </w:r>
      <w:r w:rsidR="00EF1B59" w:rsidRPr="00123C9E">
        <w:rPr>
          <w:rFonts w:ascii="Times New Roman" w:hAnsi="Times New Roman" w:cs="Times New Roman"/>
          <w:sz w:val="28"/>
          <w:szCs w:val="28"/>
        </w:rPr>
        <w:t>лью для поглощения более крупными, публичными</w:t>
      </w:r>
      <w:r w:rsidRPr="00123C9E">
        <w:rPr>
          <w:rFonts w:ascii="Times New Roman" w:hAnsi="Times New Roman" w:cs="Times New Roman"/>
          <w:sz w:val="28"/>
          <w:szCs w:val="28"/>
        </w:rPr>
        <w:t xml:space="preserve"> фирм</w:t>
      </w:r>
      <w:r w:rsidR="00EF1B59" w:rsidRPr="00123C9E">
        <w:rPr>
          <w:rFonts w:ascii="Times New Roman" w:hAnsi="Times New Roman" w:cs="Times New Roman"/>
          <w:sz w:val="28"/>
          <w:szCs w:val="28"/>
        </w:rPr>
        <w:t>ами</w:t>
      </w:r>
      <w:r w:rsidRPr="00123C9E">
        <w:rPr>
          <w:rFonts w:ascii="Times New Roman" w:hAnsi="Times New Roman" w:cs="Times New Roman"/>
          <w:sz w:val="28"/>
          <w:szCs w:val="28"/>
        </w:rPr>
        <w:t xml:space="preserve">. </w:t>
      </w:r>
      <w:r w:rsidR="00EF1B59" w:rsidRPr="00123C9E">
        <w:rPr>
          <w:rFonts w:ascii="Times New Roman" w:hAnsi="Times New Roman" w:cs="Times New Roman"/>
          <w:sz w:val="28"/>
          <w:szCs w:val="28"/>
        </w:rPr>
        <w:t xml:space="preserve"> Но небольшой размер компании </w:t>
      </w:r>
      <w:r w:rsidRPr="00123C9E">
        <w:rPr>
          <w:rFonts w:ascii="Times New Roman" w:hAnsi="Times New Roman" w:cs="Times New Roman"/>
          <w:sz w:val="28"/>
          <w:szCs w:val="28"/>
        </w:rPr>
        <w:t xml:space="preserve"> способствует большим рискам. Все это</w:t>
      </w:r>
      <w:r w:rsidR="00EF1B59" w:rsidRPr="00123C9E">
        <w:rPr>
          <w:rFonts w:ascii="Times New Roman" w:hAnsi="Times New Roman" w:cs="Times New Roman"/>
          <w:sz w:val="28"/>
          <w:szCs w:val="28"/>
        </w:rPr>
        <w:t>, в конечном счёте,</w:t>
      </w:r>
      <w:r w:rsidRPr="00123C9E">
        <w:rPr>
          <w:rFonts w:ascii="Times New Roman" w:hAnsi="Times New Roman" w:cs="Times New Roman"/>
          <w:sz w:val="28"/>
          <w:szCs w:val="28"/>
        </w:rPr>
        <w:t xml:space="preserve"> также отражается на стоимости и увеличивает дисконт.</w:t>
      </w:r>
    </w:p>
    <w:p w:rsidR="00C02130" w:rsidRPr="00123C9E" w:rsidRDefault="00C02130" w:rsidP="00C02130">
      <w:pPr>
        <w:spacing w:line="360" w:lineRule="auto"/>
        <w:jc w:val="both"/>
        <w:rPr>
          <w:rFonts w:ascii="Times New Roman" w:hAnsi="Times New Roman" w:cs="Times New Roman"/>
          <w:sz w:val="28"/>
          <w:szCs w:val="28"/>
        </w:rPr>
      </w:pPr>
      <w:r w:rsidRPr="00123C9E">
        <w:rPr>
          <w:rFonts w:ascii="Times New Roman" w:hAnsi="Times New Roman" w:cs="Times New Roman"/>
          <w:sz w:val="28"/>
          <w:szCs w:val="28"/>
        </w:rPr>
        <w:tab/>
        <w:t>Структура капитала. Частные компании, в отличие от публичных, не имеют свободного доступа к рынкам капитала, отсюда у них небольшой выбор использования заемных средств. Публичные компании, выбирая оптимальное соотношение собственного и заемного капитала, минимизируют его стоимость. Частн</w:t>
      </w:r>
      <w:r w:rsidR="00760B0B" w:rsidRPr="00123C9E">
        <w:rPr>
          <w:rFonts w:ascii="Times New Roman" w:hAnsi="Times New Roman" w:cs="Times New Roman"/>
          <w:sz w:val="28"/>
          <w:szCs w:val="28"/>
        </w:rPr>
        <w:t>ые фирмы, в свою очередь, сильно</w:t>
      </w:r>
      <w:r w:rsidRPr="00123C9E">
        <w:rPr>
          <w:rFonts w:ascii="Times New Roman" w:hAnsi="Times New Roman" w:cs="Times New Roman"/>
          <w:sz w:val="28"/>
          <w:szCs w:val="28"/>
        </w:rPr>
        <w:t xml:space="preserve"> зависят от</w:t>
      </w:r>
      <w:r w:rsidR="00760B0B" w:rsidRPr="00123C9E">
        <w:rPr>
          <w:rFonts w:ascii="Times New Roman" w:hAnsi="Times New Roman" w:cs="Times New Roman"/>
          <w:sz w:val="28"/>
          <w:szCs w:val="28"/>
        </w:rPr>
        <w:t xml:space="preserve"> более дорогих</w:t>
      </w:r>
      <w:r w:rsidRPr="00123C9E">
        <w:rPr>
          <w:rFonts w:ascii="Times New Roman" w:hAnsi="Times New Roman" w:cs="Times New Roman"/>
          <w:sz w:val="28"/>
          <w:szCs w:val="28"/>
        </w:rPr>
        <w:t xml:space="preserve"> банковских кредитов, </w:t>
      </w:r>
      <w:r w:rsidR="00760B0B" w:rsidRPr="00123C9E">
        <w:rPr>
          <w:rFonts w:ascii="Times New Roman" w:hAnsi="Times New Roman" w:cs="Times New Roman"/>
          <w:sz w:val="28"/>
          <w:szCs w:val="28"/>
        </w:rPr>
        <w:t>чем другие финансовые инструменты</w:t>
      </w:r>
      <w:r w:rsidRPr="00123C9E">
        <w:rPr>
          <w:rFonts w:ascii="Times New Roman" w:hAnsi="Times New Roman" w:cs="Times New Roman"/>
          <w:sz w:val="28"/>
          <w:szCs w:val="28"/>
        </w:rPr>
        <w:t>.</w:t>
      </w:r>
    </w:p>
    <w:p w:rsidR="00C02130" w:rsidRPr="00123C9E" w:rsidRDefault="00C02130" w:rsidP="00C02130">
      <w:pPr>
        <w:spacing w:line="360" w:lineRule="auto"/>
        <w:jc w:val="both"/>
        <w:rPr>
          <w:rFonts w:ascii="Times New Roman" w:hAnsi="Times New Roman" w:cs="Times New Roman"/>
          <w:sz w:val="28"/>
          <w:szCs w:val="28"/>
        </w:rPr>
      </w:pPr>
      <w:r w:rsidRPr="00123C9E">
        <w:rPr>
          <w:rFonts w:ascii="Times New Roman" w:hAnsi="Times New Roman" w:cs="Times New Roman"/>
          <w:sz w:val="28"/>
          <w:szCs w:val="28"/>
        </w:rPr>
        <w:tab/>
        <w:t xml:space="preserve">Менеджмент. </w:t>
      </w:r>
      <w:r w:rsidR="00760B0B" w:rsidRPr="00123C9E">
        <w:rPr>
          <w:rFonts w:ascii="Times New Roman" w:hAnsi="Times New Roman" w:cs="Times New Roman"/>
          <w:sz w:val="28"/>
          <w:szCs w:val="28"/>
        </w:rPr>
        <w:t>У Частных компании обычно небольшая группа владельцев,  они же часто</w:t>
      </w:r>
      <w:r w:rsidRPr="00123C9E">
        <w:rPr>
          <w:rFonts w:ascii="Times New Roman" w:hAnsi="Times New Roman" w:cs="Times New Roman"/>
          <w:sz w:val="28"/>
          <w:szCs w:val="28"/>
        </w:rPr>
        <w:t xml:space="preserve"> являются </w:t>
      </w:r>
      <w:r w:rsidR="00760B0B" w:rsidRPr="00123C9E">
        <w:rPr>
          <w:rFonts w:ascii="Times New Roman" w:hAnsi="Times New Roman" w:cs="Times New Roman"/>
          <w:sz w:val="28"/>
          <w:szCs w:val="28"/>
        </w:rPr>
        <w:t xml:space="preserve">и </w:t>
      </w:r>
      <w:r w:rsidRPr="00123C9E">
        <w:rPr>
          <w:rFonts w:ascii="Times New Roman" w:hAnsi="Times New Roman" w:cs="Times New Roman"/>
          <w:sz w:val="28"/>
          <w:szCs w:val="28"/>
        </w:rPr>
        <w:t>менеджерами. Такая форма управления компанией также ув</w:t>
      </w:r>
      <w:r w:rsidR="00760B0B" w:rsidRPr="00123C9E">
        <w:rPr>
          <w:rFonts w:ascii="Times New Roman" w:hAnsi="Times New Roman" w:cs="Times New Roman"/>
          <w:sz w:val="28"/>
          <w:szCs w:val="28"/>
        </w:rPr>
        <w:t>еличивает риски. Необходимо отметить</w:t>
      </w:r>
      <w:r w:rsidRPr="00123C9E">
        <w:rPr>
          <w:rFonts w:ascii="Times New Roman" w:hAnsi="Times New Roman" w:cs="Times New Roman"/>
          <w:sz w:val="28"/>
          <w:szCs w:val="28"/>
        </w:rPr>
        <w:t xml:space="preserve">, что у </w:t>
      </w:r>
      <w:r w:rsidR="00760B0B" w:rsidRPr="00123C9E">
        <w:rPr>
          <w:rFonts w:ascii="Times New Roman" w:hAnsi="Times New Roman" w:cs="Times New Roman"/>
          <w:sz w:val="28"/>
          <w:szCs w:val="28"/>
        </w:rPr>
        <w:t xml:space="preserve">такого менеджмента </w:t>
      </w:r>
      <w:r w:rsidRPr="00123C9E">
        <w:rPr>
          <w:rFonts w:ascii="Times New Roman" w:hAnsi="Times New Roman" w:cs="Times New Roman"/>
          <w:sz w:val="28"/>
          <w:szCs w:val="28"/>
        </w:rPr>
        <w:t>основной целью бизнеса не всегда может являться максимизация прибыли</w:t>
      </w:r>
      <w:r w:rsidR="00760B0B" w:rsidRPr="00123C9E">
        <w:rPr>
          <w:rFonts w:ascii="Times New Roman" w:hAnsi="Times New Roman" w:cs="Times New Roman"/>
          <w:sz w:val="28"/>
          <w:szCs w:val="28"/>
        </w:rPr>
        <w:t xml:space="preserve"> или стоимости</w:t>
      </w:r>
      <w:r w:rsidRPr="00123C9E">
        <w:rPr>
          <w:rFonts w:ascii="Times New Roman" w:hAnsi="Times New Roman" w:cs="Times New Roman"/>
          <w:sz w:val="28"/>
          <w:szCs w:val="28"/>
        </w:rPr>
        <w:t xml:space="preserve">. </w:t>
      </w:r>
      <w:r w:rsidR="00760B0B" w:rsidRPr="00123C9E">
        <w:rPr>
          <w:rFonts w:ascii="Times New Roman" w:hAnsi="Times New Roman" w:cs="Times New Roman"/>
          <w:sz w:val="28"/>
          <w:szCs w:val="28"/>
        </w:rPr>
        <w:t>Дело в том</w:t>
      </w:r>
      <w:r w:rsidRPr="00123C9E">
        <w:rPr>
          <w:rFonts w:ascii="Times New Roman" w:hAnsi="Times New Roman" w:cs="Times New Roman"/>
          <w:sz w:val="28"/>
          <w:szCs w:val="28"/>
        </w:rPr>
        <w:t>,</w:t>
      </w:r>
      <w:r w:rsidR="00760B0B" w:rsidRPr="00123C9E">
        <w:rPr>
          <w:rFonts w:ascii="Times New Roman" w:hAnsi="Times New Roman" w:cs="Times New Roman"/>
          <w:sz w:val="28"/>
          <w:szCs w:val="28"/>
        </w:rPr>
        <w:t xml:space="preserve"> что</w:t>
      </w:r>
      <w:r w:rsidRPr="00123C9E">
        <w:rPr>
          <w:rFonts w:ascii="Times New Roman" w:hAnsi="Times New Roman" w:cs="Times New Roman"/>
          <w:sz w:val="28"/>
          <w:szCs w:val="28"/>
        </w:rPr>
        <w:t xml:space="preserve"> менеджеры публичных компаний всегда стремятся к максимизации прибыли, так как это повышает стоимость компании</w:t>
      </w:r>
      <w:r w:rsidR="00760B0B" w:rsidRPr="00123C9E">
        <w:rPr>
          <w:rFonts w:ascii="Times New Roman" w:hAnsi="Times New Roman" w:cs="Times New Roman"/>
          <w:sz w:val="28"/>
          <w:szCs w:val="28"/>
        </w:rPr>
        <w:t xml:space="preserve"> и их оплату</w:t>
      </w:r>
      <w:r w:rsidRPr="00123C9E">
        <w:rPr>
          <w:rFonts w:ascii="Times New Roman" w:hAnsi="Times New Roman" w:cs="Times New Roman"/>
          <w:sz w:val="28"/>
          <w:szCs w:val="28"/>
        </w:rPr>
        <w:t xml:space="preserve">. </w:t>
      </w:r>
      <w:r w:rsidR="00760B0B" w:rsidRPr="00123C9E">
        <w:rPr>
          <w:rFonts w:ascii="Times New Roman" w:hAnsi="Times New Roman" w:cs="Times New Roman"/>
          <w:sz w:val="28"/>
          <w:szCs w:val="28"/>
        </w:rPr>
        <w:t>В то же время собственники</w:t>
      </w:r>
      <w:r w:rsidRPr="00123C9E">
        <w:rPr>
          <w:rFonts w:ascii="Times New Roman" w:hAnsi="Times New Roman" w:cs="Times New Roman"/>
          <w:sz w:val="28"/>
          <w:szCs w:val="28"/>
        </w:rPr>
        <w:t xml:space="preserve"> частных компаний могут занижать свою прибыль с целью минимизации налогового бремени. Различные операционные мотивы затрудняют оценку реальных денежных потоков и вынуждают оценщиков нормализировать отчетность, с целью приведения к стандартной сравнимой форме.</w:t>
      </w:r>
      <w:r w:rsidR="00760B0B" w:rsidRPr="00123C9E">
        <w:rPr>
          <w:rFonts w:ascii="Times New Roman" w:hAnsi="Times New Roman" w:cs="Times New Roman"/>
          <w:sz w:val="28"/>
          <w:szCs w:val="28"/>
        </w:rPr>
        <w:t xml:space="preserve"> </w:t>
      </w:r>
    </w:p>
    <w:p w:rsidR="00760B0B" w:rsidRPr="00123C9E" w:rsidRDefault="00760B0B" w:rsidP="00760B0B">
      <w:pPr>
        <w:spacing w:line="360" w:lineRule="auto"/>
        <w:ind w:firstLine="708"/>
        <w:jc w:val="both"/>
        <w:rPr>
          <w:rFonts w:ascii="Times New Roman" w:hAnsi="Times New Roman" w:cs="Times New Roman"/>
          <w:sz w:val="28"/>
          <w:szCs w:val="28"/>
        </w:rPr>
      </w:pPr>
      <w:r w:rsidRPr="00123C9E">
        <w:rPr>
          <w:rFonts w:ascii="Times New Roman" w:hAnsi="Times New Roman" w:cs="Times New Roman"/>
          <w:sz w:val="28"/>
          <w:szCs w:val="28"/>
        </w:rPr>
        <w:t xml:space="preserve">Операционная история. Найти операционную историю показателей частной компании, как правило, бывает затруднительно. В связи с отсутствием хронологии таких показателей, как рост выручки, рентабельность, рост </w:t>
      </w:r>
      <w:r w:rsidRPr="00123C9E">
        <w:rPr>
          <w:rFonts w:ascii="Times New Roman" w:hAnsi="Times New Roman" w:cs="Times New Roman"/>
          <w:sz w:val="28"/>
          <w:szCs w:val="28"/>
        </w:rPr>
        <w:lastRenderedPageBreak/>
        <w:t>прибыли, сложно быть уверенным в стабильности денежных потоков компании, а это обязательно приводит к увеличению дисконта при оценке.</w:t>
      </w:r>
    </w:p>
    <w:p w:rsidR="00C02130" w:rsidRPr="00C02130" w:rsidRDefault="00C02130" w:rsidP="00C02130">
      <w:pPr>
        <w:spacing w:line="360" w:lineRule="auto"/>
        <w:jc w:val="both"/>
        <w:rPr>
          <w:rFonts w:ascii="Times New Roman" w:hAnsi="Times New Roman" w:cs="Times New Roman"/>
          <w:sz w:val="28"/>
          <w:szCs w:val="28"/>
        </w:rPr>
      </w:pPr>
      <w:r w:rsidRPr="00123C9E">
        <w:rPr>
          <w:rFonts w:ascii="Times New Roman" w:hAnsi="Times New Roman" w:cs="Times New Roman"/>
          <w:sz w:val="28"/>
          <w:szCs w:val="28"/>
        </w:rPr>
        <w:tab/>
        <w:t>Профессор финансов Нью-Йоркского Университета А. Дамодаран выделяет четыре основных отличия, влияющих на анализ входных данных при</w:t>
      </w:r>
      <w:r w:rsidRPr="00C02130">
        <w:rPr>
          <w:rFonts w:ascii="Times New Roman" w:hAnsi="Times New Roman" w:cs="Times New Roman"/>
          <w:sz w:val="28"/>
          <w:szCs w:val="28"/>
        </w:rPr>
        <w:t xml:space="preserve"> оценке кампании [</w:t>
      </w:r>
      <w:r w:rsidR="00036D6C">
        <w:rPr>
          <w:rFonts w:ascii="Times New Roman" w:hAnsi="Times New Roman" w:cs="Times New Roman"/>
          <w:sz w:val="28"/>
          <w:szCs w:val="28"/>
        </w:rPr>
        <w:t>6</w:t>
      </w:r>
      <w:r w:rsidRPr="00C02130">
        <w:rPr>
          <w:rFonts w:ascii="Times New Roman" w:hAnsi="Times New Roman" w:cs="Times New Roman"/>
          <w:sz w:val="28"/>
          <w:szCs w:val="28"/>
        </w:rPr>
        <w:t>]:</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xml:space="preserve"> </w:t>
      </w:r>
      <w:r w:rsidRPr="00C02130">
        <w:rPr>
          <w:rFonts w:ascii="Times New Roman" w:hAnsi="Times New Roman" w:cs="Times New Roman"/>
          <w:sz w:val="28"/>
          <w:szCs w:val="28"/>
        </w:rPr>
        <w:tab/>
      </w:r>
      <w:r w:rsidR="00760B0B">
        <w:rPr>
          <w:rFonts w:ascii="Times New Roman" w:hAnsi="Times New Roman" w:cs="Times New Roman"/>
          <w:sz w:val="28"/>
          <w:szCs w:val="28"/>
        </w:rPr>
        <w:t>Во-первых, п</w:t>
      </w:r>
      <w:r w:rsidRPr="00C02130">
        <w:rPr>
          <w:rFonts w:ascii="Times New Roman" w:hAnsi="Times New Roman" w:cs="Times New Roman"/>
          <w:sz w:val="28"/>
          <w:szCs w:val="28"/>
        </w:rPr>
        <w:t xml:space="preserve">убличные компании </w:t>
      </w:r>
      <w:r w:rsidR="00760B0B">
        <w:rPr>
          <w:rFonts w:ascii="Times New Roman" w:hAnsi="Times New Roman" w:cs="Times New Roman"/>
          <w:sz w:val="28"/>
          <w:szCs w:val="28"/>
        </w:rPr>
        <w:t xml:space="preserve">в своей деятельности </w:t>
      </w:r>
      <w:r w:rsidRPr="00C02130">
        <w:rPr>
          <w:rFonts w:ascii="Times New Roman" w:hAnsi="Times New Roman" w:cs="Times New Roman"/>
          <w:sz w:val="28"/>
          <w:szCs w:val="28"/>
        </w:rPr>
        <w:t xml:space="preserve">руководствуются определенными стандартами финансовой отчетности, </w:t>
      </w:r>
      <w:r w:rsidR="00760B0B">
        <w:rPr>
          <w:rFonts w:ascii="Times New Roman" w:hAnsi="Times New Roman" w:cs="Times New Roman"/>
          <w:sz w:val="28"/>
          <w:szCs w:val="28"/>
        </w:rPr>
        <w:t>и это позволяет оценить</w:t>
      </w:r>
      <w:r w:rsidRPr="00C02130">
        <w:rPr>
          <w:rFonts w:ascii="Times New Roman" w:hAnsi="Times New Roman" w:cs="Times New Roman"/>
          <w:sz w:val="28"/>
          <w:szCs w:val="28"/>
        </w:rPr>
        <w:t xml:space="preserve"> показатели различных фирм без корректировок. </w:t>
      </w:r>
      <w:r w:rsidR="00A92E45">
        <w:rPr>
          <w:rFonts w:ascii="Times New Roman" w:hAnsi="Times New Roman" w:cs="Times New Roman"/>
          <w:sz w:val="28"/>
          <w:szCs w:val="28"/>
        </w:rPr>
        <w:t xml:space="preserve">У непубличных компаний нет </w:t>
      </w:r>
      <w:r w:rsidRPr="00C02130">
        <w:rPr>
          <w:rFonts w:ascii="Times New Roman" w:hAnsi="Times New Roman" w:cs="Times New Roman"/>
          <w:sz w:val="28"/>
          <w:szCs w:val="28"/>
        </w:rPr>
        <w:t>таких строгих стандартов и ограничений, что часто приводит к различным формам отчетности, требующим при оценке приведения к единому виду, то есть нормализации.</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ab/>
      </w:r>
      <w:r w:rsidR="00EB4B1A">
        <w:rPr>
          <w:rFonts w:ascii="Times New Roman" w:hAnsi="Times New Roman" w:cs="Times New Roman"/>
          <w:sz w:val="28"/>
          <w:szCs w:val="28"/>
        </w:rPr>
        <w:t>Во-вторых, и</w:t>
      </w:r>
      <w:r w:rsidRPr="00C02130">
        <w:rPr>
          <w:rFonts w:ascii="Times New Roman" w:hAnsi="Times New Roman" w:cs="Times New Roman"/>
          <w:sz w:val="28"/>
          <w:szCs w:val="28"/>
        </w:rPr>
        <w:t>нформация о деятельности частных компаний, в отличие от публичных, обычно ограничен</w:t>
      </w:r>
      <w:r w:rsidR="0032137E">
        <w:rPr>
          <w:rFonts w:ascii="Times New Roman" w:hAnsi="Times New Roman" w:cs="Times New Roman"/>
          <w:sz w:val="28"/>
          <w:szCs w:val="28"/>
        </w:rPr>
        <w:t>а</w:t>
      </w:r>
      <w:r w:rsidRPr="00C02130">
        <w:rPr>
          <w:rFonts w:ascii="Times New Roman" w:hAnsi="Times New Roman" w:cs="Times New Roman"/>
          <w:sz w:val="28"/>
          <w:szCs w:val="28"/>
        </w:rPr>
        <w:t xml:space="preserve"> как по количеству лет, за которые </w:t>
      </w:r>
      <w:r w:rsidR="0032137E">
        <w:rPr>
          <w:rFonts w:ascii="Times New Roman" w:hAnsi="Times New Roman" w:cs="Times New Roman"/>
          <w:sz w:val="28"/>
          <w:szCs w:val="28"/>
        </w:rPr>
        <w:t xml:space="preserve">она доступна, а также </w:t>
      </w:r>
      <w:r w:rsidR="00EB4B1A">
        <w:rPr>
          <w:rFonts w:ascii="Times New Roman" w:hAnsi="Times New Roman" w:cs="Times New Roman"/>
          <w:sz w:val="28"/>
          <w:szCs w:val="28"/>
        </w:rPr>
        <w:t xml:space="preserve">на ограничена и по структуре и по </w:t>
      </w:r>
      <w:r w:rsidRPr="00C02130">
        <w:rPr>
          <w:rFonts w:ascii="Times New Roman" w:hAnsi="Times New Roman" w:cs="Times New Roman"/>
          <w:sz w:val="28"/>
          <w:szCs w:val="28"/>
        </w:rPr>
        <w:t xml:space="preserve">объему. </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xml:space="preserve"> </w:t>
      </w:r>
      <w:r w:rsidRPr="00C02130">
        <w:rPr>
          <w:rFonts w:ascii="Times New Roman" w:hAnsi="Times New Roman" w:cs="Times New Roman"/>
          <w:sz w:val="28"/>
          <w:szCs w:val="28"/>
        </w:rPr>
        <w:tab/>
        <w:t>В</w:t>
      </w:r>
      <w:r w:rsidR="00EB4B1A">
        <w:rPr>
          <w:rFonts w:ascii="Times New Roman" w:hAnsi="Times New Roman" w:cs="Times New Roman"/>
          <w:sz w:val="28"/>
          <w:szCs w:val="28"/>
        </w:rPr>
        <w:t>-третьих, из-за</w:t>
      </w:r>
      <w:r w:rsidRPr="00C02130">
        <w:rPr>
          <w:rFonts w:ascii="Times New Roman" w:hAnsi="Times New Roman" w:cs="Times New Roman"/>
          <w:sz w:val="28"/>
          <w:szCs w:val="28"/>
        </w:rPr>
        <w:t xml:space="preserve"> отсутствия доступа к рынку капитала для частных компаний, также отсутствует информация о стоимости собственного капит</w:t>
      </w:r>
      <w:r w:rsidR="00EB4B1A">
        <w:rPr>
          <w:rFonts w:ascii="Times New Roman" w:hAnsi="Times New Roman" w:cs="Times New Roman"/>
          <w:sz w:val="28"/>
          <w:szCs w:val="28"/>
        </w:rPr>
        <w:t>ала и исторические данные о ней.</w:t>
      </w:r>
    </w:p>
    <w:p w:rsidR="00C02130" w:rsidRPr="00C02130" w:rsidRDefault="00C02130" w:rsidP="00EB4B1A">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xml:space="preserve"> </w:t>
      </w:r>
      <w:r w:rsidRPr="00C02130">
        <w:rPr>
          <w:rFonts w:ascii="Times New Roman" w:hAnsi="Times New Roman" w:cs="Times New Roman"/>
          <w:sz w:val="28"/>
          <w:szCs w:val="28"/>
        </w:rPr>
        <w:tab/>
      </w:r>
      <w:r w:rsidR="00EB4B1A">
        <w:rPr>
          <w:rFonts w:ascii="Times New Roman" w:hAnsi="Times New Roman" w:cs="Times New Roman"/>
          <w:sz w:val="28"/>
          <w:szCs w:val="28"/>
        </w:rPr>
        <w:t>Следующие три метода являются наиболее распространёнными и универсальными для</w:t>
      </w:r>
      <w:r w:rsidRPr="00C02130">
        <w:rPr>
          <w:rFonts w:ascii="Times New Roman" w:hAnsi="Times New Roman" w:cs="Times New Roman"/>
          <w:sz w:val="28"/>
          <w:szCs w:val="28"/>
        </w:rPr>
        <w:t xml:space="preserve"> оценки непубличных компаний</w:t>
      </w:r>
      <w:r w:rsidR="00EB4B1A">
        <w:rPr>
          <w:rFonts w:ascii="Times New Roman" w:hAnsi="Times New Roman" w:cs="Times New Roman"/>
          <w:sz w:val="28"/>
          <w:szCs w:val="28"/>
        </w:rPr>
        <w:t>:</w:t>
      </w:r>
      <w:r w:rsidRPr="00C02130">
        <w:rPr>
          <w:rFonts w:ascii="Times New Roman" w:hAnsi="Times New Roman" w:cs="Times New Roman"/>
          <w:sz w:val="28"/>
          <w:szCs w:val="28"/>
        </w:rPr>
        <w:t xml:space="preserve"> (первые два метода относятся к сравнительному подходу, третий – к доходному) [</w:t>
      </w:r>
      <w:r w:rsidR="00036D6C" w:rsidRPr="00036D6C">
        <w:rPr>
          <w:rFonts w:ascii="Times New Roman" w:hAnsi="Times New Roman" w:cs="Times New Roman"/>
          <w:sz w:val="28"/>
          <w:szCs w:val="28"/>
        </w:rPr>
        <w:t>25</w:t>
      </w:r>
      <w:r w:rsidRPr="00C02130">
        <w:rPr>
          <w:rFonts w:ascii="Times New Roman" w:hAnsi="Times New Roman" w:cs="Times New Roman"/>
          <w:sz w:val="28"/>
          <w:szCs w:val="28"/>
        </w:rPr>
        <w:t>]:</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Метод сравнительного анализа, с помощью мультипликаторов публично торгующихся компаний (Comparable Company Trading Multiple Analysis);</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Метод сравнительного анализа с помощью сделок (Precedent/Comparable Transaction Analysis);</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   Метод дисконтированных денежных потоков (Discounted Cash Flow «DCF»).</w:t>
      </w:r>
    </w:p>
    <w:p w:rsidR="00C02130" w:rsidRPr="00C02130" w:rsidRDefault="00C02130" w:rsidP="00C02130">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rPr>
        <w:t>К другим, менее популярным методам относятся:</w:t>
      </w:r>
    </w:p>
    <w:p w:rsidR="00C02130" w:rsidRPr="00C02130" w:rsidRDefault="00C02130" w:rsidP="00C02130">
      <w:pPr>
        <w:spacing w:line="360" w:lineRule="auto"/>
        <w:jc w:val="both"/>
        <w:rPr>
          <w:rFonts w:ascii="Times New Roman" w:hAnsi="Times New Roman" w:cs="Times New Roman"/>
          <w:sz w:val="28"/>
          <w:szCs w:val="28"/>
          <w:lang w:val="en-US"/>
        </w:rPr>
      </w:pP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Дробный</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анализ</w:t>
      </w:r>
      <w:r w:rsidRPr="00C02130">
        <w:rPr>
          <w:rFonts w:ascii="Times New Roman" w:hAnsi="Times New Roman" w:cs="Times New Roman"/>
          <w:sz w:val="28"/>
          <w:szCs w:val="28"/>
          <w:lang w:val="en-US"/>
        </w:rPr>
        <w:t xml:space="preserve"> (Break-up Analysis);</w:t>
      </w:r>
    </w:p>
    <w:p w:rsidR="00C02130" w:rsidRPr="00C02130" w:rsidRDefault="00C02130" w:rsidP="00C02130">
      <w:pPr>
        <w:spacing w:line="360" w:lineRule="auto"/>
        <w:jc w:val="both"/>
        <w:rPr>
          <w:rFonts w:ascii="Times New Roman" w:hAnsi="Times New Roman" w:cs="Times New Roman"/>
          <w:sz w:val="28"/>
          <w:szCs w:val="28"/>
          <w:lang w:val="en-US"/>
        </w:rPr>
      </w:pP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Оценка</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активов</w:t>
      </w:r>
      <w:r w:rsidRPr="00C02130">
        <w:rPr>
          <w:rFonts w:ascii="Times New Roman" w:hAnsi="Times New Roman" w:cs="Times New Roman"/>
          <w:sz w:val="28"/>
          <w:szCs w:val="28"/>
          <w:lang w:val="en-US"/>
        </w:rPr>
        <w:t xml:space="preserve"> (Asset Valuation);</w:t>
      </w:r>
    </w:p>
    <w:p w:rsidR="00C02130" w:rsidRPr="00C02130" w:rsidRDefault="00C02130" w:rsidP="00C02130">
      <w:pPr>
        <w:spacing w:line="360" w:lineRule="auto"/>
        <w:jc w:val="both"/>
        <w:rPr>
          <w:rFonts w:ascii="Times New Roman" w:hAnsi="Times New Roman" w:cs="Times New Roman"/>
          <w:sz w:val="28"/>
          <w:szCs w:val="28"/>
          <w:lang w:val="en-US"/>
        </w:rPr>
      </w:pPr>
      <w:r w:rsidRPr="00C02130">
        <w:rPr>
          <w:rFonts w:ascii="Times New Roman" w:hAnsi="Times New Roman" w:cs="Times New Roman"/>
          <w:sz w:val="28"/>
          <w:szCs w:val="28"/>
          <w:lang w:val="en-US"/>
        </w:rPr>
        <w:lastRenderedPageBreak/>
        <w:t>−</w:t>
      </w:r>
      <w:r w:rsidR="00EB4B1A" w:rsidRPr="00EB4B1A">
        <w:rPr>
          <w:rFonts w:ascii="Times New Roman" w:hAnsi="Times New Roman" w:cs="Times New Roman"/>
          <w:sz w:val="28"/>
          <w:szCs w:val="28"/>
          <w:lang w:val="en-US"/>
        </w:rPr>
        <w:t xml:space="preserve"> </w:t>
      </w:r>
      <w:r w:rsidRPr="00C02130">
        <w:rPr>
          <w:rFonts w:ascii="Times New Roman" w:hAnsi="Times New Roman" w:cs="Times New Roman"/>
          <w:sz w:val="28"/>
          <w:szCs w:val="28"/>
        </w:rPr>
        <w:t>Анализ</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инвестированного</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капитала</w:t>
      </w:r>
      <w:r w:rsidRPr="00C02130">
        <w:rPr>
          <w:rFonts w:ascii="Times New Roman" w:hAnsi="Times New Roman" w:cs="Times New Roman"/>
          <w:sz w:val="28"/>
          <w:szCs w:val="28"/>
          <w:lang w:val="en-US"/>
        </w:rPr>
        <w:t xml:space="preserve"> (Analysis of Invested </w:t>
      </w:r>
      <w:r w:rsidR="00A61C4B" w:rsidRPr="00A61C4B">
        <w:rPr>
          <w:rFonts w:ascii="Times New Roman" w:hAnsi="Times New Roman" w:cs="Times New Roman"/>
          <w:sz w:val="28"/>
          <w:szCs w:val="28"/>
          <w:lang w:val="en-US"/>
        </w:rPr>
        <w:t xml:space="preserve">   </w:t>
      </w:r>
      <w:r w:rsidRPr="00C02130">
        <w:rPr>
          <w:rFonts w:ascii="Times New Roman" w:hAnsi="Times New Roman" w:cs="Times New Roman"/>
          <w:sz w:val="28"/>
          <w:szCs w:val="28"/>
          <w:lang w:val="en-US"/>
        </w:rPr>
        <w:t>Capital/Replacement Cost);</w:t>
      </w:r>
    </w:p>
    <w:p w:rsidR="00C02130" w:rsidRPr="00C02130" w:rsidRDefault="00C02130" w:rsidP="00C02130">
      <w:pPr>
        <w:spacing w:line="360" w:lineRule="auto"/>
        <w:jc w:val="both"/>
        <w:rPr>
          <w:rFonts w:ascii="Times New Roman" w:hAnsi="Times New Roman" w:cs="Times New Roman"/>
          <w:sz w:val="28"/>
          <w:szCs w:val="28"/>
          <w:lang w:val="en-US"/>
        </w:rPr>
      </w:pP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Метод</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финансируемого</w:t>
      </w:r>
      <w:r w:rsidRPr="00C02130">
        <w:rPr>
          <w:rFonts w:ascii="Times New Roman" w:hAnsi="Times New Roman" w:cs="Times New Roman"/>
          <w:sz w:val="28"/>
          <w:szCs w:val="28"/>
          <w:lang w:val="en-US"/>
        </w:rPr>
        <w:t xml:space="preserve"> </w:t>
      </w:r>
      <w:r w:rsidRPr="00C02130">
        <w:rPr>
          <w:rFonts w:ascii="Times New Roman" w:hAnsi="Times New Roman" w:cs="Times New Roman"/>
          <w:sz w:val="28"/>
          <w:szCs w:val="28"/>
        </w:rPr>
        <w:t>выкупа</w:t>
      </w:r>
      <w:r w:rsidRPr="00C02130">
        <w:rPr>
          <w:rFonts w:ascii="Times New Roman" w:hAnsi="Times New Roman" w:cs="Times New Roman"/>
          <w:sz w:val="28"/>
          <w:szCs w:val="28"/>
          <w:lang w:val="en-US"/>
        </w:rPr>
        <w:t xml:space="preserve"> (Leveraged Buyout (LBO) Analysis).</w:t>
      </w:r>
    </w:p>
    <w:p w:rsidR="00C02130" w:rsidRPr="00C02130" w:rsidRDefault="00C02130" w:rsidP="002F48F7">
      <w:pPr>
        <w:spacing w:line="360" w:lineRule="auto"/>
        <w:jc w:val="both"/>
        <w:rPr>
          <w:rFonts w:ascii="Times New Roman" w:hAnsi="Times New Roman" w:cs="Times New Roman"/>
          <w:sz w:val="28"/>
          <w:szCs w:val="28"/>
        </w:rPr>
      </w:pPr>
      <w:r w:rsidRPr="00C02130">
        <w:rPr>
          <w:rFonts w:ascii="Times New Roman" w:hAnsi="Times New Roman" w:cs="Times New Roman"/>
          <w:sz w:val="28"/>
          <w:szCs w:val="28"/>
          <w:lang w:val="en-US"/>
        </w:rPr>
        <w:tab/>
      </w:r>
      <w:r w:rsidRPr="00C02130">
        <w:rPr>
          <w:rFonts w:ascii="Times New Roman" w:hAnsi="Times New Roman" w:cs="Times New Roman"/>
          <w:sz w:val="28"/>
          <w:szCs w:val="28"/>
        </w:rPr>
        <w:t>Учитывая тот факт, что сравнительная оценка является достаточно простым и быстрым спосо</w:t>
      </w:r>
      <w:r w:rsidR="002F48F7">
        <w:rPr>
          <w:rFonts w:ascii="Times New Roman" w:hAnsi="Times New Roman" w:cs="Times New Roman"/>
          <w:sz w:val="28"/>
          <w:szCs w:val="28"/>
        </w:rPr>
        <w:t>бом, она может</w:t>
      </w:r>
      <w:r w:rsidRPr="00C02130">
        <w:rPr>
          <w:rFonts w:ascii="Times New Roman" w:hAnsi="Times New Roman" w:cs="Times New Roman"/>
          <w:sz w:val="28"/>
          <w:szCs w:val="28"/>
        </w:rPr>
        <w:t xml:space="preserve"> использовать</w:t>
      </w:r>
      <w:r w:rsidR="002F48F7">
        <w:rPr>
          <w:rFonts w:ascii="Times New Roman" w:hAnsi="Times New Roman" w:cs="Times New Roman"/>
          <w:sz w:val="28"/>
          <w:szCs w:val="28"/>
        </w:rPr>
        <w:t>ся</w:t>
      </w:r>
      <w:r w:rsidRPr="00C02130">
        <w:rPr>
          <w:rFonts w:ascii="Times New Roman" w:hAnsi="Times New Roman" w:cs="Times New Roman"/>
          <w:sz w:val="28"/>
          <w:szCs w:val="28"/>
        </w:rPr>
        <w:t xml:space="preserve"> для проверки результатов, полученных при более</w:t>
      </w:r>
      <w:r w:rsidR="002F48F7">
        <w:rPr>
          <w:rFonts w:ascii="Times New Roman" w:hAnsi="Times New Roman" w:cs="Times New Roman"/>
          <w:sz w:val="28"/>
          <w:szCs w:val="28"/>
        </w:rPr>
        <w:t xml:space="preserve"> оценке более сложными методами оценки</w:t>
      </w:r>
      <w:r w:rsidRPr="00C02130">
        <w:rPr>
          <w:rFonts w:ascii="Times New Roman" w:hAnsi="Times New Roman" w:cs="Times New Roman"/>
          <w:sz w:val="28"/>
          <w:szCs w:val="28"/>
        </w:rPr>
        <w:t>. Причем существенное расхождение между результатами оценок с помощью мультипликаторов и через дисконтирование денежных потоков будет скорее указывать на ошибку в более сложном методе (при условии, что были правильно выбраны компании-аналоги).</w:t>
      </w:r>
    </w:p>
    <w:p w:rsidR="00C02130" w:rsidRPr="00C02130" w:rsidRDefault="00C02130" w:rsidP="003C5683">
      <w:pPr>
        <w:spacing w:line="360" w:lineRule="auto"/>
        <w:ind w:firstLine="708"/>
        <w:jc w:val="both"/>
        <w:rPr>
          <w:rFonts w:ascii="Times New Roman" w:hAnsi="Times New Roman" w:cs="Times New Roman"/>
          <w:sz w:val="28"/>
          <w:szCs w:val="28"/>
        </w:rPr>
      </w:pPr>
      <w:r w:rsidRPr="00C02130">
        <w:rPr>
          <w:rFonts w:ascii="Times New Roman" w:hAnsi="Times New Roman" w:cs="Times New Roman"/>
          <w:sz w:val="28"/>
          <w:szCs w:val="28"/>
        </w:rPr>
        <w:t>Главной проблемой в методе дисконтирован</w:t>
      </w:r>
      <w:r w:rsidR="002F48F7">
        <w:rPr>
          <w:rFonts w:ascii="Times New Roman" w:hAnsi="Times New Roman" w:cs="Times New Roman"/>
          <w:sz w:val="28"/>
          <w:szCs w:val="28"/>
        </w:rPr>
        <w:t xml:space="preserve">ных денежных потоков для непубличных компаний </w:t>
      </w:r>
      <w:r w:rsidRPr="00C02130">
        <w:rPr>
          <w:rFonts w:ascii="Times New Roman" w:hAnsi="Times New Roman" w:cs="Times New Roman"/>
          <w:sz w:val="28"/>
          <w:szCs w:val="28"/>
        </w:rPr>
        <w:t>является оценка риска при оценке ставки дисконтирования. Данная проблема обычно решается либо с помощью оценки риска аналогичных компаний, либо с помощью выявления зависимости между риском и фундаментальными переменными, которые можно получить из доступной отчетности. Обычно главным плюсом данного подхода является точность, однако с учетом ограничений российского рынка процесс оценки риска и, соответственно, расчет средневзвешенной стоимости капитала усложняется. Таким образом, подход требует даже больше допущений, чем в сравнительном методе, что отрицательно влияет на точность конечного результата. Поэтому при оценке непубличных компаний на российском рынке сложно сделать однозначный вывод о том, какой подход приведет к более точной оценке.</w:t>
      </w:r>
      <w:r w:rsidR="003C5683">
        <w:rPr>
          <w:rFonts w:ascii="Times New Roman" w:hAnsi="Times New Roman" w:cs="Times New Roman"/>
          <w:sz w:val="28"/>
          <w:szCs w:val="28"/>
        </w:rPr>
        <w:t xml:space="preserve"> </w:t>
      </w:r>
    </w:p>
    <w:p w:rsidR="00C02130" w:rsidRDefault="00C02130" w:rsidP="003C5683">
      <w:pPr>
        <w:spacing w:line="360" w:lineRule="auto"/>
        <w:ind w:firstLine="708"/>
        <w:jc w:val="both"/>
        <w:rPr>
          <w:rFonts w:ascii="Times New Roman" w:hAnsi="Times New Roman" w:cs="Times New Roman"/>
          <w:sz w:val="28"/>
          <w:szCs w:val="28"/>
        </w:rPr>
      </w:pPr>
      <w:r w:rsidRPr="00C02130">
        <w:rPr>
          <w:rFonts w:ascii="Times New Roman" w:hAnsi="Times New Roman" w:cs="Times New Roman"/>
          <w:sz w:val="28"/>
          <w:szCs w:val="28"/>
        </w:rPr>
        <w:t>Из двух методов сравнительного подхода для российского рынка предпочтительнее метод компании-аналога, так как сложно найти достаточное количество сделок и получить доступ к информации о них.</w:t>
      </w:r>
    </w:p>
    <w:p w:rsidR="00944DEC" w:rsidRDefault="00944DEC">
      <w:pPr>
        <w:spacing w:after="160" w:line="259" w:lineRule="auto"/>
        <w:rPr>
          <w:rFonts w:ascii="Times New Roman" w:hAnsi="Times New Roman" w:cs="Times New Roman"/>
          <w:sz w:val="28"/>
          <w:szCs w:val="28"/>
        </w:rPr>
      </w:pPr>
      <w:r>
        <w:rPr>
          <w:rFonts w:ascii="Times New Roman" w:hAnsi="Times New Roman" w:cs="Times New Roman"/>
          <w:b/>
          <w:bCs/>
          <w:sz w:val="28"/>
          <w:szCs w:val="28"/>
        </w:rPr>
        <w:br w:type="page"/>
      </w:r>
    </w:p>
    <w:p w:rsidR="00C02130" w:rsidRDefault="00EA124E" w:rsidP="00944DEC">
      <w:pPr>
        <w:pStyle w:val="3"/>
        <w:spacing w:before="100" w:beforeAutospacing="1" w:after="100" w:afterAutospacing="1" w:line="360" w:lineRule="auto"/>
        <w:ind w:firstLine="709"/>
        <w:jc w:val="both"/>
        <w:rPr>
          <w:rFonts w:ascii="Times New Roman" w:hAnsi="Times New Roman" w:cs="Times New Roman"/>
          <w:b w:val="0"/>
          <w:sz w:val="28"/>
          <w:szCs w:val="28"/>
        </w:rPr>
      </w:pPr>
      <w:bookmarkStart w:id="52" w:name="_Toc472505582"/>
      <w:r w:rsidRPr="00262731">
        <w:rPr>
          <w:rFonts w:ascii="Times New Roman" w:hAnsi="Times New Roman" w:cs="Times New Roman"/>
          <w:b w:val="0"/>
          <w:sz w:val="28"/>
          <w:szCs w:val="28"/>
        </w:rPr>
        <w:lastRenderedPageBreak/>
        <w:t xml:space="preserve">2 </w:t>
      </w:r>
      <w:r w:rsidR="00262731">
        <w:rPr>
          <w:rFonts w:ascii="Times New Roman" w:hAnsi="Times New Roman" w:cs="Times New Roman"/>
          <w:b w:val="0"/>
          <w:sz w:val="28"/>
          <w:szCs w:val="28"/>
        </w:rPr>
        <w:t>А</w:t>
      </w:r>
      <w:r w:rsidR="00262731" w:rsidRPr="00262731">
        <w:rPr>
          <w:rFonts w:ascii="Times New Roman" w:hAnsi="Times New Roman" w:cs="Times New Roman"/>
          <w:b w:val="0"/>
          <w:sz w:val="28"/>
          <w:szCs w:val="28"/>
        </w:rPr>
        <w:t>нализ финансово-хозяйственной деятельности группы</w:t>
      </w:r>
      <w:r w:rsidR="00944DEC">
        <w:rPr>
          <w:rFonts w:ascii="Times New Roman" w:hAnsi="Times New Roman" w:cs="Times New Roman"/>
          <w:b w:val="0"/>
          <w:sz w:val="28"/>
          <w:szCs w:val="28"/>
        </w:rPr>
        <w:br/>
      </w:r>
      <w:r w:rsidR="00262731" w:rsidRPr="00262731">
        <w:rPr>
          <w:rFonts w:ascii="Times New Roman" w:hAnsi="Times New Roman" w:cs="Times New Roman"/>
          <w:b w:val="0"/>
          <w:sz w:val="28"/>
          <w:szCs w:val="28"/>
        </w:rPr>
        <w:t xml:space="preserve"> компаний </w:t>
      </w:r>
      <w:r w:rsidR="00262731">
        <w:rPr>
          <w:rFonts w:ascii="Times New Roman" w:hAnsi="Times New Roman" w:cs="Times New Roman"/>
          <w:b w:val="0"/>
          <w:sz w:val="28"/>
          <w:szCs w:val="28"/>
        </w:rPr>
        <w:t>ТМК</w:t>
      </w:r>
      <w:bookmarkEnd w:id="52"/>
    </w:p>
    <w:p w:rsidR="00FE6449" w:rsidRDefault="00262731" w:rsidP="00944DEC">
      <w:pPr>
        <w:pStyle w:val="3"/>
        <w:spacing w:before="100" w:beforeAutospacing="1" w:after="100" w:afterAutospacing="1" w:line="360" w:lineRule="auto"/>
        <w:ind w:firstLine="709"/>
        <w:jc w:val="both"/>
        <w:rPr>
          <w:rFonts w:ascii="Times New Roman" w:hAnsi="Times New Roman" w:cs="Times New Roman"/>
          <w:b w:val="0"/>
          <w:sz w:val="28"/>
          <w:szCs w:val="28"/>
        </w:rPr>
      </w:pPr>
      <w:bookmarkStart w:id="53" w:name="_Toc472505583"/>
      <w:r>
        <w:rPr>
          <w:rFonts w:ascii="Times New Roman" w:hAnsi="Times New Roman" w:cs="Times New Roman"/>
          <w:b w:val="0"/>
          <w:sz w:val="28"/>
          <w:szCs w:val="28"/>
        </w:rPr>
        <w:t>2.1 О</w:t>
      </w:r>
      <w:r w:rsidRPr="00262731">
        <w:rPr>
          <w:rFonts w:ascii="Times New Roman" w:hAnsi="Times New Roman" w:cs="Times New Roman"/>
          <w:b w:val="0"/>
          <w:sz w:val="28"/>
          <w:szCs w:val="28"/>
        </w:rPr>
        <w:t>бщая экономическая характеристика</w:t>
      </w:r>
      <w:bookmarkEnd w:id="53"/>
    </w:p>
    <w:p w:rsidR="00F13D42" w:rsidRDefault="00F13D42" w:rsidP="00F13D42">
      <w:pPr>
        <w:spacing w:line="360" w:lineRule="auto"/>
        <w:jc w:val="both"/>
        <w:rPr>
          <w:rFonts w:ascii="Times New Roman" w:hAnsi="Times New Roman" w:cs="Times New Roman"/>
          <w:sz w:val="28"/>
          <w:szCs w:val="28"/>
        </w:rPr>
      </w:pPr>
      <w:r w:rsidRPr="00F13D42">
        <w:rPr>
          <w:rFonts w:ascii="Times New Roman" w:hAnsi="Times New Roman" w:cs="Times New Roman"/>
          <w:sz w:val="28"/>
          <w:szCs w:val="28"/>
        </w:rPr>
        <w:tab/>
      </w:r>
      <w:r>
        <w:rPr>
          <w:rFonts w:ascii="Times New Roman" w:hAnsi="Times New Roman" w:cs="Times New Roman"/>
          <w:sz w:val="28"/>
          <w:szCs w:val="28"/>
        </w:rPr>
        <w:t xml:space="preserve">Группа компаний </w:t>
      </w:r>
      <w:r w:rsidR="00262731">
        <w:rPr>
          <w:rFonts w:ascii="Times New Roman" w:hAnsi="Times New Roman" w:cs="Times New Roman"/>
          <w:sz w:val="28"/>
          <w:szCs w:val="28"/>
        </w:rPr>
        <w:t>ТМК</w:t>
      </w:r>
      <w:r w:rsidRPr="00F13D42">
        <w:rPr>
          <w:rFonts w:ascii="Times New Roman" w:hAnsi="Times New Roman" w:cs="Times New Roman"/>
          <w:sz w:val="28"/>
          <w:szCs w:val="28"/>
        </w:rPr>
        <w:t xml:space="preserve"> </w:t>
      </w:r>
      <w:r>
        <w:rPr>
          <w:rFonts w:ascii="Times New Roman" w:hAnsi="Times New Roman" w:cs="Times New Roman"/>
          <w:sz w:val="28"/>
          <w:szCs w:val="28"/>
        </w:rPr>
        <w:t>является крупнейшим розничным и оптовым оператором</w:t>
      </w:r>
      <w:r w:rsidR="00A105D3">
        <w:rPr>
          <w:rFonts w:ascii="Times New Roman" w:hAnsi="Times New Roman" w:cs="Times New Roman"/>
          <w:sz w:val="28"/>
          <w:szCs w:val="28"/>
        </w:rPr>
        <w:t xml:space="preserve"> по продажам инструмента и </w:t>
      </w:r>
      <w:r>
        <w:rPr>
          <w:rFonts w:ascii="Times New Roman" w:hAnsi="Times New Roman" w:cs="Times New Roman"/>
          <w:sz w:val="28"/>
          <w:szCs w:val="28"/>
        </w:rPr>
        <w:t>оборудования в Российской Федерации</w:t>
      </w:r>
      <w:r w:rsidR="00A105D3">
        <w:rPr>
          <w:rFonts w:ascii="Times New Roman" w:hAnsi="Times New Roman" w:cs="Times New Roman"/>
          <w:sz w:val="28"/>
          <w:szCs w:val="28"/>
        </w:rPr>
        <w:t>. В настоящий момент группа насчитывает более 80 магазинов и несколько сервисных центров.</w:t>
      </w:r>
      <w:r w:rsidR="0032137E">
        <w:rPr>
          <w:rFonts w:ascii="Times New Roman" w:hAnsi="Times New Roman" w:cs="Times New Roman"/>
          <w:sz w:val="28"/>
          <w:szCs w:val="28"/>
        </w:rPr>
        <w:t xml:space="preserve"> </w:t>
      </w:r>
      <w:r w:rsidR="00A105D3">
        <w:rPr>
          <w:rFonts w:ascii="Times New Roman" w:hAnsi="Times New Roman" w:cs="Times New Roman"/>
          <w:sz w:val="28"/>
          <w:szCs w:val="28"/>
        </w:rPr>
        <w:t xml:space="preserve">Группа компаний образовалась в 1995 году и с тех пор постоянно развивается. </w:t>
      </w:r>
      <w:r w:rsidR="003473B3">
        <w:rPr>
          <w:rFonts w:ascii="Times New Roman" w:hAnsi="Times New Roman" w:cs="Times New Roman"/>
          <w:sz w:val="28"/>
          <w:szCs w:val="28"/>
        </w:rPr>
        <w:t xml:space="preserve">Число сотрудников компании составляет около 1000 человек. У компании имеется свой распределительный центр и логистическая служба. Компания занимается продажей </w:t>
      </w:r>
      <w:r w:rsidR="0032137E">
        <w:rPr>
          <w:rFonts w:ascii="Times New Roman" w:hAnsi="Times New Roman" w:cs="Times New Roman"/>
          <w:sz w:val="28"/>
          <w:szCs w:val="28"/>
        </w:rPr>
        <w:t>товаров,</w:t>
      </w:r>
      <w:r w:rsidR="003473B3">
        <w:rPr>
          <w:rFonts w:ascii="Times New Roman" w:hAnsi="Times New Roman" w:cs="Times New Roman"/>
          <w:sz w:val="28"/>
          <w:szCs w:val="28"/>
        </w:rPr>
        <w:t xml:space="preserve"> как конечным потребителям, так и оптовыми продажами.</w:t>
      </w:r>
    </w:p>
    <w:p w:rsidR="00A105D3" w:rsidRDefault="00A105D3" w:rsidP="00F13D42">
      <w:pPr>
        <w:spacing w:line="360" w:lineRule="auto"/>
        <w:jc w:val="both"/>
        <w:rPr>
          <w:rFonts w:ascii="Times New Roman" w:hAnsi="Times New Roman" w:cs="Times New Roman"/>
          <w:sz w:val="28"/>
          <w:szCs w:val="28"/>
        </w:rPr>
      </w:pPr>
      <w:r>
        <w:rPr>
          <w:rFonts w:ascii="Times New Roman" w:hAnsi="Times New Roman" w:cs="Times New Roman"/>
          <w:sz w:val="28"/>
          <w:szCs w:val="28"/>
        </w:rPr>
        <w:tab/>
        <w:t>В настоящее время компания занимается активной разработкой и производством инструмента собственных торговых марок на производственных площадках в странах Юго-Восточной Азии.</w:t>
      </w:r>
      <w:r w:rsidR="00620732">
        <w:rPr>
          <w:rFonts w:ascii="Times New Roman" w:hAnsi="Times New Roman" w:cs="Times New Roman"/>
          <w:sz w:val="28"/>
          <w:szCs w:val="28"/>
        </w:rPr>
        <w:t xml:space="preserve"> </w:t>
      </w:r>
    </w:p>
    <w:p w:rsidR="00C25D8B" w:rsidRDefault="00262731" w:rsidP="0032137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Структура группы компаний ТМК</w:t>
      </w:r>
      <w:r w:rsidR="00620732" w:rsidRPr="00620732">
        <w:rPr>
          <w:rFonts w:ascii="Times New Roman" w:hAnsi="Times New Roman" w:cs="Times New Roman"/>
          <w:sz w:val="28"/>
          <w:szCs w:val="28"/>
        </w:rPr>
        <w:t xml:space="preserve"> </w:t>
      </w:r>
      <w:r w:rsidR="00C25D8B">
        <w:rPr>
          <w:rFonts w:ascii="Times New Roman" w:hAnsi="Times New Roman" w:cs="Times New Roman"/>
          <w:sz w:val="28"/>
          <w:szCs w:val="28"/>
        </w:rPr>
        <w:t>относительно проста и понятна. Она вместе с товарно-денежными отношениями представлена на рисунке 6.</w:t>
      </w: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rPr>
          <w:rFonts w:ascii="Times New Roman" w:hAnsi="Times New Roman" w:cs="Times New Roman"/>
          <w:sz w:val="28"/>
          <w:szCs w:val="28"/>
        </w:rPr>
      </w:pPr>
    </w:p>
    <w:p w:rsidR="00B925D0" w:rsidRDefault="00B925D0" w:rsidP="00B40611">
      <w:pPr>
        <w:spacing w:line="360" w:lineRule="auto"/>
        <w:jc w:val="both"/>
      </w:pPr>
    </w:p>
    <w:p w:rsidR="00C25D8B" w:rsidRDefault="00C25D8B" w:rsidP="00C25D8B"/>
    <w:p w:rsidR="00C25D8B" w:rsidRDefault="00262731" w:rsidP="00C25D8B">
      <w:r>
        <w:rPr>
          <w:noProof/>
        </w:rPr>
        <mc:AlternateContent>
          <mc:Choice Requires="wps">
            <w:drawing>
              <wp:anchor distT="0" distB="0" distL="114300" distR="114300" simplePos="0" relativeHeight="251692032" behindDoc="0" locked="0" layoutInCell="1" allowOverlap="1" wp14:anchorId="74AC7D33" wp14:editId="184C1021">
                <wp:simplePos x="0" y="0"/>
                <wp:positionH relativeFrom="column">
                  <wp:posOffset>2755265</wp:posOffset>
                </wp:positionH>
                <wp:positionV relativeFrom="paragraph">
                  <wp:posOffset>-131445</wp:posOffset>
                </wp:positionV>
                <wp:extent cx="3326130" cy="563880"/>
                <wp:effectExtent l="0" t="0" r="26670" b="2667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6130" cy="563880"/>
                        </a:xfrm>
                        <a:prstGeom prst="rect">
                          <a:avLst/>
                        </a:prstGeom>
                        <a:solidFill>
                          <a:srgbClr val="FFFFFF"/>
                        </a:solidFill>
                        <a:ln w="9525">
                          <a:solidFill>
                            <a:srgbClr val="000000"/>
                          </a:solidFill>
                          <a:miter lim="800000"/>
                          <a:headEnd/>
                          <a:tailEnd/>
                        </a:ln>
                      </wps:spPr>
                      <wps:txbx>
                        <w:txbxContent>
                          <w:p w:rsidR="00B3086A" w:rsidRPr="00E97395" w:rsidRDefault="00B3086A" w:rsidP="00C25D8B">
                            <w:pPr>
                              <w:jc w:val="center"/>
                              <w:rPr>
                                <w:b/>
                                <w:sz w:val="36"/>
                                <w:szCs w:val="36"/>
                              </w:rPr>
                            </w:pPr>
                            <w:r w:rsidRPr="00E97395">
                              <w:rPr>
                                <w:b/>
                                <w:sz w:val="36"/>
                                <w:szCs w:val="36"/>
                              </w:rPr>
                              <w:t>Собственник 1 ИП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1" style="position:absolute;margin-left:216.95pt;margin-top:-10.35pt;width:261.9pt;height:4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">
                <v:textbox>
                  <w:txbxContent>
                    <w:p w:rsidR="00B3086A" w:rsidRPr="00E97395" w:rsidRDefault="00B3086A" w:rsidP="00C25D8B">
                      <w:pPr>
                        <w:jc w:val="center"/>
                        <w:rPr>
                          <w:b/>
                          <w:sz w:val="36"/>
                          <w:szCs w:val="36"/>
                        </w:rPr>
                      </w:pPr>
                      <w:r w:rsidRPr="00E97395">
                        <w:rPr>
                          <w:b/>
                          <w:sz w:val="36"/>
                          <w:szCs w:val="36"/>
                        </w:rPr>
                        <w:t>Собственник 1 ИП</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39138C8B" wp14:editId="3E038012">
                <wp:simplePos x="0" y="0"/>
                <wp:positionH relativeFrom="column">
                  <wp:posOffset>-92075</wp:posOffset>
                </wp:positionH>
                <wp:positionV relativeFrom="paragraph">
                  <wp:posOffset>-195580</wp:posOffset>
                </wp:positionV>
                <wp:extent cx="1682115" cy="725805"/>
                <wp:effectExtent l="0" t="0" r="13335" b="17145"/>
                <wp:wrapNone/>
                <wp:docPr id="3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115" cy="725805"/>
                        </a:xfrm>
                        <a:prstGeom prst="rect">
                          <a:avLst/>
                        </a:prstGeom>
                        <a:solidFill>
                          <a:srgbClr val="FFFFFF"/>
                        </a:solidFill>
                        <a:ln w="9525">
                          <a:solidFill>
                            <a:srgbClr val="000000"/>
                          </a:solidFill>
                          <a:miter lim="800000"/>
                          <a:headEnd/>
                          <a:tailEnd/>
                        </a:ln>
                      </wps:spPr>
                      <wps:txbx>
                        <w:txbxContent>
                          <w:p w:rsidR="00B3086A" w:rsidRPr="00DC46FD" w:rsidRDefault="00B3086A" w:rsidP="00C25D8B">
                            <w:pPr>
                              <w:jc w:val="center"/>
                              <w:rPr>
                                <w:b/>
                                <w:sz w:val="36"/>
                                <w:szCs w:val="36"/>
                              </w:rPr>
                            </w:pPr>
                            <w:r>
                              <w:rPr>
                                <w:b/>
                                <w:sz w:val="36"/>
                                <w:szCs w:val="36"/>
                              </w:rPr>
                              <w:t>Поставщики товара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margin-left:-7.25pt;margin-top:-15.4pt;width:132.45pt;height:5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">
                <v:textbox>
                  <w:txbxContent>
                    <w:p w:rsidR="00B3086A" w:rsidRPr="00DC46FD" w:rsidRDefault="00B3086A" w:rsidP="00C25D8B">
                      <w:pPr>
                        <w:jc w:val="center"/>
                        <w:rPr>
                          <w:b/>
                          <w:sz w:val="36"/>
                          <w:szCs w:val="36"/>
                        </w:rPr>
                      </w:pPr>
                      <w:r>
                        <w:rPr>
                          <w:b/>
                          <w:sz w:val="36"/>
                          <w:szCs w:val="36"/>
                        </w:rPr>
                        <w:t>Поставщики товара</w:t>
                      </w:r>
                    </w:p>
                  </w:txbxContent>
                </v:textbox>
              </v:rect>
            </w:pict>
          </mc:Fallback>
        </mc:AlternateContent>
      </w:r>
      <w:r w:rsidR="00C25D8B">
        <w:rPr>
          <w:noProof/>
        </w:rPr>
        <mc:AlternateContent>
          <mc:Choice Requires="wps">
            <w:drawing>
              <wp:anchor distT="0" distB="0" distL="114300" distR="114300" simplePos="0" relativeHeight="251693056" behindDoc="0" locked="0" layoutInCell="1" allowOverlap="1" wp14:anchorId="275508A2" wp14:editId="0438FD61">
                <wp:simplePos x="0" y="0"/>
                <wp:positionH relativeFrom="column">
                  <wp:posOffset>3001645</wp:posOffset>
                </wp:positionH>
                <wp:positionV relativeFrom="paragraph">
                  <wp:posOffset>674370</wp:posOffset>
                </wp:positionV>
                <wp:extent cx="2495550" cy="55245"/>
                <wp:effectExtent l="0" t="0" r="19050" b="2095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55245"/>
                        </a:xfrm>
                        <a:prstGeom prst="rect">
                          <a:avLst/>
                        </a:prstGeom>
                        <a:solidFill>
                          <a:srgbClr val="FFFFFF"/>
                        </a:solidFill>
                        <a:ln w="9525">
                          <a:solidFill>
                            <a:srgbClr val="000000"/>
                          </a:solidFill>
                          <a:miter lim="800000"/>
                          <a:headEnd/>
                          <a:tailEnd/>
                        </a:ln>
                      </wps:spPr>
                      <wps:txbx>
                        <w:txbxContent>
                          <w:p w:rsidR="00B3086A" w:rsidRPr="00551784" w:rsidRDefault="00B3086A" w:rsidP="00C25D8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3" style="position:absolute;margin-left:236.35pt;margin-top:53.1pt;width:196.5pt;height:4.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">
                <v:textbox>
                  <w:txbxContent>
                    <w:p w:rsidR="00B3086A" w:rsidRPr="00551784" w:rsidRDefault="00B3086A" w:rsidP="00C25D8B">
                      <w:pPr>
                        <w:jc w:val="center"/>
                      </w:pPr>
                    </w:p>
                  </w:txbxContent>
                </v:textbox>
              </v:rect>
            </w:pict>
          </mc:Fallback>
        </mc:AlternateContent>
      </w:r>
      <w:r w:rsidR="00C25D8B">
        <w:rPr>
          <w:noProof/>
        </w:rPr>
        <mc:AlternateContent>
          <mc:Choice Requires="wps">
            <w:drawing>
              <wp:anchor distT="0" distB="0" distL="114300" distR="114300" simplePos="0" relativeHeight="251703296" behindDoc="1" locked="0" layoutInCell="1" allowOverlap="1" wp14:anchorId="195D3381" wp14:editId="278D975C">
                <wp:simplePos x="0" y="0"/>
                <wp:positionH relativeFrom="column">
                  <wp:posOffset>1798955</wp:posOffset>
                </wp:positionH>
                <wp:positionV relativeFrom="paragraph">
                  <wp:posOffset>4476750</wp:posOffset>
                </wp:positionV>
                <wp:extent cx="1219200" cy="266700"/>
                <wp:effectExtent l="0" t="0" r="0" b="0"/>
                <wp:wrapThrough wrapText="bothSides">
                  <wp:wrapPolygon edited="0">
                    <wp:start x="0" y="0"/>
                    <wp:lineTo x="0" y="20057"/>
                    <wp:lineTo x="21263" y="20057"/>
                    <wp:lineTo x="21263" y="0"/>
                    <wp:lineTo x="0" y="0"/>
                  </wp:wrapPolygon>
                </wp:wrapThrough>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4" style="position:absolute;margin-left:141.65pt;margin-top:352.5pt;width:96pt;height:21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" stroked="f">
                <v:textbox>
                  <w:txbxContent>
                    <w:p w:rsidR="00B3086A" w:rsidRPr="00C949EC" w:rsidRDefault="00B3086A" w:rsidP="00C25D8B">
                      <w:pPr>
                        <w:jc w:val="center"/>
                        <w:rPr>
                          <w:sz w:val="18"/>
                          <w:szCs w:val="18"/>
                        </w:rPr>
                      </w:pPr>
                    </w:p>
                  </w:txbxContent>
                </v:textbox>
                <w10:wrap type="through"/>
              </v:rect>
            </w:pict>
          </mc:Fallback>
        </mc:AlternateContent>
      </w:r>
      <w:r w:rsidR="00C25D8B">
        <w:rPr>
          <w:noProof/>
        </w:rPr>
        <mc:AlternateContent>
          <mc:Choice Requires="wps">
            <w:drawing>
              <wp:anchor distT="0" distB="0" distL="114300" distR="114300" simplePos="0" relativeHeight="251702272" behindDoc="1" locked="0" layoutInCell="1" allowOverlap="1" wp14:anchorId="7DF46070" wp14:editId="2324957C">
                <wp:simplePos x="0" y="0"/>
                <wp:positionH relativeFrom="column">
                  <wp:posOffset>1849755</wp:posOffset>
                </wp:positionH>
                <wp:positionV relativeFrom="paragraph">
                  <wp:posOffset>3977640</wp:posOffset>
                </wp:positionV>
                <wp:extent cx="1219200" cy="266700"/>
                <wp:effectExtent l="0" t="0" r="0" b="0"/>
                <wp:wrapThrough wrapText="bothSides">
                  <wp:wrapPolygon edited="0">
                    <wp:start x="0" y="0"/>
                    <wp:lineTo x="0" y="20057"/>
                    <wp:lineTo x="21263" y="20057"/>
                    <wp:lineTo x="21263" y="0"/>
                    <wp:lineTo x="0" y="0"/>
                  </wp:wrapPolygon>
                </wp:wrapThrough>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C949EC" w:rsidRDefault="00B3086A" w:rsidP="00C25D8B">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35" style="position:absolute;margin-left:145.65pt;margin-top:313.2pt;width:96pt;height:21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" stroked="f">
                <v:textbox>
                  <w:txbxContent>
                    <w:p w:rsidR="00B3086A" w:rsidRPr="00C949EC" w:rsidRDefault="00B3086A" w:rsidP="00C25D8B">
                      <w:pPr>
                        <w:rPr>
                          <w:sz w:val="18"/>
                          <w:szCs w:val="18"/>
                        </w:rPr>
                      </w:pPr>
                    </w:p>
                  </w:txbxContent>
                </v:textbox>
                <w10:wrap type="through"/>
              </v:rect>
            </w:pict>
          </mc:Fallback>
        </mc:AlternateContent>
      </w:r>
      <w:r w:rsidR="00C25D8B">
        <w:rPr>
          <w:noProof/>
        </w:rPr>
        <mc:AlternateContent>
          <mc:Choice Requires="wps">
            <w:drawing>
              <wp:anchor distT="0" distB="0" distL="114300" distR="114300" simplePos="0" relativeHeight="251701248" behindDoc="1" locked="0" layoutInCell="1" allowOverlap="1" wp14:anchorId="4D8785FF" wp14:editId="632C5A35">
                <wp:simplePos x="0" y="0"/>
                <wp:positionH relativeFrom="column">
                  <wp:posOffset>1829435</wp:posOffset>
                </wp:positionH>
                <wp:positionV relativeFrom="paragraph">
                  <wp:posOffset>3215640</wp:posOffset>
                </wp:positionV>
                <wp:extent cx="1219200" cy="266700"/>
                <wp:effectExtent l="0" t="0" r="0" b="0"/>
                <wp:wrapThrough wrapText="bothSides">
                  <wp:wrapPolygon edited="0">
                    <wp:start x="0" y="0"/>
                    <wp:lineTo x="0" y="20057"/>
                    <wp:lineTo x="21263" y="20057"/>
                    <wp:lineTo x="21263" y="0"/>
                    <wp:lineTo x="0" y="0"/>
                  </wp:wrapPolygon>
                </wp:wrapThrough>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991740" w:rsidRDefault="00B3086A" w:rsidP="00C25D8B">
                            <w:pPr>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6" style="position:absolute;margin-left:144.05pt;margin-top:253.2pt;width:96pt;height:21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" stroked="f">
                <v:textbox>
                  <w:txbxContent>
                    <w:p w:rsidR="00B3086A" w:rsidRPr="00991740" w:rsidRDefault="00B3086A" w:rsidP="00C25D8B">
                      <w:pPr>
                        <w:jc w:val="center"/>
                        <w:rPr>
                          <w:b/>
                          <w:sz w:val="18"/>
                          <w:szCs w:val="18"/>
                        </w:rPr>
                      </w:pPr>
                    </w:p>
                  </w:txbxContent>
                </v:textbox>
                <w10:wrap type="through"/>
              </v:rect>
            </w:pict>
          </mc:Fallback>
        </mc:AlternateContent>
      </w:r>
      <w:r w:rsidR="00C25D8B">
        <w:rPr>
          <w:noProof/>
        </w:rPr>
        <mc:AlternateContent>
          <mc:Choice Requires="wps">
            <w:drawing>
              <wp:anchor distT="0" distB="0" distL="114300" distR="114300" simplePos="0" relativeHeight="251699200" behindDoc="1" locked="0" layoutInCell="1" allowOverlap="1" wp14:anchorId="378D838A" wp14:editId="4AFC0845">
                <wp:simplePos x="0" y="0"/>
                <wp:positionH relativeFrom="column">
                  <wp:posOffset>1005205</wp:posOffset>
                </wp:positionH>
                <wp:positionV relativeFrom="paragraph">
                  <wp:posOffset>1449070</wp:posOffset>
                </wp:positionV>
                <wp:extent cx="1219200" cy="266700"/>
                <wp:effectExtent l="0" t="0" r="0" b="0"/>
                <wp:wrapThrough wrapText="bothSides">
                  <wp:wrapPolygon edited="0">
                    <wp:start x="0" y="0"/>
                    <wp:lineTo x="0" y="20057"/>
                    <wp:lineTo x="21263" y="20057"/>
                    <wp:lineTo x="21263" y="0"/>
                    <wp:lineTo x="0" y="0"/>
                  </wp:wrapPolygon>
                </wp:wrapThrough>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7" style="position:absolute;margin-left:79.15pt;margin-top:114.1pt;width:96pt;height:21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" stroked="f">
                <v:textbox>
                  <w:txbxContent>
                    <w:p w:rsidR="00B3086A" w:rsidRPr="00C949EC" w:rsidRDefault="00B3086A" w:rsidP="00C25D8B">
                      <w:pPr>
                        <w:jc w:val="center"/>
                        <w:rPr>
                          <w:sz w:val="18"/>
                          <w:szCs w:val="18"/>
                        </w:rPr>
                      </w:pPr>
                    </w:p>
                  </w:txbxContent>
                </v:textbox>
                <w10:wrap type="through"/>
              </v:rect>
            </w:pict>
          </mc:Fallback>
        </mc:AlternateContent>
      </w:r>
      <w:r w:rsidR="00C25D8B">
        <w:rPr>
          <w:noProof/>
        </w:rPr>
        <mc:AlternateContent>
          <mc:Choice Requires="wps">
            <w:drawing>
              <wp:anchor distT="0" distB="0" distL="114300" distR="114300" simplePos="0" relativeHeight="251691008" behindDoc="0" locked="0" layoutInCell="1" allowOverlap="1" wp14:anchorId="41D60F51" wp14:editId="4C165E82">
                <wp:simplePos x="0" y="0"/>
                <wp:positionH relativeFrom="column">
                  <wp:posOffset>7472045</wp:posOffset>
                </wp:positionH>
                <wp:positionV relativeFrom="paragraph">
                  <wp:posOffset>843915</wp:posOffset>
                </wp:positionV>
                <wp:extent cx="2578100" cy="725805"/>
                <wp:effectExtent l="0" t="0" r="12700" b="1714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725805"/>
                        </a:xfrm>
                        <a:prstGeom prst="rect">
                          <a:avLst/>
                        </a:prstGeom>
                        <a:solidFill>
                          <a:srgbClr val="FFFFFF"/>
                        </a:solidFill>
                        <a:ln w="9525">
                          <a:solidFill>
                            <a:srgbClr val="000000"/>
                          </a:solidFill>
                          <a:miter lim="800000"/>
                          <a:headEnd/>
                          <a:tailEnd/>
                        </a:ln>
                      </wps:spPr>
                      <wps:txb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38" style="position:absolute;margin-left:588.35pt;margin-top:66.45pt;width:203pt;height:5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">
                <v:textbo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v:textbox>
              </v:rect>
            </w:pict>
          </mc:Fallback>
        </mc:AlternateContent>
      </w:r>
      <w:r w:rsidR="00C25D8B">
        <w:rPr>
          <w:noProof/>
        </w:rPr>
        <mc:AlternateContent>
          <mc:Choice Requires="wps">
            <w:drawing>
              <wp:anchor distT="0" distB="0" distL="114300" distR="114300" simplePos="0" relativeHeight="251689984" behindDoc="0" locked="0" layoutInCell="1" allowOverlap="1" wp14:anchorId="11347107" wp14:editId="23E0DE2E">
                <wp:simplePos x="0" y="0"/>
                <wp:positionH relativeFrom="column">
                  <wp:posOffset>7472045</wp:posOffset>
                </wp:positionH>
                <wp:positionV relativeFrom="paragraph">
                  <wp:posOffset>843915</wp:posOffset>
                </wp:positionV>
                <wp:extent cx="2578100" cy="725805"/>
                <wp:effectExtent l="0" t="0" r="12700" b="1714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725805"/>
                        </a:xfrm>
                        <a:prstGeom prst="rect">
                          <a:avLst/>
                        </a:prstGeom>
                        <a:solidFill>
                          <a:srgbClr val="FFFFFF"/>
                        </a:solidFill>
                        <a:ln w="9525">
                          <a:solidFill>
                            <a:srgbClr val="000000"/>
                          </a:solidFill>
                          <a:miter lim="800000"/>
                          <a:headEnd/>
                          <a:tailEnd/>
                        </a:ln>
                      </wps:spPr>
                      <wps:txb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9" style="position:absolute;margin-left:588.35pt;margin-top:66.45pt;width:203pt;height:5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">
                <v:textbo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v:textbox>
              </v:rect>
            </w:pict>
          </mc:Fallback>
        </mc:AlternateContent>
      </w:r>
      <w:r w:rsidR="00C25D8B">
        <w:rPr>
          <w:noProof/>
        </w:rPr>
        <mc:AlternateContent>
          <mc:Choice Requires="wps">
            <w:drawing>
              <wp:anchor distT="0" distB="0" distL="114300" distR="114300" simplePos="0" relativeHeight="251688960" behindDoc="0" locked="0" layoutInCell="1" allowOverlap="1" wp14:anchorId="04B84CE0" wp14:editId="2D69EFC3">
                <wp:simplePos x="0" y="0"/>
                <wp:positionH relativeFrom="column">
                  <wp:posOffset>7472045</wp:posOffset>
                </wp:positionH>
                <wp:positionV relativeFrom="paragraph">
                  <wp:posOffset>1715770</wp:posOffset>
                </wp:positionV>
                <wp:extent cx="2578100" cy="967740"/>
                <wp:effectExtent l="0" t="0" r="12700" b="2286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967740"/>
                        </a:xfrm>
                        <a:prstGeom prst="rect">
                          <a:avLst/>
                        </a:prstGeom>
                        <a:solidFill>
                          <a:srgbClr val="FFFFFF"/>
                        </a:solidFill>
                        <a:ln w="9525">
                          <a:solidFill>
                            <a:srgbClr val="000000"/>
                          </a:solidFill>
                          <a:miter lim="800000"/>
                          <a:headEnd/>
                          <a:tailEnd/>
                        </a:ln>
                      </wps:spPr>
                      <wps:txbx>
                        <w:txbxContent>
                          <w:p w:rsidR="00B3086A" w:rsidRDefault="00B3086A" w:rsidP="00C25D8B">
                            <w:pPr>
                              <w:jc w:val="center"/>
                            </w:pPr>
                            <w:r>
                              <w:t>Реализация через магазины розничной торговли.</w:t>
                            </w:r>
                          </w:p>
                          <w:p w:rsidR="00B3086A" w:rsidRDefault="00B3086A" w:rsidP="00C25D8B">
                            <w:pPr>
                              <w:jc w:val="center"/>
                            </w:pPr>
                            <w:r>
                              <w:t>На собственных площадях (8 маг.)</w:t>
                            </w:r>
                          </w:p>
                          <w:p w:rsidR="00B3086A" w:rsidRDefault="00B3086A" w:rsidP="00C25D8B">
                            <w:pPr>
                              <w:jc w:val="center"/>
                            </w:pPr>
                            <w:r>
                              <w:t>На арендованных площадях (23маг.)</w:t>
                            </w:r>
                          </w:p>
                          <w:p w:rsidR="00B3086A" w:rsidRPr="00551784" w:rsidRDefault="00B3086A" w:rsidP="00C25D8B">
                            <w:pPr>
                              <w:jc w:val="center"/>
                            </w:pPr>
                            <w:r w:rsidRPr="00551784">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40" style="position:absolute;margin-left:588.35pt;margin-top:135.1pt;width:203pt;height:7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">
                <v:textbox>
                  <w:txbxContent>
                    <w:p w:rsidR="00B3086A" w:rsidRDefault="00B3086A" w:rsidP="00C25D8B">
                      <w:pPr>
                        <w:jc w:val="center"/>
                      </w:pPr>
                      <w:r>
                        <w:t>Реализация через магазины розничной торговли.</w:t>
                      </w:r>
                    </w:p>
                    <w:p w:rsidR="00B3086A" w:rsidRDefault="00B3086A" w:rsidP="00C25D8B">
                      <w:pPr>
                        <w:jc w:val="center"/>
                      </w:pPr>
                      <w:r>
                        <w:t>На собственных площадях (8 маг.)</w:t>
                      </w:r>
                    </w:p>
                    <w:p w:rsidR="00B3086A" w:rsidRDefault="00B3086A" w:rsidP="00C25D8B">
                      <w:pPr>
                        <w:jc w:val="center"/>
                      </w:pPr>
                      <w:r>
                        <w:t>На арендованных площадях (23маг.)</w:t>
                      </w:r>
                    </w:p>
                    <w:p w:rsidR="00B3086A" w:rsidRPr="00551784" w:rsidRDefault="00B3086A" w:rsidP="00C25D8B">
                      <w:pPr>
                        <w:jc w:val="center"/>
                      </w:pPr>
                      <w:r w:rsidRPr="00551784">
                        <w:t xml:space="preserve"> </w:t>
                      </w:r>
                    </w:p>
                  </w:txbxContent>
                </v:textbox>
              </v:rect>
            </w:pict>
          </mc:Fallback>
        </mc:AlternateContent>
      </w:r>
      <w:r w:rsidR="00C25D8B">
        <w:rPr>
          <w:noProof/>
        </w:rPr>
        <mc:AlternateContent>
          <mc:Choice Requires="wps">
            <w:drawing>
              <wp:anchor distT="0" distB="0" distL="114300" distR="114300" simplePos="0" relativeHeight="251687936" behindDoc="0" locked="0" layoutInCell="1" allowOverlap="1" wp14:anchorId="541FE321" wp14:editId="66595A47">
                <wp:simplePos x="0" y="0"/>
                <wp:positionH relativeFrom="column">
                  <wp:posOffset>7472045</wp:posOffset>
                </wp:positionH>
                <wp:positionV relativeFrom="paragraph">
                  <wp:posOffset>843915</wp:posOffset>
                </wp:positionV>
                <wp:extent cx="2578100" cy="725805"/>
                <wp:effectExtent l="0" t="0" r="12700" b="1714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725805"/>
                        </a:xfrm>
                        <a:prstGeom prst="rect">
                          <a:avLst/>
                        </a:prstGeom>
                        <a:solidFill>
                          <a:srgbClr val="FFFFFF"/>
                        </a:solidFill>
                        <a:ln w="9525">
                          <a:solidFill>
                            <a:srgbClr val="000000"/>
                          </a:solidFill>
                          <a:miter lim="800000"/>
                          <a:headEnd/>
                          <a:tailEnd/>
                        </a:ln>
                      </wps:spPr>
                      <wps:txb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41" style="position:absolute;margin-left:588.35pt;margin-top:66.45pt;width:203pt;height:5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">
                <v:textbo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v:textbox>
              </v:rect>
            </w:pict>
          </mc:Fallback>
        </mc:AlternateContent>
      </w:r>
      <w:r w:rsidR="00C25D8B">
        <w:rPr>
          <w:noProof/>
        </w:rPr>
        <mc:AlternateContent>
          <mc:Choice Requires="wps">
            <w:drawing>
              <wp:anchor distT="0" distB="0" distL="114300" distR="114300" simplePos="0" relativeHeight="251686912" behindDoc="0" locked="0" layoutInCell="1" allowOverlap="1" wp14:anchorId="0CE94836" wp14:editId="6C84011A">
                <wp:simplePos x="0" y="0"/>
                <wp:positionH relativeFrom="column">
                  <wp:posOffset>7472045</wp:posOffset>
                </wp:positionH>
                <wp:positionV relativeFrom="paragraph">
                  <wp:posOffset>843915</wp:posOffset>
                </wp:positionV>
                <wp:extent cx="2578100" cy="725805"/>
                <wp:effectExtent l="0" t="0" r="12700" b="1714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725805"/>
                        </a:xfrm>
                        <a:prstGeom prst="rect">
                          <a:avLst/>
                        </a:prstGeom>
                        <a:solidFill>
                          <a:srgbClr val="FFFFFF"/>
                        </a:solidFill>
                        <a:ln w="9525">
                          <a:solidFill>
                            <a:srgbClr val="000000"/>
                          </a:solidFill>
                          <a:miter lim="800000"/>
                          <a:headEnd/>
                          <a:tailEnd/>
                        </a:ln>
                      </wps:spPr>
                      <wps:txb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42" style="position:absolute;margin-left:588.35pt;margin-top:66.45pt;width:203pt;height:5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">
                <v:textbox>
                  <w:txbxContent>
                    <w:p w:rsidR="00B3086A" w:rsidRDefault="00B3086A" w:rsidP="00C25D8B">
                      <w:pPr>
                        <w:rPr>
                          <w:b/>
                          <w:sz w:val="28"/>
                          <w:szCs w:val="28"/>
                        </w:rPr>
                      </w:pPr>
                    </w:p>
                    <w:p w:rsidR="00B3086A" w:rsidRPr="008E5B17" w:rsidRDefault="00B3086A" w:rsidP="00C25D8B">
                      <w:pPr>
                        <w:jc w:val="center"/>
                        <w:rPr>
                          <w:b/>
                          <w:sz w:val="28"/>
                          <w:szCs w:val="28"/>
                        </w:rPr>
                      </w:pPr>
                      <w:r w:rsidRPr="008E5B17">
                        <w:rPr>
                          <w:b/>
                          <w:sz w:val="28"/>
                          <w:szCs w:val="28"/>
                        </w:rPr>
                        <w:t>ИП Скосырев</w:t>
                      </w:r>
                      <w:r>
                        <w:rPr>
                          <w:b/>
                          <w:sz w:val="28"/>
                          <w:szCs w:val="28"/>
                        </w:rPr>
                        <w:t xml:space="preserve"> В</w:t>
                      </w:r>
                      <w:r w:rsidRPr="008E5B17">
                        <w:rPr>
                          <w:b/>
                          <w:sz w:val="28"/>
                          <w:szCs w:val="28"/>
                        </w:rPr>
                        <w:t>.Г.</w:t>
                      </w:r>
                    </w:p>
                  </w:txbxContent>
                </v:textbox>
              </v:rect>
            </w:pict>
          </mc:Fallback>
        </mc:AlternateContent>
      </w:r>
    </w:p>
    <w:p w:rsidR="00C25D8B" w:rsidRPr="00F95355" w:rsidRDefault="00C25D8B" w:rsidP="00C25D8B"/>
    <w:p w:rsidR="00C25D8B" w:rsidRPr="00F95355" w:rsidRDefault="00E97395" w:rsidP="00C25D8B">
      <w:r>
        <w:rPr>
          <w:noProof/>
        </w:rPr>
        <mc:AlternateContent>
          <mc:Choice Requires="wps">
            <w:drawing>
              <wp:anchor distT="0" distB="0" distL="114300" distR="114300" simplePos="0" relativeHeight="251694080" behindDoc="0" locked="0" layoutInCell="1" allowOverlap="1" wp14:anchorId="1F2B3936" wp14:editId="583E7C58">
                <wp:simplePos x="0" y="0"/>
                <wp:positionH relativeFrom="column">
                  <wp:posOffset>2757805</wp:posOffset>
                </wp:positionH>
                <wp:positionV relativeFrom="paragraph">
                  <wp:posOffset>45085</wp:posOffset>
                </wp:positionV>
                <wp:extent cx="883285" cy="829310"/>
                <wp:effectExtent l="0" t="0" r="12065" b="2794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285" cy="829310"/>
                        </a:xfrm>
                        <a:prstGeom prst="rect">
                          <a:avLst/>
                        </a:prstGeom>
                        <a:solidFill>
                          <a:srgbClr val="FFFFFF"/>
                        </a:solidFill>
                        <a:ln w="9525">
                          <a:solidFill>
                            <a:srgbClr val="000000"/>
                          </a:solidFill>
                          <a:miter lim="800000"/>
                          <a:headEnd/>
                          <a:tailEnd/>
                        </a:ln>
                      </wps:spPr>
                      <wps:txbx>
                        <w:txbxContent>
                          <w:p w:rsidR="00B3086A" w:rsidRDefault="00B3086A" w:rsidP="00C25D8B">
                            <w:pPr>
                              <w:rPr>
                                <w:szCs w:val="20"/>
                              </w:rPr>
                            </w:pPr>
                          </w:p>
                          <w:p w:rsidR="00B3086A" w:rsidRPr="00852DFA" w:rsidRDefault="00B3086A" w:rsidP="00C25D8B">
                            <w:pPr>
                              <w:rPr>
                                <w:szCs w:val="20"/>
                              </w:rPr>
                            </w:pPr>
                            <w:r>
                              <w:rPr>
                                <w:szCs w:val="20"/>
                              </w:rPr>
                              <w:t xml:space="preserve">    УСНО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43" style="position:absolute;margin-left:217.15pt;margin-top:3.55pt;width:69.55pt;height:65.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">
                <v:textbox>
                  <w:txbxContent>
                    <w:p w:rsidR="00B3086A" w:rsidRDefault="00B3086A" w:rsidP="00C25D8B">
                      <w:pPr>
                        <w:rPr>
                          <w:szCs w:val="20"/>
                        </w:rPr>
                      </w:pPr>
                    </w:p>
                    <w:p w:rsidR="00B3086A" w:rsidRPr="00852DFA" w:rsidRDefault="00B3086A" w:rsidP="00C25D8B">
                      <w:pPr>
                        <w:rPr>
                          <w:szCs w:val="20"/>
                        </w:rPr>
                      </w:pPr>
                      <w:r>
                        <w:rPr>
                          <w:szCs w:val="20"/>
                        </w:rPr>
                        <w:t xml:space="preserve">    УСНО</w:t>
                      </w:r>
                    </w:p>
                  </w:txbxContent>
                </v:textbox>
              </v:rect>
            </w:pict>
          </mc:Fallback>
        </mc:AlternateContent>
      </w:r>
      <w:r w:rsidR="00C25D8B">
        <w:rPr>
          <w:noProof/>
        </w:rPr>
        <mc:AlternateContent>
          <mc:Choice Requires="wps">
            <w:drawing>
              <wp:anchor distT="0" distB="0" distL="114300" distR="114300" simplePos="0" relativeHeight="251697152" behindDoc="0" locked="0" layoutInCell="1" allowOverlap="1" wp14:anchorId="703530DB" wp14:editId="43A0292F">
                <wp:simplePos x="0" y="0"/>
                <wp:positionH relativeFrom="column">
                  <wp:posOffset>1718261</wp:posOffset>
                </wp:positionH>
                <wp:positionV relativeFrom="paragraph">
                  <wp:posOffset>108882</wp:posOffset>
                </wp:positionV>
                <wp:extent cx="1032947" cy="1401288"/>
                <wp:effectExtent l="38100" t="0" r="34290" b="4699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2947" cy="14012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B657CB6" id="Прямая соединительная линия 32"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3pt,8.55pt" to="216.6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">
                <v:stroke endarrow="block"/>
              </v:line>
            </w:pict>
          </mc:Fallback>
        </mc:AlternateContent>
      </w:r>
      <w:r w:rsidR="00C25D8B">
        <w:rPr>
          <w:noProof/>
        </w:rPr>
        <mc:AlternateContent>
          <mc:Choice Requires="wps">
            <w:drawing>
              <wp:anchor distT="0" distB="0" distL="114300" distR="114300" simplePos="0" relativeHeight="251696128" behindDoc="0" locked="0" layoutInCell="1" allowOverlap="1" wp14:anchorId="7258D201" wp14:editId="547D59B6">
                <wp:simplePos x="0" y="0"/>
                <wp:positionH relativeFrom="column">
                  <wp:posOffset>3636645</wp:posOffset>
                </wp:positionH>
                <wp:positionV relativeFrom="paragraph">
                  <wp:posOffset>40640</wp:posOffset>
                </wp:positionV>
                <wp:extent cx="2447925" cy="438150"/>
                <wp:effectExtent l="0" t="0" r="28575"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ect">
                          <a:avLst/>
                        </a:prstGeom>
                        <a:solidFill>
                          <a:srgbClr val="FFFFFF"/>
                        </a:solidFill>
                        <a:ln w="9525">
                          <a:solidFill>
                            <a:srgbClr val="000000"/>
                          </a:solidFill>
                          <a:miter lim="800000"/>
                          <a:headEnd/>
                          <a:tailEnd/>
                        </a:ln>
                      </wps:spPr>
                      <wps:txbx>
                        <w:txbxContent>
                          <w:p w:rsidR="00B3086A" w:rsidRPr="00852DFA" w:rsidRDefault="00B3086A" w:rsidP="00C25D8B">
                            <w:pPr>
                              <w:jc w:val="center"/>
                              <w:rPr>
                                <w:szCs w:val="20"/>
                              </w:rPr>
                            </w:pPr>
                            <w:r>
                              <w:rPr>
                                <w:szCs w:val="20"/>
                              </w:rPr>
                              <w:t>Франшиза (Торговая марка)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44" style="position:absolute;margin-left:286.35pt;margin-top:3.2pt;width:192.75pt;height: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">
                <v:textbox>
                  <w:txbxContent>
                    <w:p w:rsidR="00B3086A" w:rsidRPr="00852DFA" w:rsidRDefault="00B3086A" w:rsidP="00C25D8B">
                      <w:pPr>
                        <w:jc w:val="center"/>
                        <w:rPr>
                          <w:szCs w:val="20"/>
                        </w:rPr>
                      </w:pPr>
                      <w:r>
                        <w:rPr>
                          <w:szCs w:val="20"/>
                        </w:rPr>
                        <w:t>Франшиза (Торговая марка)</w:t>
                      </w:r>
                    </w:p>
                  </w:txbxContent>
                </v:textbox>
              </v:rect>
            </w:pict>
          </mc:Fallback>
        </mc:AlternateContent>
      </w:r>
    </w:p>
    <w:p w:rsidR="00C25D8B" w:rsidRPr="00F95355" w:rsidRDefault="00F94715" w:rsidP="00C25D8B">
      <w:r>
        <w:rPr>
          <w:noProof/>
        </w:rPr>
        <mc:AlternateContent>
          <mc:Choice Requires="wps">
            <w:drawing>
              <wp:anchor distT="4294967295" distB="4294967295" distL="114300" distR="114300" simplePos="0" relativeHeight="251723776" behindDoc="0" locked="0" layoutInCell="1" allowOverlap="1" wp14:anchorId="67E783CA" wp14:editId="37B7D312">
                <wp:simplePos x="0" y="0"/>
                <wp:positionH relativeFrom="column">
                  <wp:posOffset>796166</wp:posOffset>
                </wp:positionH>
                <wp:positionV relativeFrom="paragraph">
                  <wp:posOffset>5954</wp:posOffset>
                </wp:positionV>
                <wp:extent cx="0" cy="1068779"/>
                <wp:effectExtent l="76200" t="38100" r="57150" b="17145"/>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687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2BE82C" id="Прямая соединительная линия 72" o:spid="_x0000_s1026" style="position:absolute;flip:y;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7pt,.45pt" to="62.7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">
                <v:stroke endarrow="block"/>
              </v:line>
            </w:pict>
          </mc:Fallback>
        </mc:AlternateContent>
      </w:r>
      <w:r w:rsidR="00C25D8B">
        <w:rPr>
          <w:noProof/>
        </w:rPr>
        <mc:AlternateContent>
          <mc:Choice Requires="wps">
            <w:drawing>
              <wp:anchor distT="0" distB="0" distL="114299" distR="114299" simplePos="0" relativeHeight="251698176" behindDoc="0" locked="0" layoutInCell="1" allowOverlap="1" wp14:anchorId="22292897" wp14:editId="2006F489">
                <wp:simplePos x="0" y="0"/>
                <wp:positionH relativeFrom="column">
                  <wp:posOffset>653662</wp:posOffset>
                </wp:positionH>
                <wp:positionV relativeFrom="paragraph">
                  <wp:posOffset>5954</wp:posOffset>
                </wp:positionV>
                <wp:extent cx="0" cy="1068779"/>
                <wp:effectExtent l="76200" t="0" r="57150" b="5524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87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80F31C" id="Прямая соединительная линия 44"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45pt,.45pt" to="51.4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">
                <v:stroke endarrow="block"/>
              </v:line>
            </w:pict>
          </mc:Fallback>
        </mc:AlternateContent>
      </w:r>
    </w:p>
    <w:p w:rsidR="00C25D8B" w:rsidRPr="00F95355" w:rsidRDefault="00E97395" w:rsidP="00C25D8B">
      <w:r>
        <w:rPr>
          <w:noProof/>
        </w:rPr>
        <mc:AlternateContent>
          <mc:Choice Requires="wps">
            <w:drawing>
              <wp:anchor distT="0" distB="0" distL="114300" distR="114300" simplePos="0" relativeHeight="251695104" behindDoc="0" locked="0" layoutInCell="1" allowOverlap="1" wp14:anchorId="45DFF0C7" wp14:editId="3B24E74C">
                <wp:simplePos x="0" y="0"/>
                <wp:positionH relativeFrom="column">
                  <wp:posOffset>3644738</wp:posOffset>
                </wp:positionH>
                <wp:positionV relativeFrom="paragraph">
                  <wp:posOffset>106680</wp:posOffset>
                </wp:positionV>
                <wp:extent cx="2447925" cy="382270"/>
                <wp:effectExtent l="0" t="0" r="28575" b="1778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382270"/>
                        </a:xfrm>
                        <a:prstGeom prst="rect">
                          <a:avLst/>
                        </a:prstGeom>
                        <a:solidFill>
                          <a:srgbClr val="FFFFFF"/>
                        </a:solidFill>
                        <a:ln w="9525">
                          <a:solidFill>
                            <a:srgbClr val="000000"/>
                          </a:solidFill>
                          <a:miter lim="800000"/>
                          <a:headEnd/>
                          <a:tailEnd/>
                        </a:ln>
                      </wps:spPr>
                      <wps:txbx>
                        <w:txbxContent>
                          <w:p w:rsidR="00B3086A" w:rsidRPr="00852DFA" w:rsidRDefault="00B3086A" w:rsidP="00C25D8B">
                            <w:pPr>
                              <w:rPr>
                                <w:szCs w:val="20"/>
                              </w:rPr>
                            </w:pPr>
                            <w:r>
                              <w:rPr>
                                <w:szCs w:val="20"/>
                              </w:rPr>
                              <w:t xml:space="preserve">       Сдача площадей в аренду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45" style="position:absolute;margin-left:287pt;margin-top:8.4pt;width:192.75pt;height:30.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">
                <v:textbox>
                  <w:txbxContent>
                    <w:p w:rsidR="00B3086A" w:rsidRPr="00852DFA" w:rsidRDefault="00B3086A" w:rsidP="00C25D8B">
                      <w:pPr>
                        <w:rPr>
                          <w:szCs w:val="20"/>
                        </w:rPr>
                      </w:pPr>
                      <w:r>
                        <w:rPr>
                          <w:szCs w:val="20"/>
                        </w:rPr>
                        <w:t xml:space="preserve">       Сдача площадей в аренду</w:t>
                      </w:r>
                    </w:p>
                  </w:txbxContent>
                </v:textbox>
              </v:rect>
            </w:pict>
          </mc:Fallback>
        </mc:AlternateContent>
      </w:r>
      <w:r w:rsidR="00C25D8B">
        <w:rPr>
          <w:noProof/>
        </w:rPr>
        <mc:AlternateContent>
          <mc:Choice Requires="wps">
            <w:drawing>
              <wp:anchor distT="0" distB="0" distL="114300" distR="114300" simplePos="0" relativeHeight="251720704" behindDoc="0" locked="0" layoutInCell="1" allowOverlap="1" wp14:anchorId="11CA22C2" wp14:editId="12A41F48">
                <wp:simplePos x="0" y="0"/>
                <wp:positionH relativeFrom="column">
                  <wp:posOffset>1710566</wp:posOffset>
                </wp:positionH>
                <wp:positionV relativeFrom="paragraph">
                  <wp:posOffset>57406</wp:posOffset>
                </wp:positionV>
                <wp:extent cx="1042299" cy="1365662"/>
                <wp:effectExtent l="0" t="38100" r="62865" b="25400"/>
                <wp:wrapNone/>
                <wp:docPr id="41"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2299" cy="13656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F61E4" id="AutoShape 122" o:spid="_x0000_s1026" type="#_x0000_t32" style="position:absolute;margin-left:134.7pt;margin-top:4.5pt;width:82.05pt;height:107.5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">
                <v:stroke endarrow="block"/>
              </v:shape>
            </w:pict>
          </mc:Fallback>
        </mc:AlternateContent>
      </w:r>
    </w:p>
    <w:p w:rsidR="00C25D8B" w:rsidRPr="00F95355" w:rsidRDefault="00F94715" w:rsidP="00C25D8B">
      <w:r>
        <w:t xml:space="preserve">                                   Сдача в аренду</w:t>
      </w:r>
    </w:p>
    <w:p w:rsidR="00C25D8B" w:rsidRPr="00F95355" w:rsidRDefault="00F94715" w:rsidP="00C25D8B">
      <w:r>
        <w:rPr>
          <w:noProof/>
        </w:rPr>
        <mc:AlternateContent>
          <mc:Choice Requires="wps">
            <w:drawing>
              <wp:anchor distT="0" distB="0" distL="114300" distR="114300" simplePos="0" relativeHeight="251721728" behindDoc="0" locked="0" layoutInCell="1" allowOverlap="1" wp14:anchorId="3D50C67A" wp14:editId="5EDB0E6F">
                <wp:simplePos x="0" y="0"/>
                <wp:positionH relativeFrom="column">
                  <wp:posOffset>5641299</wp:posOffset>
                </wp:positionH>
                <wp:positionV relativeFrom="paragraph">
                  <wp:posOffset>125318</wp:posOffset>
                </wp:positionV>
                <wp:extent cx="0" cy="1144360"/>
                <wp:effectExtent l="76200" t="38100" r="57150" b="55880"/>
                <wp:wrapNone/>
                <wp:docPr id="45"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436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6DAE60C" id="AutoShape 127" o:spid="_x0000_s1026" type="#_x0000_t32" style="position:absolute;margin-left:444.2pt;margin-top:9.85pt;width:0;height:90.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WrcOAIAAII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">
                <v:stroke startarrow="block" endarrow="block"/>
              </v:shape>
            </w:pict>
          </mc:Fallback>
        </mc:AlternateContent>
      </w:r>
      <w:r>
        <w:t xml:space="preserve">поставка </w:t>
      </w:r>
    </w:p>
    <w:p w:rsidR="00C25D8B" w:rsidRPr="00F95355" w:rsidRDefault="00F94715" w:rsidP="00C25D8B">
      <w:r>
        <w:t>оплата</w:t>
      </w:r>
      <w:r>
        <w:tab/>
      </w:r>
      <w:r>
        <w:tab/>
      </w:r>
      <w:r>
        <w:tab/>
      </w:r>
      <w:r>
        <w:tab/>
      </w:r>
      <w:r>
        <w:tab/>
      </w:r>
      <w:r w:rsidR="00E97395">
        <w:t xml:space="preserve">           </w:t>
      </w:r>
      <w:r>
        <w:t>Сдача в аренду</w:t>
      </w:r>
    </w:p>
    <w:p w:rsidR="00C25D8B" w:rsidRPr="00F95355" w:rsidRDefault="00E97395" w:rsidP="00C25D8B">
      <w:r>
        <w:rPr>
          <w:noProof/>
        </w:rPr>
        <mc:AlternateContent>
          <mc:Choice Requires="wps">
            <w:drawing>
              <wp:anchor distT="0" distB="0" distL="114300" distR="114300" simplePos="0" relativeHeight="251700224" behindDoc="1" locked="0" layoutInCell="1" allowOverlap="1" wp14:anchorId="14C5A98B" wp14:editId="7E05FE94">
                <wp:simplePos x="0" y="0"/>
                <wp:positionH relativeFrom="column">
                  <wp:posOffset>2317115</wp:posOffset>
                </wp:positionH>
                <wp:positionV relativeFrom="paragraph">
                  <wp:posOffset>8255</wp:posOffset>
                </wp:positionV>
                <wp:extent cx="1530350" cy="248285"/>
                <wp:effectExtent l="0" t="0" r="0" b="0"/>
                <wp:wrapThrough wrapText="bothSides">
                  <wp:wrapPolygon edited="0">
                    <wp:start x="0" y="0"/>
                    <wp:lineTo x="0" y="19887"/>
                    <wp:lineTo x="21241" y="19887"/>
                    <wp:lineTo x="21241" y="0"/>
                    <wp:lineTo x="0" y="0"/>
                  </wp:wrapPolygon>
                </wp:wrapThrough>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0" cy="248285"/>
                        </a:xfrm>
                        <a:prstGeom prst="rect">
                          <a:avLst/>
                        </a:prstGeom>
                        <a:solidFill>
                          <a:srgbClr val="FFFFFF"/>
                        </a:solidFill>
                        <a:ln w="9525">
                          <a:noFill/>
                          <a:miter lim="800000"/>
                          <a:headEnd/>
                          <a:tailEnd/>
                        </a:ln>
                      </wps:spPr>
                      <wps:txbx>
                        <w:txbxContent>
                          <w:p w:rsidR="00B3086A" w:rsidRPr="00991740" w:rsidRDefault="00B3086A" w:rsidP="00C25D8B">
                            <w:pPr>
                              <w:rPr>
                                <w:sz w:val="22"/>
                                <w:szCs w:val="22"/>
                              </w:rPr>
                            </w:pPr>
                            <w:r>
                              <w:rPr>
                                <w:sz w:val="22"/>
                                <w:szCs w:val="22"/>
                              </w:rPr>
                              <w:t xml:space="preserve">         </w:t>
                            </w:r>
                            <w:r w:rsidRPr="00991740">
                              <w:rPr>
                                <w:sz w:val="22"/>
                                <w:szCs w:val="22"/>
                              </w:rPr>
                              <w:t>Оплата аренды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46" style="position:absolute;margin-left:182.45pt;margin-top:.65pt;width:120.5pt;height:19.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" stroked="f">
                <v:textbox>
                  <w:txbxContent>
                    <w:p w:rsidR="00B3086A" w:rsidRPr="00991740" w:rsidRDefault="00B3086A" w:rsidP="00C25D8B">
                      <w:pPr>
                        <w:rPr>
                          <w:sz w:val="22"/>
                          <w:szCs w:val="22"/>
                        </w:rPr>
                      </w:pPr>
                      <w:r>
                        <w:rPr>
                          <w:sz w:val="22"/>
                          <w:szCs w:val="22"/>
                        </w:rPr>
                        <w:t xml:space="preserve">         </w:t>
                      </w:r>
                      <w:r w:rsidRPr="00991740">
                        <w:rPr>
                          <w:sz w:val="22"/>
                          <w:szCs w:val="22"/>
                        </w:rPr>
                        <w:t>Оплата аренды</w:t>
                      </w:r>
                    </w:p>
                  </w:txbxContent>
                </v:textbox>
                <w10:wrap type="through"/>
              </v:rect>
            </w:pict>
          </mc:Fallback>
        </mc:AlternateContent>
      </w:r>
      <w:r w:rsidR="00F94715">
        <w:rPr>
          <w:noProof/>
        </w:rPr>
        <mc:AlternateContent>
          <mc:Choice Requires="wps">
            <w:drawing>
              <wp:anchor distT="0" distB="0" distL="114300" distR="114300" simplePos="0" relativeHeight="251675648" behindDoc="0" locked="0" layoutInCell="1" allowOverlap="1" wp14:anchorId="47045FBD" wp14:editId="0DD9A5C3">
                <wp:simplePos x="0" y="0"/>
                <wp:positionH relativeFrom="column">
                  <wp:posOffset>69215</wp:posOffset>
                </wp:positionH>
                <wp:positionV relativeFrom="paragraph">
                  <wp:posOffset>139700</wp:posOffset>
                </wp:positionV>
                <wp:extent cx="1644015" cy="752475"/>
                <wp:effectExtent l="0" t="0" r="13335" b="28575"/>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752475"/>
                        </a:xfrm>
                        <a:prstGeom prst="rect">
                          <a:avLst/>
                        </a:prstGeom>
                        <a:solidFill>
                          <a:srgbClr val="FFFFFF"/>
                        </a:solidFill>
                        <a:ln w="15875">
                          <a:solidFill>
                            <a:srgbClr val="000000"/>
                          </a:solidFill>
                          <a:miter lim="800000"/>
                          <a:headEnd/>
                          <a:tailEnd/>
                        </a:ln>
                      </wps:spPr>
                      <wps:txbx>
                        <w:txbxContent>
                          <w:p w:rsidR="00B3086A" w:rsidRPr="00D40732" w:rsidRDefault="00B3086A" w:rsidP="00E97395">
                            <w:pPr>
                              <w:rPr>
                                <w:b/>
                                <w:sz w:val="36"/>
                                <w:szCs w:val="36"/>
                                <w:lang w:val="en-US"/>
                              </w:rPr>
                            </w:pPr>
                            <w:r>
                              <w:rPr>
                                <w:b/>
                                <w:sz w:val="36"/>
                                <w:szCs w:val="36"/>
                              </w:rPr>
                              <w:t xml:space="preserve">       ТМКопт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 o:spid="_x0000_s1047" style="position:absolute;margin-left:5.45pt;margin-top:11pt;width:129.45pt;height:5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" strokeweight="1.25pt">
                <v:textbox>
                  <w:txbxContent>
                    <w:p w:rsidR="00B3086A" w:rsidRPr="00D40732" w:rsidRDefault="00B3086A" w:rsidP="00E97395">
                      <w:pPr>
                        <w:rPr>
                          <w:b/>
                          <w:sz w:val="36"/>
                          <w:szCs w:val="36"/>
                          <w:lang w:val="en-US"/>
                        </w:rPr>
                      </w:pPr>
                      <w:r>
                        <w:rPr>
                          <w:b/>
                          <w:sz w:val="36"/>
                          <w:szCs w:val="36"/>
                        </w:rPr>
                        <w:t xml:space="preserve">       ТМКопт</w:t>
                      </w:r>
                    </w:p>
                  </w:txbxContent>
                </v:textbox>
              </v:rect>
            </w:pict>
          </mc:Fallback>
        </mc:AlternateContent>
      </w:r>
    </w:p>
    <w:p w:rsidR="00C25D8B" w:rsidRPr="00F95355" w:rsidRDefault="00C25D8B" w:rsidP="00C25D8B"/>
    <w:p w:rsidR="00C25D8B" w:rsidRPr="00F95355" w:rsidRDefault="00C25D8B" w:rsidP="00C25D8B"/>
    <w:p w:rsidR="00C25D8B" w:rsidRPr="00F95355" w:rsidRDefault="00C25D8B" w:rsidP="00C25D8B">
      <w:pPr>
        <w:tabs>
          <w:tab w:val="left" w:pos="1425"/>
        </w:tabs>
      </w:pPr>
      <w:r>
        <w:tab/>
      </w:r>
    </w:p>
    <w:p w:rsidR="00C25D8B" w:rsidRPr="00F95355" w:rsidRDefault="00F94715" w:rsidP="00C25D8B">
      <w:pPr>
        <w:tabs>
          <w:tab w:val="left" w:pos="3465"/>
          <w:tab w:val="left" w:pos="7215"/>
        </w:tabs>
      </w:pPr>
      <w:r>
        <w:rPr>
          <w:noProof/>
        </w:rPr>
        <mc:AlternateContent>
          <mc:Choice Requires="wps">
            <w:drawing>
              <wp:anchor distT="0" distB="0" distL="114300" distR="114300" simplePos="0" relativeHeight="251683840" behindDoc="0" locked="0" layoutInCell="1" allowOverlap="1" wp14:anchorId="71B8E3FB" wp14:editId="5D0F1296">
                <wp:simplePos x="0" y="0"/>
                <wp:positionH relativeFrom="column">
                  <wp:posOffset>2830830</wp:posOffset>
                </wp:positionH>
                <wp:positionV relativeFrom="paragraph">
                  <wp:posOffset>159385</wp:posOffset>
                </wp:positionV>
                <wp:extent cx="3248025" cy="876300"/>
                <wp:effectExtent l="0" t="0" r="28575"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876300"/>
                        </a:xfrm>
                        <a:prstGeom prst="rect">
                          <a:avLst/>
                        </a:prstGeom>
                        <a:solidFill>
                          <a:srgbClr val="FFFFFF"/>
                        </a:solidFill>
                        <a:ln w="9525">
                          <a:solidFill>
                            <a:srgbClr val="000000"/>
                          </a:solidFill>
                          <a:miter lim="800000"/>
                          <a:headEnd/>
                          <a:tailEnd/>
                        </a:ln>
                      </wps:spPr>
                      <wps:txbx>
                        <w:txbxContent>
                          <w:p w:rsidR="00B3086A" w:rsidRPr="00A60486" w:rsidRDefault="00B3086A" w:rsidP="00A60486">
                            <w:pPr>
                              <w:jc w:val="center"/>
                              <w:rPr>
                                <w:b/>
                                <w:sz w:val="28"/>
                                <w:szCs w:val="28"/>
                              </w:rPr>
                            </w:pPr>
                            <w:r w:rsidRPr="00A60486">
                              <w:rPr>
                                <w:b/>
                                <w:sz w:val="28"/>
                                <w:szCs w:val="28"/>
                              </w:rPr>
                              <w:t>ТМК</w:t>
                            </w:r>
                          </w:p>
                          <w:p w:rsidR="00B3086A" w:rsidRPr="00801281" w:rsidRDefault="00B3086A" w:rsidP="00C25D8B">
                            <w:pPr>
                              <w:jc w:val="center"/>
                              <w:rPr>
                                <w:sz w:val="22"/>
                                <w:szCs w:val="22"/>
                              </w:rPr>
                            </w:pPr>
                            <w:r w:rsidRPr="00801281">
                              <w:t>Реализация конечным потребителям, юридическим лицам, физическим лицам</w:t>
                            </w:r>
                            <w:r w:rsidRPr="00801281">
                              <w:rPr>
                                <w:b/>
                              </w:rPr>
                              <w:t xml:space="preserve"> </w:t>
                            </w:r>
                            <w:r>
                              <w:t>через торговые точки 80</w:t>
                            </w:r>
                            <w:r w:rsidRPr="00801281">
                              <w:t xml:space="preserve"> 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48" style="position:absolute;margin-left:222.9pt;margin-top:12.55pt;width:255.75pt;height: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">
                <v:textbox>
                  <w:txbxContent>
                    <w:p w:rsidR="00B3086A" w:rsidRPr="00A60486" w:rsidRDefault="00B3086A" w:rsidP="00A60486">
                      <w:pPr>
                        <w:jc w:val="center"/>
                        <w:rPr>
                          <w:b/>
                          <w:sz w:val="28"/>
                          <w:szCs w:val="28"/>
                        </w:rPr>
                      </w:pPr>
                      <w:r w:rsidRPr="00A60486">
                        <w:rPr>
                          <w:b/>
                          <w:sz w:val="28"/>
                          <w:szCs w:val="28"/>
                        </w:rPr>
                        <w:t>ТМК</w:t>
                      </w:r>
                    </w:p>
                    <w:p w:rsidR="00B3086A" w:rsidRPr="00801281" w:rsidRDefault="00B3086A" w:rsidP="00C25D8B">
                      <w:pPr>
                        <w:jc w:val="center"/>
                        <w:rPr>
                          <w:sz w:val="22"/>
                          <w:szCs w:val="22"/>
                        </w:rPr>
                      </w:pPr>
                      <w:r w:rsidRPr="00801281">
                        <w:t>Реализация конечным потребителям, юридическим лицам, физическим лицам</w:t>
                      </w:r>
                      <w:r w:rsidRPr="00801281">
                        <w:rPr>
                          <w:b/>
                        </w:rPr>
                        <w:t xml:space="preserve"> </w:t>
                      </w:r>
                      <w:r>
                        <w:t>через торговые точки 80</w:t>
                      </w:r>
                      <w:r w:rsidRPr="00801281">
                        <w:t xml:space="preserve"> шт.</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2648EED1" wp14:editId="56FE9819">
                <wp:simplePos x="0" y="0"/>
                <wp:positionH relativeFrom="column">
                  <wp:posOffset>66675</wp:posOffset>
                </wp:positionH>
                <wp:positionV relativeFrom="paragraph">
                  <wp:posOffset>160020</wp:posOffset>
                </wp:positionV>
                <wp:extent cx="1644015" cy="316230"/>
                <wp:effectExtent l="0" t="0" r="13335" b="2667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316230"/>
                        </a:xfrm>
                        <a:prstGeom prst="rect">
                          <a:avLst/>
                        </a:prstGeom>
                        <a:solidFill>
                          <a:srgbClr val="FFFFFF"/>
                        </a:solidFill>
                        <a:ln w="9525">
                          <a:solidFill>
                            <a:srgbClr val="000000"/>
                          </a:solidFill>
                          <a:miter lim="800000"/>
                          <a:headEnd/>
                          <a:tailEnd/>
                        </a:ln>
                      </wps:spPr>
                      <wps:txbx>
                        <w:txbxContent>
                          <w:p w:rsidR="00B3086A" w:rsidRPr="00DC46FD" w:rsidRDefault="00B3086A" w:rsidP="00C25D8B">
                            <w:pPr>
                              <w:jc w:val="center"/>
                            </w:pPr>
                            <w:r w:rsidRPr="00DC46FD">
                              <w:t>Оптовая продажа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 o:spid="_x0000_s1049" style="position:absolute;margin-left:5.25pt;margin-top:12.6pt;width:129.45pt;height:24.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">
                <v:textbox>
                  <w:txbxContent>
                    <w:p w:rsidR="00B3086A" w:rsidRPr="00DC46FD" w:rsidRDefault="00B3086A" w:rsidP="00C25D8B">
                      <w:pPr>
                        <w:jc w:val="center"/>
                      </w:pPr>
                      <w:r w:rsidRPr="00DC46FD">
                        <w:t>Оптовая продажа</w:t>
                      </w:r>
                    </w:p>
                  </w:txbxContent>
                </v:textbox>
              </v:rect>
            </w:pict>
          </mc:Fallback>
        </mc:AlternateContent>
      </w:r>
      <w:r w:rsidR="00C25D8B">
        <w:tab/>
      </w:r>
      <w:r w:rsidR="00C25D8B">
        <w:tab/>
      </w:r>
    </w:p>
    <w:p w:rsidR="00C25D8B" w:rsidRPr="00F95355" w:rsidRDefault="00C25D8B" w:rsidP="00C25D8B"/>
    <w:p w:rsidR="00C25D8B" w:rsidRPr="00F95355" w:rsidRDefault="00F94715" w:rsidP="00C25D8B">
      <w:r>
        <w:rPr>
          <w:noProof/>
        </w:rPr>
        <mc:AlternateContent>
          <mc:Choice Requires="wps">
            <w:drawing>
              <wp:anchor distT="0" distB="0" distL="114300" distR="114300" simplePos="0" relativeHeight="251719680" behindDoc="1" locked="0" layoutInCell="1" allowOverlap="1" wp14:anchorId="001DDE90" wp14:editId="14EFE7DF">
                <wp:simplePos x="0" y="0"/>
                <wp:positionH relativeFrom="column">
                  <wp:posOffset>1631950</wp:posOffset>
                </wp:positionH>
                <wp:positionV relativeFrom="paragraph">
                  <wp:posOffset>81280</wp:posOffset>
                </wp:positionV>
                <wp:extent cx="1219200" cy="266700"/>
                <wp:effectExtent l="0" t="0" r="0" b="0"/>
                <wp:wrapThrough wrapText="bothSides">
                  <wp:wrapPolygon edited="0">
                    <wp:start x="0" y="0"/>
                    <wp:lineTo x="0" y="20057"/>
                    <wp:lineTo x="21263" y="20057"/>
                    <wp:lineTo x="21263" y="0"/>
                    <wp:lineTo x="0" y="0"/>
                  </wp:wrapPolygon>
                </wp:wrapThrough>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r w:rsidRPr="00C949EC">
                              <w:rPr>
                                <w:sz w:val="18"/>
                                <w:szCs w:val="18"/>
                              </w:rPr>
                              <w:t>Оплата за товар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1" o:spid="_x0000_s1050" style="position:absolute;margin-left:128.5pt;margin-top:6.4pt;width:96pt;height:21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" stroked="f">
                <v:textbox>
                  <w:txbxContent>
                    <w:p w:rsidR="00B3086A" w:rsidRPr="00C949EC" w:rsidRDefault="00B3086A" w:rsidP="00C25D8B">
                      <w:pPr>
                        <w:jc w:val="center"/>
                        <w:rPr>
                          <w:sz w:val="18"/>
                          <w:szCs w:val="18"/>
                        </w:rPr>
                      </w:pPr>
                      <w:r w:rsidRPr="00C949EC">
                        <w:rPr>
                          <w:sz w:val="18"/>
                          <w:szCs w:val="18"/>
                        </w:rPr>
                        <w:t>Оплата за товар</w:t>
                      </w:r>
                    </w:p>
                  </w:txbxContent>
                </v:textbox>
                <w10:wrap type="through"/>
              </v:rect>
            </w:pict>
          </mc:Fallback>
        </mc:AlternateContent>
      </w:r>
      <w:r>
        <w:rPr>
          <w:noProof/>
        </w:rPr>
        <mc:AlternateContent>
          <mc:Choice Requires="wps">
            <w:drawing>
              <wp:anchor distT="0" distB="0" distL="114300" distR="114300" simplePos="0" relativeHeight="251678720" behindDoc="0" locked="0" layoutInCell="1" allowOverlap="1" wp14:anchorId="529F1A46" wp14:editId="3CBFC37B">
                <wp:simplePos x="0" y="0"/>
                <wp:positionH relativeFrom="column">
                  <wp:posOffset>66675</wp:posOffset>
                </wp:positionH>
                <wp:positionV relativeFrom="paragraph">
                  <wp:posOffset>118745</wp:posOffset>
                </wp:positionV>
                <wp:extent cx="1644015" cy="491490"/>
                <wp:effectExtent l="0" t="0" r="13335" b="2286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491490"/>
                        </a:xfrm>
                        <a:prstGeom prst="rect">
                          <a:avLst/>
                        </a:prstGeom>
                        <a:solidFill>
                          <a:srgbClr val="FFFFFF"/>
                        </a:solidFill>
                        <a:ln w="9525">
                          <a:solidFill>
                            <a:srgbClr val="000000"/>
                          </a:solidFill>
                          <a:miter lim="800000"/>
                          <a:headEnd/>
                          <a:tailEnd/>
                        </a:ln>
                      </wps:spPr>
                      <wps:txbx>
                        <w:txbxContent>
                          <w:p w:rsidR="00B3086A" w:rsidRPr="00DC46FD" w:rsidRDefault="00B3086A" w:rsidP="00C25D8B">
                            <w:pPr>
                              <w:jc w:val="center"/>
                            </w:pPr>
                            <w:r>
                              <w:t>Закупка товара от поставщиков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 o:spid="_x0000_s1051" style="position:absolute;margin-left:5.25pt;margin-top:9.35pt;width:129.45pt;height:38.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">
                <v:textbox>
                  <w:txbxContent>
                    <w:p w:rsidR="00B3086A" w:rsidRPr="00DC46FD" w:rsidRDefault="00B3086A" w:rsidP="00C25D8B">
                      <w:pPr>
                        <w:jc w:val="center"/>
                      </w:pPr>
                      <w:r>
                        <w:t>Закупка товара от поставщиков</w:t>
                      </w:r>
                    </w:p>
                  </w:txbxContent>
                </v:textbox>
              </v:rect>
            </w:pict>
          </mc:Fallback>
        </mc:AlternateContent>
      </w:r>
    </w:p>
    <w:p w:rsidR="00C25D8B" w:rsidRPr="00F95355" w:rsidRDefault="00C25D8B" w:rsidP="00C25D8B"/>
    <w:p w:rsidR="00C25D8B" w:rsidRPr="00991740" w:rsidRDefault="00F94715" w:rsidP="00C25D8B">
      <w:pPr>
        <w:tabs>
          <w:tab w:val="left" w:pos="9150"/>
        </w:tabs>
        <w:rPr>
          <w:sz w:val="20"/>
          <w:szCs w:val="20"/>
        </w:rPr>
      </w:pPr>
      <w:r>
        <w:rPr>
          <w:noProof/>
        </w:rPr>
        <mc:AlternateContent>
          <mc:Choice Requires="wps">
            <w:drawing>
              <wp:anchor distT="4294967295" distB="4294967295" distL="114300" distR="114300" simplePos="0" relativeHeight="251716608" behindDoc="0" locked="0" layoutInCell="1" allowOverlap="1" wp14:anchorId="23BB1FC0" wp14:editId="5CBDC8F6">
                <wp:simplePos x="0" y="0"/>
                <wp:positionH relativeFrom="column">
                  <wp:posOffset>1726860</wp:posOffset>
                </wp:positionH>
                <wp:positionV relativeFrom="paragraph">
                  <wp:posOffset>67591</wp:posOffset>
                </wp:positionV>
                <wp:extent cx="1098728" cy="0"/>
                <wp:effectExtent l="38100" t="76200" r="0" b="952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72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7789D0" id="Прямая соединительная линия 70" o:spid="_x0000_s1026" style="position:absolute;flip:x;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95pt,5.3pt" to="222.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">
                <v:stroke endarrow="block"/>
              </v:line>
            </w:pict>
          </mc:Fallback>
        </mc:AlternateContent>
      </w:r>
      <w:r w:rsidR="00C25D8B">
        <w:tab/>
      </w:r>
    </w:p>
    <w:p w:rsidR="00C25D8B" w:rsidRDefault="00F94715" w:rsidP="00C25D8B">
      <w:r>
        <w:rPr>
          <w:noProof/>
        </w:rPr>
        <mc:AlternateContent>
          <mc:Choice Requires="wps">
            <w:drawing>
              <wp:anchor distT="0" distB="0" distL="114300" distR="114300" simplePos="0" relativeHeight="251684864" behindDoc="0" locked="0" layoutInCell="1" allowOverlap="1" wp14:anchorId="77D378C1" wp14:editId="06CC79D4">
                <wp:simplePos x="0" y="0"/>
                <wp:positionH relativeFrom="column">
                  <wp:posOffset>2820225</wp:posOffset>
                </wp:positionH>
                <wp:positionV relativeFrom="paragraph">
                  <wp:posOffset>139700</wp:posOffset>
                </wp:positionV>
                <wp:extent cx="3260725" cy="333375"/>
                <wp:effectExtent l="0" t="0" r="15875" b="28575"/>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0725" cy="333375"/>
                        </a:xfrm>
                        <a:prstGeom prst="rect">
                          <a:avLst/>
                        </a:prstGeom>
                        <a:solidFill>
                          <a:srgbClr val="FFFFFF"/>
                        </a:solidFill>
                        <a:ln w="9525">
                          <a:solidFill>
                            <a:srgbClr val="000000"/>
                          </a:solidFill>
                          <a:miter lim="800000"/>
                          <a:headEnd/>
                          <a:tailEnd/>
                        </a:ln>
                      </wps:spPr>
                      <wps:txbx>
                        <w:txbxContent>
                          <w:p w:rsidR="00B3086A" w:rsidRPr="00901FA7" w:rsidRDefault="00B3086A" w:rsidP="00C25D8B">
                            <w:pPr>
                              <w:jc w:val="center"/>
                              <w:rPr>
                                <w:sz w:val="20"/>
                                <w:szCs w:val="20"/>
                              </w:rPr>
                            </w:pPr>
                            <w:r w:rsidRPr="00801281">
                              <w:rPr>
                                <w:sz w:val="20"/>
                                <w:szCs w:val="20"/>
                              </w:rPr>
                              <w:t>Дистанционные продажи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 o:spid="_x0000_s1052" style="position:absolute;margin-left:222.05pt;margin-top:11pt;width:256.7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">
                <v:textbox>
                  <w:txbxContent>
                    <w:p w:rsidR="00B3086A" w:rsidRPr="00901FA7" w:rsidRDefault="00B3086A" w:rsidP="00C25D8B">
                      <w:pPr>
                        <w:jc w:val="center"/>
                        <w:rPr>
                          <w:sz w:val="20"/>
                          <w:szCs w:val="20"/>
                        </w:rPr>
                      </w:pPr>
                      <w:r w:rsidRPr="00801281">
                        <w:rPr>
                          <w:sz w:val="20"/>
                          <w:szCs w:val="20"/>
                        </w:rPr>
                        <w:t>Дистанционные продажи</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6D6A7B47" wp14:editId="290834A7">
                <wp:simplePos x="0" y="0"/>
                <wp:positionH relativeFrom="column">
                  <wp:posOffset>73025</wp:posOffset>
                </wp:positionH>
                <wp:positionV relativeFrom="paragraph">
                  <wp:posOffset>83185</wp:posOffset>
                </wp:positionV>
                <wp:extent cx="1644015" cy="752475"/>
                <wp:effectExtent l="0" t="0" r="13335" b="2857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752475"/>
                        </a:xfrm>
                        <a:prstGeom prst="rect">
                          <a:avLst/>
                        </a:prstGeom>
                        <a:solidFill>
                          <a:srgbClr val="FFFFFF"/>
                        </a:solidFill>
                        <a:ln w="9525">
                          <a:solidFill>
                            <a:srgbClr val="000000"/>
                          </a:solidFill>
                          <a:miter lim="800000"/>
                          <a:headEnd/>
                          <a:tailEnd/>
                        </a:ln>
                      </wps:spPr>
                      <wps:txbx>
                        <w:txbxContent>
                          <w:p w:rsidR="00B3086A" w:rsidRPr="00DC46FD" w:rsidRDefault="00B3086A" w:rsidP="00C25D8B">
                            <w:pPr>
                              <w:jc w:val="center"/>
                            </w:pPr>
                            <w:r w:rsidRPr="00801281">
                              <w:rPr>
                                <w:sz w:val="22"/>
                                <w:szCs w:val="22"/>
                              </w:rPr>
                              <w:t xml:space="preserve">Закупка товара из Китая и др. через Агента, по агентскому </w:t>
                            </w:r>
                            <w:r>
                              <w:rPr>
                                <w:sz w:val="22"/>
                                <w:szCs w:val="22"/>
                              </w:rPr>
                              <w:t>договору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7" o:spid="_x0000_s1053" style="position:absolute;margin-left:5.75pt;margin-top:6.55pt;width:129.45pt;height:5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">
                <v:textbox>
                  <w:txbxContent>
                    <w:p w:rsidR="00B3086A" w:rsidRPr="00DC46FD" w:rsidRDefault="00B3086A" w:rsidP="00C25D8B">
                      <w:pPr>
                        <w:jc w:val="center"/>
                      </w:pPr>
                      <w:r w:rsidRPr="00801281">
                        <w:rPr>
                          <w:sz w:val="22"/>
                          <w:szCs w:val="22"/>
                        </w:rPr>
                        <w:t xml:space="preserve">Закупка товара из Китая и др. через Агента, по агентскому </w:t>
                      </w:r>
                      <w:r>
                        <w:rPr>
                          <w:sz w:val="22"/>
                          <w:szCs w:val="22"/>
                        </w:rPr>
                        <w:t>договору</w:t>
                      </w:r>
                    </w:p>
                  </w:txbxContent>
                </v:textbox>
              </v:rect>
            </w:pict>
          </mc:Fallback>
        </mc:AlternateContent>
      </w:r>
    </w:p>
    <w:p w:rsidR="00C25D8B" w:rsidRDefault="00F94715" w:rsidP="00C25D8B">
      <w:r>
        <w:rPr>
          <w:noProof/>
        </w:rPr>
        <mc:AlternateContent>
          <mc:Choice Requires="wps">
            <w:drawing>
              <wp:anchor distT="0" distB="0" distL="114300" distR="114300" simplePos="0" relativeHeight="251717632" behindDoc="0" locked="0" layoutInCell="1" allowOverlap="1" wp14:anchorId="3AD8A6B0" wp14:editId="247F745F">
                <wp:simplePos x="0" y="0"/>
                <wp:positionH relativeFrom="column">
                  <wp:posOffset>1722442</wp:posOffset>
                </wp:positionH>
                <wp:positionV relativeFrom="paragraph">
                  <wp:posOffset>132583</wp:posOffset>
                </wp:positionV>
                <wp:extent cx="1101395" cy="0"/>
                <wp:effectExtent l="0" t="76200" r="22860" b="952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3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D5C7C1" id="Прямая соединительная линия 6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5pt,10.45pt" to="222.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">
                <v:stroke endarrow="block"/>
              </v:line>
            </w:pict>
          </mc:Fallback>
        </mc:AlternateContent>
      </w:r>
    </w:p>
    <w:p w:rsidR="00C25D8B" w:rsidRDefault="00F94715" w:rsidP="00C25D8B">
      <w:r>
        <w:rPr>
          <w:noProof/>
        </w:rPr>
        <mc:AlternateContent>
          <mc:Choice Requires="wps">
            <w:drawing>
              <wp:anchor distT="0" distB="0" distL="114300" distR="114300" simplePos="0" relativeHeight="251718656" behindDoc="1" locked="0" layoutInCell="1" allowOverlap="1" wp14:anchorId="48A03076" wp14:editId="446FF170">
                <wp:simplePos x="0" y="0"/>
                <wp:positionH relativeFrom="column">
                  <wp:posOffset>1793240</wp:posOffset>
                </wp:positionH>
                <wp:positionV relativeFrom="paragraph">
                  <wp:posOffset>112395</wp:posOffset>
                </wp:positionV>
                <wp:extent cx="1033145" cy="237490"/>
                <wp:effectExtent l="0" t="0" r="0" b="0"/>
                <wp:wrapThrough wrapText="bothSides">
                  <wp:wrapPolygon edited="0">
                    <wp:start x="0" y="0"/>
                    <wp:lineTo x="0" y="19059"/>
                    <wp:lineTo x="21109" y="19059"/>
                    <wp:lineTo x="21109" y="0"/>
                    <wp:lineTo x="0" y="0"/>
                  </wp:wrapPolygon>
                </wp:wrapThrough>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145" cy="237490"/>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r>
                              <w:rPr>
                                <w:sz w:val="18"/>
                                <w:szCs w:val="18"/>
                              </w:rPr>
                              <w:t>Поставка товара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54" style="position:absolute;margin-left:141.2pt;margin-top:8.85pt;width:81.35pt;height:18.7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" stroked="f">
                <v:textbox>
                  <w:txbxContent>
                    <w:p w:rsidR="00B3086A" w:rsidRPr="00C949EC" w:rsidRDefault="00B3086A" w:rsidP="00C25D8B">
                      <w:pPr>
                        <w:jc w:val="center"/>
                        <w:rPr>
                          <w:sz w:val="18"/>
                          <w:szCs w:val="18"/>
                        </w:rPr>
                      </w:pPr>
                      <w:r>
                        <w:rPr>
                          <w:sz w:val="18"/>
                          <w:szCs w:val="18"/>
                        </w:rPr>
                        <w:t>Поставка товара</w:t>
                      </w:r>
                    </w:p>
                  </w:txbxContent>
                </v:textbox>
                <w10:wrap type="through"/>
              </v:rect>
            </w:pict>
          </mc:Fallback>
        </mc:AlternateContent>
      </w:r>
      <w:r>
        <w:rPr>
          <w:noProof/>
        </w:rPr>
        <mc:AlternateContent>
          <mc:Choice Requires="wps">
            <w:drawing>
              <wp:anchor distT="0" distB="0" distL="114300" distR="114300" simplePos="0" relativeHeight="251715584" behindDoc="0" locked="0" layoutInCell="1" allowOverlap="1" wp14:anchorId="158E35F9" wp14:editId="0BB95499">
                <wp:simplePos x="0" y="0"/>
                <wp:positionH relativeFrom="column">
                  <wp:posOffset>2824670</wp:posOffset>
                </wp:positionH>
                <wp:positionV relativeFrom="paragraph">
                  <wp:posOffset>108585</wp:posOffset>
                </wp:positionV>
                <wp:extent cx="3246120" cy="417195"/>
                <wp:effectExtent l="0" t="0" r="11430" b="20955"/>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6120" cy="417195"/>
                        </a:xfrm>
                        <a:prstGeom prst="rect">
                          <a:avLst/>
                        </a:prstGeom>
                        <a:solidFill>
                          <a:srgbClr val="FFFFFF"/>
                        </a:solidFill>
                        <a:ln w="9525">
                          <a:solidFill>
                            <a:srgbClr val="000000"/>
                          </a:solidFill>
                          <a:miter lim="800000"/>
                          <a:headEnd/>
                          <a:tailEnd/>
                        </a:ln>
                      </wps:spPr>
                      <wps:txbx>
                        <w:txbxContent>
                          <w:p w:rsidR="00B3086A" w:rsidRPr="00801281" w:rsidRDefault="00B3086A" w:rsidP="00C25D8B">
                            <w:pPr>
                              <w:jc w:val="center"/>
                              <w:rPr>
                                <w:b/>
                              </w:rPr>
                            </w:pPr>
                            <w:r w:rsidRPr="00801281">
                              <w:rPr>
                                <w:b/>
                              </w:rPr>
                              <w:t xml:space="preserve">Сеть оптовых покупателей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55" style="position:absolute;margin-left:222.4pt;margin-top:8.55pt;width:255.6pt;height:32.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">
                <v:textbox>
                  <w:txbxContent>
                    <w:p w:rsidR="00B3086A" w:rsidRPr="00801281" w:rsidRDefault="00B3086A" w:rsidP="00C25D8B">
                      <w:pPr>
                        <w:jc w:val="center"/>
                        <w:rPr>
                          <w:b/>
                        </w:rPr>
                      </w:pPr>
                      <w:r w:rsidRPr="00801281">
                        <w:rPr>
                          <w:b/>
                        </w:rPr>
                        <w:t xml:space="preserve">Сеть оптовых покупателей          </w:t>
                      </w:r>
                    </w:p>
                  </w:txbxContent>
                </v:textbox>
              </v:rect>
            </w:pict>
          </mc:Fallback>
        </mc:AlternateContent>
      </w:r>
    </w:p>
    <w:p w:rsidR="00C25D8B" w:rsidRDefault="00C25D8B" w:rsidP="00C25D8B">
      <w:pPr>
        <w:tabs>
          <w:tab w:val="left" w:pos="3405"/>
        </w:tabs>
        <w:rPr>
          <w:sz w:val="18"/>
          <w:szCs w:val="18"/>
        </w:rPr>
      </w:pPr>
      <w:r>
        <w:tab/>
      </w:r>
    </w:p>
    <w:p w:rsidR="00C25D8B" w:rsidRDefault="00924BF7" w:rsidP="00C25D8B">
      <w:pPr>
        <w:spacing w:line="360" w:lineRule="auto"/>
        <w:jc w:val="both"/>
        <w:rPr>
          <w:rFonts w:ascii="Times New Roman" w:hAnsi="Times New Roman" w:cs="Times New Roman"/>
          <w:sz w:val="28"/>
          <w:szCs w:val="28"/>
        </w:rPr>
      </w:pPr>
      <w:r>
        <w:rPr>
          <w:noProof/>
        </w:rPr>
        <mc:AlternateContent>
          <mc:Choice Requires="wps">
            <w:drawing>
              <wp:anchor distT="0" distB="0" distL="114300" distR="114300" simplePos="0" relativeHeight="251681792" behindDoc="0" locked="0" layoutInCell="1" allowOverlap="1" wp14:anchorId="5FEF1B77" wp14:editId="72FD92AC">
                <wp:simplePos x="0" y="0"/>
                <wp:positionH relativeFrom="column">
                  <wp:posOffset>3222462</wp:posOffset>
                </wp:positionH>
                <wp:positionV relativeFrom="paragraph">
                  <wp:posOffset>238243</wp:posOffset>
                </wp:positionV>
                <wp:extent cx="2044700" cy="393404"/>
                <wp:effectExtent l="0" t="0" r="12700" b="26035"/>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393404"/>
                        </a:xfrm>
                        <a:prstGeom prst="rect">
                          <a:avLst/>
                        </a:prstGeom>
                        <a:solidFill>
                          <a:srgbClr val="FFFFFF"/>
                        </a:solidFill>
                        <a:ln w="9525">
                          <a:solidFill>
                            <a:srgbClr val="000000"/>
                          </a:solidFill>
                          <a:miter lim="800000"/>
                          <a:headEnd/>
                          <a:tailEnd/>
                        </a:ln>
                      </wps:spPr>
                      <wps:txbx>
                        <w:txbxContent>
                          <w:p w:rsidR="00B3086A" w:rsidRPr="00DC46FD" w:rsidRDefault="00B3086A" w:rsidP="00C25D8B">
                            <w:pPr>
                              <w:jc w:val="center"/>
                              <w:rPr>
                                <w:b/>
                                <w:sz w:val="36"/>
                                <w:szCs w:val="36"/>
                              </w:rPr>
                            </w:pPr>
                            <w:r>
                              <w:rPr>
                                <w:b/>
                                <w:sz w:val="36"/>
                                <w:szCs w:val="36"/>
                              </w:rPr>
                              <w:t>Собственник 2 ИП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56" style="position:absolute;left:0;text-align:left;margin-left:253.75pt;margin-top:18.75pt;width:161pt;height: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">
                <v:textbox>
                  <w:txbxContent>
                    <w:p w:rsidR="00B3086A" w:rsidRPr="00DC46FD" w:rsidRDefault="00B3086A" w:rsidP="00C25D8B">
                      <w:pPr>
                        <w:jc w:val="center"/>
                        <w:rPr>
                          <w:b/>
                          <w:sz w:val="36"/>
                          <w:szCs w:val="36"/>
                        </w:rPr>
                      </w:pPr>
                      <w:r>
                        <w:rPr>
                          <w:b/>
                          <w:sz w:val="36"/>
                          <w:szCs w:val="36"/>
                        </w:rPr>
                        <w:t>Собственник 2 ИП</w:t>
                      </w:r>
                    </w:p>
                  </w:txbxContent>
                </v:textbox>
              </v:rect>
            </w:pict>
          </mc:Fallback>
        </mc:AlternateContent>
      </w:r>
      <w:r w:rsidR="00F94715">
        <w:rPr>
          <w:noProof/>
        </w:rPr>
        <mc:AlternateContent>
          <mc:Choice Requires="wps">
            <w:drawing>
              <wp:anchor distT="0" distB="0" distL="114300" distR="114300" simplePos="0" relativeHeight="251680768" behindDoc="0" locked="0" layoutInCell="1" allowOverlap="1" wp14:anchorId="04F0C6A6" wp14:editId="24019304">
                <wp:simplePos x="0" y="0"/>
                <wp:positionH relativeFrom="column">
                  <wp:posOffset>73025</wp:posOffset>
                </wp:positionH>
                <wp:positionV relativeFrom="paragraph">
                  <wp:posOffset>142240</wp:posOffset>
                </wp:positionV>
                <wp:extent cx="1644015" cy="638175"/>
                <wp:effectExtent l="0" t="0" r="13335" b="2857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638175"/>
                        </a:xfrm>
                        <a:prstGeom prst="rect">
                          <a:avLst/>
                        </a:prstGeom>
                        <a:solidFill>
                          <a:srgbClr val="FFFFFF"/>
                        </a:solidFill>
                        <a:ln w="9525">
                          <a:solidFill>
                            <a:srgbClr val="000000"/>
                          </a:solidFill>
                          <a:miter lim="800000"/>
                          <a:headEnd/>
                          <a:tailEnd/>
                        </a:ln>
                      </wps:spPr>
                      <wps:txbx>
                        <w:txbxContent>
                          <w:p w:rsidR="00B3086A" w:rsidRPr="00801281" w:rsidRDefault="00B3086A" w:rsidP="00C25D8B">
                            <w:pPr>
                              <w:jc w:val="center"/>
                              <w:rPr>
                                <w:sz w:val="22"/>
                                <w:szCs w:val="22"/>
                              </w:rPr>
                            </w:pPr>
                            <w:r>
                              <w:rPr>
                                <w:sz w:val="22"/>
                                <w:szCs w:val="22"/>
                              </w:rPr>
                              <w:t>Традиционная система налогообложения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57" style="position:absolute;left:0;text-align:left;margin-left:5.75pt;margin-top:11.2pt;width:129.45pt;height:5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">
                <v:textbox>
                  <w:txbxContent>
                    <w:p w:rsidR="00B3086A" w:rsidRPr="00801281" w:rsidRDefault="00B3086A" w:rsidP="00C25D8B">
                      <w:pPr>
                        <w:jc w:val="center"/>
                        <w:rPr>
                          <w:sz w:val="22"/>
                          <w:szCs w:val="22"/>
                        </w:rPr>
                      </w:pPr>
                      <w:r>
                        <w:rPr>
                          <w:sz w:val="22"/>
                          <w:szCs w:val="22"/>
                        </w:rPr>
                        <w:t>Традиционная система налогообложения</w:t>
                      </w:r>
                    </w:p>
                  </w:txbxContent>
                </v:textbox>
              </v:rect>
            </w:pict>
          </mc:Fallback>
        </mc:AlternateContent>
      </w:r>
      <w:r w:rsidR="00C25D8B">
        <w:rPr>
          <w:sz w:val="18"/>
          <w:szCs w:val="18"/>
        </w:rPr>
        <w:tab/>
      </w:r>
    </w:p>
    <w:p w:rsidR="00F94715" w:rsidRDefault="00924BF7" w:rsidP="00F13D42">
      <w:pPr>
        <w:spacing w:line="360" w:lineRule="auto"/>
        <w:jc w:val="both"/>
        <w:rPr>
          <w:rFonts w:ascii="Times New Roman" w:hAnsi="Times New Roman" w:cs="Times New Roman"/>
          <w:sz w:val="28"/>
          <w:szCs w:val="28"/>
        </w:rPr>
      </w:pPr>
      <w:r>
        <w:rPr>
          <w:noProof/>
        </w:rPr>
        <mc:AlternateContent>
          <mc:Choice Requires="wps">
            <w:drawing>
              <wp:anchor distT="0" distB="0" distL="114300" distR="114300" simplePos="0" relativeHeight="251682816" behindDoc="0" locked="0" layoutInCell="1" allowOverlap="1" wp14:anchorId="6B71C995" wp14:editId="074F3DC3">
                <wp:simplePos x="0" y="0"/>
                <wp:positionH relativeFrom="column">
                  <wp:posOffset>3226036</wp:posOffset>
                </wp:positionH>
                <wp:positionV relativeFrom="paragraph">
                  <wp:posOffset>283697</wp:posOffset>
                </wp:positionV>
                <wp:extent cx="2054225" cy="627321"/>
                <wp:effectExtent l="0" t="0" r="22225" b="2095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225" cy="627321"/>
                        </a:xfrm>
                        <a:prstGeom prst="rect">
                          <a:avLst/>
                        </a:prstGeom>
                        <a:solidFill>
                          <a:srgbClr val="FFFFFF"/>
                        </a:solidFill>
                        <a:ln w="9525">
                          <a:solidFill>
                            <a:srgbClr val="000000"/>
                          </a:solidFill>
                          <a:miter lim="800000"/>
                          <a:headEnd/>
                          <a:tailEnd/>
                        </a:ln>
                      </wps:spPr>
                      <wps:txbx>
                        <w:txbxContent>
                          <w:p w:rsidR="00B3086A" w:rsidRDefault="00B3086A" w:rsidP="00C25D8B">
                            <w:pPr>
                              <w:jc w:val="center"/>
                              <w:rPr>
                                <w:sz w:val="22"/>
                                <w:szCs w:val="22"/>
                              </w:rPr>
                            </w:pPr>
                            <w:r w:rsidRPr="0083420F">
                              <w:rPr>
                                <w:sz w:val="22"/>
                                <w:szCs w:val="22"/>
                              </w:rPr>
                              <w:t xml:space="preserve">Сервисный Центр, </w:t>
                            </w:r>
                          </w:p>
                          <w:p w:rsidR="00B3086A" w:rsidRPr="0083420F" w:rsidRDefault="00B3086A" w:rsidP="00C25D8B">
                            <w:pPr>
                              <w:jc w:val="center"/>
                              <w:rPr>
                                <w:sz w:val="22"/>
                                <w:szCs w:val="22"/>
                              </w:rPr>
                            </w:pPr>
                            <w:r>
                              <w:rPr>
                                <w:sz w:val="22"/>
                                <w:szCs w:val="22"/>
                              </w:rPr>
                              <w:t>Н</w:t>
                            </w:r>
                            <w:r w:rsidRPr="0083420F">
                              <w:rPr>
                                <w:sz w:val="22"/>
                                <w:szCs w:val="22"/>
                              </w:rPr>
                              <w:t>.</w:t>
                            </w:r>
                            <w:r>
                              <w:rPr>
                                <w:sz w:val="22"/>
                                <w:szCs w:val="22"/>
                              </w:rPr>
                              <w:t xml:space="preserve"> </w:t>
                            </w:r>
                            <w:r w:rsidRPr="0083420F">
                              <w:rPr>
                                <w:sz w:val="22"/>
                                <w:szCs w:val="22"/>
                              </w:rPr>
                              <w:t>Н</w:t>
                            </w:r>
                            <w:r>
                              <w:rPr>
                                <w:sz w:val="22"/>
                                <w:szCs w:val="22"/>
                              </w:rPr>
                              <w:t>овгород</w:t>
                            </w:r>
                            <w:r w:rsidRPr="0083420F">
                              <w:rPr>
                                <w:sz w:val="22"/>
                                <w:szCs w:val="22"/>
                              </w:rPr>
                              <w:t>, Казань</w:t>
                            </w:r>
                            <w:r>
                              <w:rPr>
                                <w:sz w:val="22"/>
                                <w:szCs w:val="22"/>
                              </w:rPr>
                              <w:t>, Уфа, Пенза, Ижевск, Липецк. У</w:t>
                            </w:r>
                            <w:r w:rsidRPr="0083420F">
                              <w:rPr>
                                <w:sz w:val="22"/>
                                <w:szCs w:val="22"/>
                              </w:rPr>
                              <w:t>СНО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58" style="position:absolute;left:0;text-align:left;margin-left:254pt;margin-top:22.35pt;width:161.75pt;height:49.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">
                <v:textbox>
                  <w:txbxContent>
                    <w:p w:rsidR="00B3086A" w:rsidRDefault="00B3086A" w:rsidP="00C25D8B">
                      <w:pPr>
                        <w:jc w:val="center"/>
                        <w:rPr>
                          <w:sz w:val="22"/>
                          <w:szCs w:val="22"/>
                        </w:rPr>
                      </w:pPr>
                      <w:r w:rsidRPr="0083420F">
                        <w:rPr>
                          <w:sz w:val="22"/>
                          <w:szCs w:val="22"/>
                        </w:rPr>
                        <w:t xml:space="preserve">Сервисный Центр, </w:t>
                      </w:r>
                    </w:p>
                    <w:p w:rsidR="00B3086A" w:rsidRPr="0083420F" w:rsidRDefault="00B3086A" w:rsidP="00C25D8B">
                      <w:pPr>
                        <w:jc w:val="center"/>
                        <w:rPr>
                          <w:sz w:val="22"/>
                          <w:szCs w:val="22"/>
                        </w:rPr>
                      </w:pPr>
                      <w:r>
                        <w:rPr>
                          <w:sz w:val="22"/>
                          <w:szCs w:val="22"/>
                        </w:rPr>
                        <w:t>Н</w:t>
                      </w:r>
                      <w:r w:rsidRPr="0083420F">
                        <w:rPr>
                          <w:sz w:val="22"/>
                          <w:szCs w:val="22"/>
                        </w:rPr>
                        <w:t>.</w:t>
                      </w:r>
                      <w:r>
                        <w:rPr>
                          <w:sz w:val="22"/>
                          <w:szCs w:val="22"/>
                        </w:rPr>
                        <w:t xml:space="preserve"> </w:t>
                      </w:r>
                      <w:r w:rsidRPr="0083420F">
                        <w:rPr>
                          <w:sz w:val="22"/>
                          <w:szCs w:val="22"/>
                        </w:rPr>
                        <w:t>Н</w:t>
                      </w:r>
                      <w:r>
                        <w:rPr>
                          <w:sz w:val="22"/>
                          <w:szCs w:val="22"/>
                        </w:rPr>
                        <w:t>овгород</w:t>
                      </w:r>
                      <w:r w:rsidRPr="0083420F">
                        <w:rPr>
                          <w:sz w:val="22"/>
                          <w:szCs w:val="22"/>
                        </w:rPr>
                        <w:t>, Казань</w:t>
                      </w:r>
                      <w:r>
                        <w:rPr>
                          <w:sz w:val="22"/>
                          <w:szCs w:val="22"/>
                        </w:rPr>
                        <w:t>, Уфа, Пенза, Ижевск, Липецк. У</w:t>
                      </w:r>
                      <w:r w:rsidRPr="0083420F">
                        <w:rPr>
                          <w:sz w:val="22"/>
                          <w:szCs w:val="22"/>
                        </w:rPr>
                        <w:t>СНО</w:t>
                      </w:r>
                    </w:p>
                  </w:txbxContent>
                </v:textbox>
              </v:rect>
            </w:pict>
          </mc:Fallback>
        </mc:AlternateContent>
      </w:r>
      <w:r w:rsidR="00B40611">
        <w:rPr>
          <w:noProof/>
        </w:rPr>
        <mc:AlternateContent>
          <mc:Choice Requires="wps">
            <w:drawing>
              <wp:anchor distT="0" distB="0" distL="114300" distR="114300" simplePos="0" relativeHeight="251710464" behindDoc="1" locked="0" layoutInCell="1" allowOverlap="1" wp14:anchorId="06011339" wp14:editId="724B19B7">
                <wp:simplePos x="0" y="0"/>
                <wp:positionH relativeFrom="column">
                  <wp:posOffset>1936115</wp:posOffset>
                </wp:positionH>
                <wp:positionV relativeFrom="paragraph">
                  <wp:posOffset>53975</wp:posOffset>
                </wp:positionV>
                <wp:extent cx="1219200" cy="260985"/>
                <wp:effectExtent l="0" t="0" r="0" b="5715"/>
                <wp:wrapThrough wrapText="bothSides">
                  <wp:wrapPolygon edited="0">
                    <wp:start x="0" y="0"/>
                    <wp:lineTo x="0" y="20496"/>
                    <wp:lineTo x="21263" y="20496"/>
                    <wp:lineTo x="21263" y="0"/>
                    <wp:lineTo x="0" y="0"/>
                  </wp:wrapPolygon>
                </wp:wrapThrough>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0985"/>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r w:rsidRPr="00C949EC">
                              <w:rPr>
                                <w:sz w:val="18"/>
                                <w:szCs w:val="18"/>
                              </w:rPr>
                              <w:t>Оплата за товар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59" style="position:absolute;left:0;text-align:left;margin-left:152.45pt;margin-top:4.25pt;width:96pt;height:20.5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" stroked="f">
                <v:textbox>
                  <w:txbxContent>
                    <w:p w:rsidR="00B3086A" w:rsidRPr="00C949EC" w:rsidRDefault="00B3086A" w:rsidP="00C25D8B">
                      <w:pPr>
                        <w:jc w:val="center"/>
                        <w:rPr>
                          <w:sz w:val="18"/>
                          <w:szCs w:val="18"/>
                        </w:rPr>
                      </w:pPr>
                      <w:r w:rsidRPr="00C949EC">
                        <w:rPr>
                          <w:sz w:val="18"/>
                          <w:szCs w:val="18"/>
                        </w:rPr>
                        <w:t>Оплата за товар</w:t>
                      </w:r>
                    </w:p>
                  </w:txbxContent>
                </v:textbox>
                <w10:wrap type="through"/>
              </v:rect>
            </w:pict>
          </mc:Fallback>
        </mc:AlternateContent>
      </w:r>
      <w:r w:rsidR="00B40611">
        <w:rPr>
          <w:noProof/>
        </w:rPr>
        <mc:AlternateContent>
          <mc:Choice Requires="wps">
            <w:drawing>
              <wp:anchor distT="0" distB="0" distL="114300" distR="114300" simplePos="0" relativeHeight="251712512" behindDoc="1" locked="0" layoutInCell="1" allowOverlap="1" wp14:anchorId="46268188" wp14:editId="4E442894">
                <wp:simplePos x="0" y="0"/>
                <wp:positionH relativeFrom="column">
                  <wp:posOffset>1838960</wp:posOffset>
                </wp:positionH>
                <wp:positionV relativeFrom="paragraph">
                  <wp:posOffset>580390</wp:posOffset>
                </wp:positionV>
                <wp:extent cx="1219200" cy="266700"/>
                <wp:effectExtent l="0" t="0" r="0" b="0"/>
                <wp:wrapThrough wrapText="bothSides">
                  <wp:wrapPolygon edited="0">
                    <wp:start x="0" y="0"/>
                    <wp:lineTo x="0" y="20057"/>
                    <wp:lineTo x="21263" y="20057"/>
                    <wp:lineTo x="21263" y="0"/>
                    <wp:lineTo x="0" y="0"/>
                  </wp:wrapPolygon>
                </wp:wrapThrough>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66700"/>
                        </a:xfrm>
                        <a:prstGeom prst="rect">
                          <a:avLst/>
                        </a:prstGeom>
                        <a:solidFill>
                          <a:srgbClr val="FFFFFF"/>
                        </a:solidFill>
                        <a:ln w="9525">
                          <a:noFill/>
                          <a:miter lim="800000"/>
                          <a:headEnd/>
                          <a:tailEnd/>
                        </a:ln>
                      </wps:spPr>
                      <wps:txbx>
                        <w:txbxContent>
                          <w:p w:rsidR="00B3086A" w:rsidRPr="00C949EC" w:rsidRDefault="00B3086A" w:rsidP="00C25D8B">
                            <w:pPr>
                              <w:jc w:val="center"/>
                              <w:rPr>
                                <w:sz w:val="18"/>
                                <w:szCs w:val="18"/>
                              </w:rPr>
                            </w:pPr>
                            <w:r>
                              <w:rPr>
                                <w:sz w:val="18"/>
                                <w:szCs w:val="18"/>
                              </w:rPr>
                              <w:t>Поставка товара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60" style="position:absolute;left:0;text-align:left;margin-left:144.8pt;margin-top:45.7pt;width:96pt;height:21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" stroked="f">
                <v:textbox>
                  <w:txbxContent>
                    <w:p w:rsidR="00B3086A" w:rsidRPr="00C949EC" w:rsidRDefault="00B3086A" w:rsidP="00C25D8B">
                      <w:pPr>
                        <w:jc w:val="center"/>
                        <w:rPr>
                          <w:sz w:val="18"/>
                          <w:szCs w:val="18"/>
                        </w:rPr>
                      </w:pPr>
                      <w:r>
                        <w:rPr>
                          <w:sz w:val="18"/>
                          <w:szCs w:val="18"/>
                        </w:rPr>
                        <w:t>Поставка товара</w:t>
                      </w:r>
                    </w:p>
                  </w:txbxContent>
                </v:textbox>
                <w10:wrap type="through"/>
              </v:rect>
            </w:pict>
          </mc:Fallback>
        </mc:AlternateContent>
      </w:r>
      <w:r w:rsidR="00B40611">
        <w:rPr>
          <w:noProof/>
        </w:rPr>
        <mc:AlternateContent>
          <mc:Choice Requires="wps">
            <w:drawing>
              <wp:anchor distT="0" distB="0" distL="114300" distR="114300" simplePos="0" relativeHeight="251705344" behindDoc="0" locked="0" layoutInCell="1" allowOverlap="1" wp14:anchorId="27D59E5E" wp14:editId="49294581">
                <wp:simplePos x="0" y="0"/>
                <wp:positionH relativeFrom="column">
                  <wp:posOffset>1722442</wp:posOffset>
                </wp:positionH>
                <wp:positionV relativeFrom="paragraph">
                  <wp:posOffset>314152</wp:posOffset>
                </wp:positionV>
                <wp:extent cx="1496291" cy="356260"/>
                <wp:effectExtent l="0" t="0" r="46990" b="8191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6291" cy="356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286008D" id="Прямая соединительная линия 6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5pt,24.75pt" to="253.4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">
                <v:stroke endarrow="block"/>
              </v:line>
            </w:pict>
          </mc:Fallback>
        </mc:AlternateContent>
      </w:r>
      <w:r w:rsidR="00B40611">
        <w:rPr>
          <w:noProof/>
        </w:rPr>
        <mc:AlternateContent>
          <mc:Choice Requires="wps">
            <w:drawing>
              <wp:anchor distT="0" distB="0" distL="114300" distR="114300" simplePos="0" relativeHeight="251706368" behindDoc="0" locked="0" layoutInCell="1" allowOverlap="1" wp14:anchorId="4F5C3908" wp14:editId="2004D993">
                <wp:simplePos x="0" y="0"/>
                <wp:positionH relativeFrom="column">
                  <wp:posOffset>1722120</wp:posOffset>
                </wp:positionH>
                <wp:positionV relativeFrom="paragraph">
                  <wp:posOffset>147320</wp:posOffset>
                </wp:positionV>
                <wp:extent cx="1496060" cy="349250"/>
                <wp:effectExtent l="38100" t="57150" r="27940" b="317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6060" cy="349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7ECD0B" id="Прямая соединительная линия 64" o:spid="_x0000_s1026" style="position:absolute;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pt,11.6pt" to="253.4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">
                <v:stroke endarrow="block"/>
              </v:line>
            </w:pict>
          </mc:Fallback>
        </mc:AlternateContent>
      </w:r>
    </w:p>
    <w:p w:rsidR="00262731" w:rsidRDefault="00262731" w:rsidP="00F13D42">
      <w:pPr>
        <w:spacing w:line="360" w:lineRule="auto"/>
        <w:jc w:val="both"/>
        <w:rPr>
          <w:rFonts w:ascii="Times New Roman" w:hAnsi="Times New Roman" w:cs="Times New Roman"/>
          <w:b/>
          <w:sz w:val="28"/>
          <w:szCs w:val="28"/>
        </w:rPr>
      </w:pPr>
    </w:p>
    <w:p w:rsidR="00262731" w:rsidRDefault="00E97395" w:rsidP="00F13D42">
      <w:pPr>
        <w:spacing w:line="360" w:lineRule="auto"/>
        <w:jc w:val="both"/>
        <w:rPr>
          <w:rFonts w:ascii="Times New Roman" w:hAnsi="Times New Roman" w:cs="Times New Roman"/>
          <w:b/>
          <w:sz w:val="28"/>
          <w:szCs w:val="28"/>
        </w:rPr>
      </w:pPr>
      <w:r>
        <w:rPr>
          <w:noProof/>
        </w:rPr>
        <mc:AlternateContent>
          <mc:Choice Requires="wps">
            <w:drawing>
              <wp:anchor distT="0" distB="0" distL="114300" distR="114300" simplePos="0" relativeHeight="251685888" behindDoc="0" locked="0" layoutInCell="1" allowOverlap="1" wp14:anchorId="751BA4EE" wp14:editId="40933812">
                <wp:simplePos x="0" y="0"/>
                <wp:positionH relativeFrom="column">
                  <wp:posOffset>3226051</wp:posOffset>
                </wp:positionH>
                <wp:positionV relativeFrom="paragraph">
                  <wp:posOffset>13867</wp:posOffset>
                </wp:positionV>
                <wp:extent cx="2054225" cy="493395"/>
                <wp:effectExtent l="0" t="0" r="22225" b="20955"/>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225" cy="493395"/>
                        </a:xfrm>
                        <a:prstGeom prst="rect">
                          <a:avLst/>
                        </a:prstGeom>
                        <a:solidFill>
                          <a:srgbClr val="FFFFFF"/>
                        </a:solidFill>
                        <a:ln w="9525">
                          <a:solidFill>
                            <a:srgbClr val="000000"/>
                          </a:solidFill>
                          <a:miter lim="800000"/>
                          <a:headEnd/>
                          <a:tailEnd/>
                        </a:ln>
                      </wps:spPr>
                      <wps:txbx>
                        <w:txbxContent>
                          <w:p w:rsidR="00B3086A" w:rsidRPr="0006161C" w:rsidRDefault="00B3086A" w:rsidP="00C25D8B">
                            <w:pPr>
                              <w:jc w:val="center"/>
                              <w:rPr>
                                <w:b/>
                              </w:rPr>
                            </w:pPr>
                            <w:r w:rsidRPr="0006161C">
                              <w:rPr>
                                <w:b/>
                              </w:rPr>
                              <w:t xml:space="preserve">Поставщики </w:t>
                            </w:r>
                          </w:p>
                          <w:p w:rsidR="00B3086A" w:rsidRPr="0006161C" w:rsidRDefault="00B3086A" w:rsidP="00C25D8B">
                            <w:pPr>
                              <w:jc w:val="center"/>
                              <w:rPr>
                                <w:b/>
                              </w:rPr>
                            </w:pPr>
                            <w:r w:rsidRPr="0006161C">
                              <w:rPr>
                                <w:b/>
                              </w:rPr>
                              <w:t>запчастей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61" style="position:absolute;left:0;text-align:left;margin-left:254pt;margin-top:1.1pt;width:161.75pt;height:3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">
                <v:textbox>
                  <w:txbxContent>
                    <w:p w:rsidR="00B3086A" w:rsidRPr="0006161C" w:rsidRDefault="00B3086A" w:rsidP="00C25D8B">
                      <w:pPr>
                        <w:jc w:val="center"/>
                        <w:rPr>
                          <w:b/>
                        </w:rPr>
                      </w:pPr>
                      <w:r w:rsidRPr="0006161C">
                        <w:rPr>
                          <w:b/>
                        </w:rPr>
                        <w:t xml:space="preserve">Поставщики </w:t>
                      </w:r>
                    </w:p>
                    <w:p w:rsidR="00B3086A" w:rsidRPr="0006161C" w:rsidRDefault="00B3086A" w:rsidP="00C25D8B">
                      <w:pPr>
                        <w:jc w:val="center"/>
                        <w:rPr>
                          <w:b/>
                        </w:rPr>
                      </w:pPr>
                      <w:r w:rsidRPr="0006161C">
                        <w:rPr>
                          <w:b/>
                        </w:rPr>
                        <w:t>запчастей</w:t>
                      </w:r>
                    </w:p>
                  </w:txbxContent>
                </v:textbox>
              </v:rect>
            </w:pict>
          </mc:Fallback>
        </mc:AlternateContent>
      </w:r>
    </w:p>
    <w:p w:rsidR="00E97395" w:rsidRDefault="00E97395" w:rsidP="00262731">
      <w:pPr>
        <w:spacing w:line="360" w:lineRule="auto"/>
        <w:jc w:val="center"/>
        <w:rPr>
          <w:rFonts w:ascii="Times New Roman" w:hAnsi="Times New Roman" w:cs="Times New Roman"/>
          <w:sz w:val="28"/>
          <w:szCs w:val="28"/>
        </w:rPr>
      </w:pPr>
    </w:p>
    <w:p w:rsidR="00C25D8B" w:rsidRDefault="00B40611" w:rsidP="00262731">
      <w:pPr>
        <w:spacing w:line="360" w:lineRule="auto"/>
        <w:jc w:val="center"/>
        <w:rPr>
          <w:rFonts w:ascii="Times New Roman" w:hAnsi="Times New Roman" w:cs="Times New Roman"/>
          <w:sz w:val="28"/>
          <w:szCs w:val="28"/>
        </w:rPr>
      </w:pPr>
      <w:r w:rsidRPr="00262731">
        <w:rPr>
          <w:rFonts w:ascii="Times New Roman" w:hAnsi="Times New Roman" w:cs="Times New Roman"/>
          <w:sz w:val="28"/>
          <w:szCs w:val="28"/>
        </w:rPr>
        <w:t>Р</w:t>
      </w:r>
      <w:r w:rsidR="00E97395">
        <w:rPr>
          <w:rFonts w:ascii="Times New Roman" w:hAnsi="Times New Roman" w:cs="Times New Roman"/>
          <w:sz w:val="28"/>
          <w:szCs w:val="28"/>
        </w:rPr>
        <w:t>и</w:t>
      </w:r>
      <w:r w:rsidR="00262731">
        <w:rPr>
          <w:rFonts w:ascii="Times New Roman" w:hAnsi="Times New Roman" w:cs="Times New Roman"/>
          <w:sz w:val="28"/>
          <w:szCs w:val="28"/>
        </w:rPr>
        <w:t>сунок</w:t>
      </w:r>
      <w:r w:rsidR="00C25D8B" w:rsidRPr="00262731">
        <w:rPr>
          <w:rFonts w:ascii="Times New Roman" w:hAnsi="Times New Roman" w:cs="Times New Roman"/>
          <w:sz w:val="28"/>
          <w:szCs w:val="28"/>
        </w:rPr>
        <w:t xml:space="preserve"> 6</w:t>
      </w:r>
      <w:r w:rsidR="00E97395">
        <w:rPr>
          <w:rFonts w:ascii="Times New Roman" w:hAnsi="Times New Roman" w:cs="Times New Roman"/>
          <w:sz w:val="28"/>
          <w:szCs w:val="28"/>
        </w:rPr>
        <w:t xml:space="preserve"> -</w:t>
      </w:r>
      <w:r w:rsidR="00C25D8B" w:rsidRPr="00262731">
        <w:rPr>
          <w:rFonts w:ascii="Times New Roman" w:hAnsi="Times New Roman" w:cs="Times New Roman"/>
          <w:sz w:val="28"/>
          <w:szCs w:val="28"/>
        </w:rPr>
        <w:t xml:space="preserve"> Схема товарно-денежны</w:t>
      </w:r>
      <w:r w:rsidR="00262731">
        <w:rPr>
          <w:rFonts w:ascii="Times New Roman" w:hAnsi="Times New Roman" w:cs="Times New Roman"/>
          <w:sz w:val="28"/>
          <w:szCs w:val="28"/>
        </w:rPr>
        <w:t>х отношений группы компаний ТМК</w:t>
      </w:r>
    </w:p>
    <w:p w:rsidR="00E97395" w:rsidRPr="00262731" w:rsidRDefault="00E97395" w:rsidP="00262731">
      <w:pPr>
        <w:spacing w:line="360" w:lineRule="auto"/>
        <w:jc w:val="center"/>
        <w:rPr>
          <w:rFonts w:ascii="Times New Roman" w:hAnsi="Times New Roman" w:cs="Times New Roman"/>
          <w:sz w:val="28"/>
          <w:szCs w:val="28"/>
        </w:rPr>
      </w:pPr>
    </w:p>
    <w:p w:rsidR="00F94715" w:rsidRDefault="00F94715" w:rsidP="00F9471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Как видно из этой схемы, то часть имущества </w:t>
      </w:r>
      <w:r w:rsidR="004006AB">
        <w:rPr>
          <w:rFonts w:ascii="Times New Roman" w:hAnsi="Times New Roman" w:cs="Times New Roman"/>
          <w:sz w:val="28"/>
          <w:szCs w:val="28"/>
        </w:rPr>
        <w:t xml:space="preserve">и торговая марка </w:t>
      </w:r>
      <w:r>
        <w:rPr>
          <w:rFonts w:ascii="Times New Roman" w:hAnsi="Times New Roman" w:cs="Times New Roman"/>
          <w:sz w:val="28"/>
          <w:szCs w:val="28"/>
        </w:rPr>
        <w:t xml:space="preserve">компании принадлежит одному из её бенефициаров, которое он предоставляет в собственность разным структурным единицам группы компаний. </w:t>
      </w:r>
    </w:p>
    <w:p w:rsidR="00F94715" w:rsidRDefault="00F94715" w:rsidP="00F94715">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Структурная единица </w:t>
      </w:r>
      <w:r w:rsidR="00E97395">
        <w:rPr>
          <w:rFonts w:ascii="Times New Roman" w:hAnsi="Times New Roman" w:cs="Times New Roman"/>
          <w:sz w:val="28"/>
          <w:szCs w:val="28"/>
        </w:rPr>
        <w:t>ТМК</w:t>
      </w:r>
      <w:r w:rsidR="004006AB">
        <w:rPr>
          <w:rFonts w:ascii="Times New Roman" w:hAnsi="Times New Roman" w:cs="Times New Roman"/>
          <w:sz w:val="28"/>
          <w:szCs w:val="28"/>
        </w:rPr>
        <w:t>опт занимается закупкой товаров от различных поставщиков, а также дальнейшей продажей и доставкой этих товаров</w:t>
      </w:r>
      <w:r w:rsidR="00E97395">
        <w:rPr>
          <w:rFonts w:ascii="Times New Roman" w:hAnsi="Times New Roman" w:cs="Times New Roman"/>
          <w:sz w:val="28"/>
          <w:szCs w:val="28"/>
        </w:rPr>
        <w:t xml:space="preserve"> различным оптовым потребителям, а также она управляет и логистической деятельностью всей группы компаний.</w:t>
      </w:r>
      <w:r w:rsidR="004006AB">
        <w:rPr>
          <w:rFonts w:ascii="Times New Roman" w:hAnsi="Times New Roman" w:cs="Times New Roman"/>
          <w:sz w:val="28"/>
          <w:szCs w:val="28"/>
        </w:rPr>
        <w:t xml:space="preserve"> В т</w:t>
      </w:r>
      <w:r w:rsidR="00E97395">
        <w:rPr>
          <w:rFonts w:ascii="Times New Roman" w:hAnsi="Times New Roman" w:cs="Times New Roman"/>
          <w:sz w:val="28"/>
          <w:szCs w:val="28"/>
        </w:rPr>
        <w:t>ом числе и структурной единице ТМК</w:t>
      </w:r>
      <w:r w:rsidR="004006AB">
        <w:rPr>
          <w:rFonts w:ascii="Times New Roman" w:hAnsi="Times New Roman" w:cs="Times New Roman"/>
          <w:sz w:val="28"/>
          <w:szCs w:val="28"/>
        </w:rPr>
        <w:t>. В свою очередь, эта структурная единица занимается продаже</w:t>
      </w:r>
      <w:r w:rsidR="00E97395">
        <w:rPr>
          <w:rFonts w:ascii="Times New Roman" w:hAnsi="Times New Roman" w:cs="Times New Roman"/>
          <w:sz w:val="28"/>
          <w:szCs w:val="28"/>
        </w:rPr>
        <w:t xml:space="preserve">й товаров </w:t>
      </w:r>
      <w:r w:rsidR="00E97395">
        <w:rPr>
          <w:rFonts w:ascii="Times New Roman" w:hAnsi="Times New Roman" w:cs="Times New Roman"/>
          <w:sz w:val="28"/>
          <w:szCs w:val="28"/>
        </w:rPr>
        <w:lastRenderedPageBreak/>
        <w:t>конечным потребителям:</w:t>
      </w:r>
      <w:r w:rsidR="004006AB">
        <w:rPr>
          <w:rFonts w:ascii="Times New Roman" w:hAnsi="Times New Roman" w:cs="Times New Roman"/>
          <w:sz w:val="28"/>
          <w:szCs w:val="28"/>
        </w:rPr>
        <w:t xml:space="preserve"> </w:t>
      </w:r>
      <w:r w:rsidR="00E97395">
        <w:rPr>
          <w:rFonts w:ascii="Times New Roman" w:hAnsi="Times New Roman" w:cs="Times New Roman"/>
          <w:sz w:val="28"/>
          <w:szCs w:val="28"/>
        </w:rPr>
        <w:t>р</w:t>
      </w:r>
      <w:r w:rsidR="004006AB">
        <w:rPr>
          <w:rFonts w:ascii="Times New Roman" w:hAnsi="Times New Roman" w:cs="Times New Roman"/>
          <w:sz w:val="28"/>
          <w:szCs w:val="28"/>
        </w:rPr>
        <w:t xml:space="preserve">озничным покупателям и различным организациям. </w:t>
      </w:r>
      <w:r w:rsidR="00E97395">
        <w:rPr>
          <w:rFonts w:ascii="Times New Roman" w:hAnsi="Times New Roman" w:cs="Times New Roman"/>
          <w:sz w:val="28"/>
          <w:szCs w:val="28"/>
        </w:rPr>
        <w:tab/>
      </w:r>
      <w:r w:rsidR="004006AB">
        <w:rPr>
          <w:rFonts w:ascii="Times New Roman" w:hAnsi="Times New Roman" w:cs="Times New Roman"/>
          <w:sz w:val="28"/>
          <w:szCs w:val="28"/>
        </w:rPr>
        <w:t xml:space="preserve">В данной работе, мы будем оценивать стоимость этих двух структурных </w:t>
      </w:r>
      <w:r w:rsidR="00E97395">
        <w:rPr>
          <w:rFonts w:ascii="Times New Roman" w:hAnsi="Times New Roman" w:cs="Times New Roman"/>
          <w:sz w:val="28"/>
          <w:szCs w:val="28"/>
        </w:rPr>
        <w:t xml:space="preserve">сегментов </w:t>
      </w:r>
      <w:r w:rsidR="004006AB">
        <w:rPr>
          <w:rFonts w:ascii="Times New Roman" w:hAnsi="Times New Roman" w:cs="Times New Roman"/>
          <w:sz w:val="28"/>
          <w:szCs w:val="28"/>
        </w:rPr>
        <w:t xml:space="preserve"> по отдельности, поскольку это два отдельных юридических лица, и оценим их стоимость по </w:t>
      </w:r>
      <w:r w:rsidR="0032137E">
        <w:rPr>
          <w:rFonts w:ascii="Times New Roman" w:hAnsi="Times New Roman" w:cs="Times New Roman"/>
          <w:sz w:val="28"/>
          <w:szCs w:val="28"/>
        </w:rPr>
        <w:t>агрегированному</w:t>
      </w:r>
      <w:r w:rsidR="004006AB">
        <w:rPr>
          <w:rFonts w:ascii="Times New Roman" w:hAnsi="Times New Roman" w:cs="Times New Roman"/>
          <w:sz w:val="28"/>
          <w:szCs w:val="28"/>
        </w:rPr>
        <w:t xml:space="preserve"> балансу, поскольку они являются частями группы компаний. При оценке группы компаний, мы не будем оценивать, стоимость ИП Собственник1, поскольку оценка его стоимости не представляет интереса. Это является следствием того, что ИП Собственник 1 принадлежат несколько коммерческих торговых объектов недвижимости.  Оценка данных объектов не является показательной в рамках данной работы, и может быть произведена по имеющимся и хорошо известным методикам.</w:t>
      </w:r>
      <w:r w:rsidR="00E97395">
        <w:rPr>
          <w:rFonts w:ascii="Times New Roman" w:hAnsi="Times New Roman" w:cs="Times New Roman"/>
          <w:sz w:val="28"/>
          <w:szCs w:val="28"/>
        </w:rPr>
        <w:t xml:space="preserve"> А денежные потоки по оплате арендных платежей мы исключим из расчёта.</w:t>
      </w:r>
    </w:p>
    <w:p w:rsidR="0032137E" w:rsidRPr="004006AB" w:rsidRDefault="0032137E" w:rsidP="00F94715">
      <w:pPr>
        <w:spacing w:line="360" w:lineRule="auto"/>
        <w:ind w:firstLine="708"/>
        <w:jc w:val="both"/>
        <w:rPr>
          <w:rFonts w:ascii="Times New Roman" w:hAnsi="Times New Roman" w:cs="Times New Roman"/>
          <w:sz w:val="28"/>
          <w:szCs w:val="28"/>
        </w:rPr>
      </w:pPr>
    </w:p>
    <w:p w:rsidR="00FE6449" w:rsidRDefault="00E97395" w:rsidP="00E97395">
      <w:pPr>
        <w:pStyle w:val="3"/>
        <w:ind w:firstLine="708"/>
        <w:rPr>
          <w:rFonts w:ascii="Times New Roman" w:hAnsi="Times New Roman" w:cs="Times New Roman"/>
          <w:b w:val="0"/>
          <w:sz w:val="28"/>
          <w:szCs w:val="28"/>
        </w:rPr>
      </w:pPr>
      <w:bookmarkStart w:id="54" w:name="_Toc472505584"/>
      <w:r w:rsidRPr="00E97395">
        <w:rPr>
          <w:rFonts w:ascii="Times New Roman" w:hAnsi="Times New Roman" w:cs="Times New Roman"/>
          <w:b w:val="0"/>
          <w:sz w:val="28"/>
          <w:szCs w:val="28"/>
        </w:rPr>
        <w:t xml:space="preserve">2.2 </w:t>
      </w:r>
      <w:r>
        <w:rPr>
          <w:rFonts w:ascii="Times New Roman" w:hAnsi="Times New Roman" w:cs="Times New Roman"/>
          <w:b w:val="0"/>
          <w:sz w:val="28"/>
          <w:szCs w:val="28"/>
        </w:rPr>
        <w:t>А</w:t>
      </w:r>
      <w:r w:rsidRPr="00E97395">
        <w:rPr>
          <w:rFonts w:ascii="Times New Roman" w:hAnsi="Times New Roman" w:cs="Times New Roman"/>
          <w:b w:val="0"/>
          <w:sz w:val="28"/>
          <w:szCs w:val="28"/>
        </w:rPr>
        <w:t>нализ финансового состояния</w:t>
      </w:r>
      <w:bookmarkEnd w:id="54"/>
    </w:p>
    <w:p w:rsidR="00E97395" w:rsidRPr="00E97395" w:rsidRDefault="00E97395" w:rsidP="00E97395"/>
    <w:p w:rsidR="00E94AAE" w:rsidRDefault="00465893" w:rsidP="00465893">
      <w:pPr>
        <w:ind w:firstLine="708"/>
        <w:rPr>
          <w:rFonts w:ascii="Times New Roman" w:hAnsi="Times New Roman" w:cs="Times New Roman"/>
          <w:sz w:val="28"/>
          <w:szCs w:val="28"/>
        </w:rPr>
      </w:pPr>
      <w:r>
        <w:rPr>
          <w:rFonts w:ascii="Times New Roman" w:hAnsi="Times New Roman" w:cs="Times New Roman"/>
          <w:sz w:val="28"/>
          <w:szCs w:val="28"/>
        </w:rPr>
        <w:t>Анализ финансового с</w:t>
      </w:r>
      <w:r w:rsidRPr="00E97395">
        <w:rPr>
          <w:rFonts w:ascii="Times New Roman" w:hAnsi="Times New Roman" w:cs="Times New Roman"/>
          <w:sz w:val="28"/>
          <w:szCs w:val="28"/>
        </w:rPr>
        <w:t xml:space="preserve">остояния </w:t>
      </w:r>
      <w:r>
        <w:rPr>
          <w:rFonts w:ascii="Times New Roman" w:hAnsi="Times New Roman" w:cs="Times New Roman"/>
          <w:sz w:val="28"/>
          <w:szCs w:val="28"/>
        </w:rPr>
        <w:t>ТМК</w:t>
      </w:r>
    </w:p>
    <w:p w:rsidR="00465893" w:rsidRPr="00E97395" w:rsidRDefault="00465893" w:rsidP="00465893">
      <w:pPr>
        <w:ind w:firstLine="708"/>
        <w:rPr>
          <w:rFonts w:ascii="Times New Roman" w:hAnsi="Times New Roman" w:cs="Times New Roman"/>
          <w:sz w:val="28"/>
          <w:szCs w:val="28"/>
        </w:rPr>
      </w:pPr>
    </w:p>
    <w:p w:rsidR="006F2FC8" w:rsidRPr="00D534E0" w:rsidRDefault="006F2FC8" w:rsidP="006F2FC8"/>
    <w:p w:rsidR="00465893" w:rsidRDefault="006F2FC8" w:rsidP="006F2FC8">
      <w:pPr>
        <w:spacing w:line="360" w:lineRule="auto"/>
        <w:ind w:firstLine="708"/>
        <w:jc w:val="both"/>
        <w:rPr>
          <w:rFonts w:ascii="Times New Roman" w:hAnsi="Times New Roman" w:cs="Times New Roman"/>
          <w:sz w:val="28"/>
          <w:szCs w:val="28"/>
        </w:rPr>
      </w:pPr>
      <w:r w:rsidRPr="006F2FC8">
        <w:rPr>
          <w:rFonts w:ascii="Times New Roman" w:hAnsi="Times New Roman" w:cs="Times New Roman"/>
          <w:sz w:val="28"/>
          <w:szCs w:val="28"/>
        </w:rPr>
        <w:t>Общая стоимость имущества предприятия за период с 2010 по 2015 гг. последовательно увеличивалась и достигла</w:t>
      </w:r>
      <w:r>
        <w:rPr>
          <w:rFonts w:ascii="Times New Roman" w:hAnsi="Times New Roman" w:cs="Times New Roman"/>
          <w:sz w:val="28"/>
          <w:szCs w:val="28"/>
        </w:rPr>
        <w:t xml:space="preserve"> к 201</w:t>
      </w:r>
      <w:r w:rsidRPr="006F2FC8">
        <w:rPr>
          <w:rFonts w:ascii="Times New Roman" w:hAnsi="Times New Roman" w:cs="Times New Roman"/>
          <w:sz w:val="28"/>
          <w:szCs w:val="28"/>
        </w:rPr>
        <w:t>5 году</w:t>
      </w:r>
      <w:r>
        <w:rPr>
          <w:rFonts w:ascii="Times New Roman" w:hAnsi="Times New Roman" w:cs="Times New Roman"/>
          <w:sz w:val="28"/>
          <w:szCs w:val="28"/>
        </w:rPr>
        <w:t xml:space="preserve"> 4</w:t>
      </w:r>
      <w:r w:rsidRPr="006F2FC8">
        <w:rPr>
          <w:rFonts w:ascii="Times New Roman" w:hAnsi="Times New Roman" w:cs="Times New Roman"/>
          <w:sz w:val="28"/>
          <w:szCs w:val="28"/>
        </w:rPr>
        <w:t>8200 тыс. руб.</w:t>
      </w:r>
      <w:r>
        <w:rPr>
          <w:rFonts w:ascii="Times New Roman" w:hAnsi="Times New Roman" w:cs="Times New Roman"/>
          <w:sz w:val="28"/>
          <w:szCs w:val="28"/>
        </w:rPr>
        <w:t xml:space="preserve"> </w:t>
      </w:r>
    </w:p>
    <w:p w:rsidR="00E94AAE" w:rsidRPr="006F2FC8" w:rsidRDefault="006F2FC8" w:rsidP="006F2FC8">
      <w:pPr>
        <w:spacing w:line="360" w:lineRule="auto"/>
        <w:ind w:firstLine="708"/>
        <w:jc w:val="both"/>
        <w:rPr>
          <w:rFonts w:ascii="Times New Roman" w:hAnsi="Times New Roman" w:cs="Times New Roman"/>
        </w:rPr>
      </w:pPr>
      <w:r w:rsidRPr="006F2FC8">
        <w:rPr>
          <w:rFonts w:ascii="Times New Roman" w:hAnsi="Times New Roman" w:cs="Times New Roman"/>
          <w:sz w:val="28"/>
          <w:szCs w:val="28"/>
        </w:rPr>
        <w:t>Рисунок</w:t>
      </w:r>
      <w:r>
        <w:rPr>
          <w:rFonts w:ascii="Times New Roman" w:hAnsi="Times New Roman" w:cs="Times New Roman"/>
          <w:sz w:val="28"/>
          <w:szCs w:val="28"/>
        </w:rPr>
        <w:t xml:space="preserve"> </w:t>
      </w:r>
      <w:r w:rsidRPr="006F2FC8">
        <w:rPr>
          <w:rFonts w:ascii="Times New Roman" w:hAnsi="Times New Roman" w:cs="Times New Roman"/>
          <w:sz w:val="28"/>
          <w:szCs w:val="28"/>
        </w:rPr>
        <w:t>7. Величина собственного капитала имела менее выраженную тенденцию к росту. На протяжении рассматриваемого периода уставный, добавочный и резервные капиталы не изменялись. Рост собственных средств произошел благодаря наращению суммы нераспределенной прибыли. Абсолютный прирост собственных средст</w:t>
      </w:r>
      <w:r w:rsidR="00E81B0F">
        <w:rPr>
          <w:rFonts w:ascii="Times New Roman" w:hAnsi="Times New Roman" w:cs="Times New Roman"/>
          <w:sz w:val="28"/>
          <w:szCs w:val="28"/>
        </w:rPr>
        <w:t>в связан с увеличением объема продажи товара</w:t>
      </w:r>
      <w:r w:rsidRPr="006F2FC8">
        <w:rPr>
          <w:rFonts w:ascii="Times New Roman" w:hAnsi="Times New Roman" w:cs="Times New Roman"/>
          <w:sz w:val="28"/>
          <w:szCs w:val="28"/>
        </w:rPr>
        <w:t>, что повышает надежность предприятия как хозяйственного партнера</w:t>
      </w:r>
    </w:p>
    <w:p w:rsidR="00E94AAE" w:rsidRPr="006F2FC8" w:rsidRDefault="00E94AAE" w:rsidP="00E94AAE"/>
    <w:p w:rsidR="00E94AAE" w:rsidRDefault="0063659C" w:rsidP="00E94AAE">
      <w:pPr>
        <w:rPr>
          <w:lang w:val="en-US"/>
        </w:rPr>
      </w:pPr>
      <w:r>
        <w:rPr>
          <w:noProof/>
        </w:rPr>
        <w:lastRenderedPageBreak/>
        <w:drawing>
          <wp:inline distT="0" distB="0" distL="0" distR="0" wp14:anchorId="6ADADCE2" wp14:editId="6958BBD7">
            <wp:extent cx="5996763" cy="2052084"/>
            <wp:effectExtent l="0" t="0" r="23495" b="2476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F2FC8" w:rsidRPr="00465893" w:rsidRDefault="00465893" w:rsidP="00465893">
      <w:pPr>
        <w:jc w:val="center"/>
        <w:rPr>
          <w:rFonts w:ascii="Times New Roman" w:hAnsi="Times New Roman" w:cs="Times New Roman"/>
          <w:sz w:val="28"/>
          <w:szCs w:val="28"/>
        </w:rPr>
      </w:pPr>
      <w:bookmarkStart w:id="55" w:name="OLE_LINK80"/>
      <w:bookmarkStart w:id="56" w:name="OLE_LINK81"/>
      <w:bookmarkStart w:id="57" w:name="OLE_LINK82"/>
      <w:r>
        <w:rPr>
          <w:rFonts w:ascii="Times New Roman" w:hAnsi="Times New Roman" w:cs="Times New Roman"/>
          <w:sz w:val="28"/>
          <w:szCs w:val="28"/>
        </w:rPr>
        <w:t>Рисунок</w:t>
      </w:r>
      <w:r w:rsidR="006F2FC8" w:rsidRPr="00465893">
        <w:rPr>
          <w:rFonts w:ascii="Times New Roman" w:hAnsi="Times New Roman" w:cs="Times New Roman"/>
          <w:sz w:val="28"/>
          <w:szCs w:val="28"/>
        </w:rPr>
        <w:t xml:space="preserve"> 7  –  Динамика  имущества  и  собственного  капитала</w:t>
      </w:r>
      <w:bookmarkEnd w:id="55"/>
      <w:bookmarkEnd w:id="56"/>
      <w:bookmarkEnd w:id="57"/>
      <w:r w:rsidR="00F21B32" w:rsidRPr="00465893">
        <w:rPr>
          <w:rFonts w:ascii="Times New Roman" w:hAnsi="Times New Roman" w:cs="Times New Roman"/>
          <w:sz w:val="28"/>
          <w:szCs w:val="28"/>
        </w:rPr>
        <w:t xml:space="preserve"> </w:t>
      </w:r>
      <w:r>
        <w:rPr>
          <w:rFonts w:ascii="Times New Roman" w:hAnsi="Times New Roman" w:cs="Times New Roman"/>
          <w:sz w:val="28"/>
          <w:szCs w:val="28"/>
        </w:rPr>
        <w:t>ТМК</w:t>
      </w:r>
    </w:p>
    <w:p w:rsidR="006F2FC8" w:rsidRPr="00F21B32" w:rsidRDefault="006F2FC8" w:rsidP="00E94AAE">
      <w:pPr>
        <w:rPr>
          <w:rFonts w:ascii="Times New Roman" w:hAnsi="Times New Roman" w:cs="Times New Roman"/>
          <w:b/>
          <w:sz w:val="28"/>
          <w:szCs w:val="28"/>
        </w:rPr>
      </w:pPr>
    </w:p>
    <w:p w:rsidR="006F2FC8" w:rsidRPr="006F2FC8" w:rsidRDefault="006F2FC8" w:rsidP="00F21B32">
      <w:pPr>
        <w:spacing w:line="360" w:lineRule="auto"/>
        <w:ind w:firstLine="851"/>
        <w:rPr>
          <w:rFonts w:ascii="Times New Roman" w:hAnsi="Times New Roman" w:cs="Times New Roman"/>
          <w:sz w:val="28"/>
          <w:szCs w:val="28"/>
        </w:rPr>
      </w:pPr>
      <w:r w:rsidRPr="006F2FC8">
        <w:rPr>
          <w:rFonts w:ascii="Times New Roman" w:hAnsi="Times New Roman" w:cs="Times New Roman"/>
          <w:sz w:val="28"/>
          <w:szCs w:val="28"/>
        </w:rPr>
        <w:t>Структура оборотных активов и основных средств в динамике представ</w:t>
      </w:r>
      <w:r>
        <w:rPr>
          <w:rFonts w:ascii="Times New Roman" w:hAnsi="Times New Roman" w:cs="Times New Roman"/>
          <w:sz w:val="28"/>
          <w:szCs w:val="28"/>
        </w:rPr>
        <w:t xml:space="preserve">лена на рисунке </w:t>
      </w:r>
      <w:r w:rsidRPr="006F2FC8">
        <w:rPr>
          <w:rFonts w:ascii="Times New Roman" w:hAnsi="Times New Roman" w:cs="Times New Roman"/>
          <w:sz w:val="28"/>
          <w:szCs w:val="28"/>
        </w:rPr>
        <w:t>8. В общей структуре имущества оборотные активы в рассмат</w:t>
      </w:r>
      <w:r>
        <w:rPr>
          <w:rFonts w:ascii="Times New Roman" w:hAnsi="Times New Roman" w:cs="Times New Roman"/>
          <w:sz w:val="28"/>
          <w:szCs w:val="28"/>
        </w:rPr>
        <w:t>риваемом периоде превышали 75%</w:t>
      </w:r>
      <w:r w:rsidRPr="006F2FC8">
        <w:rPr>
          <w:rFonts w:ascii="Times New Roman" w:hAnsi="Times New Roman" w:cs="Times New Roman"/>
          <w:sz w:val="28"/>
          <w:szCs w:val="28"/>
        </w:rPr>
        <w:t xml:space="preserve"> %. Лишь в 2010 году их доля составила</w:t>
      </w:r>
      <w:r w:rsidR="00F21B32">
        <w:rPr>
          <w:rFonts w:ascii="Times New Roman" w:hAnsi="Times New Roman" w:cs="Times New Roman"/>
          <w:sz w:val="28"/>
          <w:szCs w:val="28"/>
        </w:rPr>
        <w:t xml:space="preserve"> 55%. </w:t>
      </w:r>
      <w:r w:rsidRPr="006F2FC8">
        <w:rPr>
          <w:rFonts w:ascii="Times New Roman" w:hAnsi="Times New Roman" w:cs="Times New Roman"/>
          <w:sz w:val="28"/>
          <w:szCs w:val="28"/>
        </w:rPr>
        <w:t xml:space="preserve"> </w:t>
      </w:r>
      <w:r w:rsidR="0063659C">
        <w:rPr>
          <w:noProof/>
        </w:rPr>
        <w:drawing>
          <wp:inline distT="0" distB="0" distL="0" distR="0" wp14:anchorId="0C2B1CF9" wp14:editId="6D032537">
            <wp:extent cx="5996763" cy="1860697"/>
            <wp:effectExtent l="0" t="0" r="23495" b="2540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F2FC8" w:rsidRDefault="00465893" w:rsidP="00465893">
      <w:pPr>
        <w:spacing w:line="36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6F2FC8" w:rsidRPr="00465893">
        <w:rPr>
          <w:rFonts w:ascii="Times New Roman" w:hAnsi="Times New Roman" w:cs="Times New Roman"/>
          <w:sz w:val="28"/>
          <w:szCs w:val="28"/>
        </w:rPr>
        <w:t>8  –  Структура оборотных активов и основных средств</w:t>
      </w:r>
      <w:r w:rsidR="00F21B32" w:rsidRPr="00465893">
        <w:rPr>
          <w:rFonts w:ascii="Times New Roman" w:hAnsi="Times New Roman" w:cs="Times New Roman"/>
          <w:sz w:val="28"/>
          <w:szCs w:val="28"/>
        </w:rPr>
        <w:t xml:space="preserve"> </w:t>
      </w:r>
      <w:r>
        <w:rPr>
          <w:rFonts w:ascii="Times New Roman" w:hAnsi="Times New Roman" w:cs="Times New Roman"/>
          <w:sz w:val="28"/>
          <w:szCs w:val="28"/>
        </w:rPr>
        <w:t>ТМК</w:t>
      </w:r>
    </w:p>
    <w:p w:rsidR="00465893" w:rsidRPr="00465893" w:rsidRDefault="00465893" w:rsidP="00465893">
      <w:pPr>
        <w:spacing w:line="360" w:lineRule="auto"/>
        <w:ind w:firstLine="851"/>
        <w:jc w:val="center"/>
        <w:rPr>
          <w:rFonts w:ascii="Times New Roman" w:hAnsi="Times New Roman" w:cs="Times New Roman"/>
          <w:sz w:val="28"/>
          <w:szCs w:val="28"/>
        </w:rPr>
      </w:pPr>
    </w:p>
    <w:p w:rsidR="00F21B32" w:rsidRPr="00F21B32" w:rsidRDefault="00F21B32" w:rsidP="00F21B32">
      <w:pPr>
        <w:spacing w:line="360" w:lineRule="auto"/>
        <w:ind w:firstLine="851"/>
        <w:jc w:val="both"/>
        <w:rPr>
          <w:rFonts w:ascii="Times New Roman" w:hAnsi="Times New Roman" w:cs="Times New Roman"/>
          <w:sz w:val="28"/>
          <w:szCs w:val="28"/>
        </w:rPr>
      </w:pPr>
      <w:bookmarkStart w:id="58" w:name="OLE_LINK83"/>
      <w:bookmarkStart w:id="59" w:name="OLE_LINK84"/>
      <w:bookmarkStart w:id="60" w:name="OLE_LINK85"/>
      <w:r w:rsidRPr="00F21B32">
        <w:rPr>
          <w:rFonts w:ascii="Times New Roman" w:hAnsi="Times New Roman" w:cs="Times New Roman"/>
          <w:sz w:val="28"/>
          <w:szCs w:val="28"/>
        </w:rPr>
        <w:t xml:space="preserve">Рост стоимости основных средств экономически обоснован, если способствует увеличению объема реализации продукции. Причем темпы роста объема продажи продукции должны опережать рост стоимости основных средств, что отразится на повышении уровня фондоотдачи. </w:t>
      </w:r>
    </w:p>
    <w:bookmarkEnd w:id="58"/>
    <w:bookmarkEnd w:id="59"/>
    <w:bookmarkEnd w:id="60"/>
    <w:p w:rsidR="00F21B32" w:rsidRPr="00F21B32" w:rsidRDefault="00CF2E9C" w:rsidP="00F21B32">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Баланс ТМК</w:t>
      </w:r>
      <w:r w:rsidR="00F21B32">
        <w:rPr>
          <w:rFonts w:ascii="Times New Roman" w:hAnsi="Times New Roman" w:cs="Times New Roman"/>
          <w:sz w:val="28"/>
          <w:szCs w:val="28"/>
        </w:rPr>
        <w:t xml:space="preserve"> частично </w:t>
      </w:r>
      <w:r w:rsidR="00F21B32" w:rsidRPr="00F21B32">
        <w:rPr>
          <w:rFonts w:ascii="Times New Roman" w:hAnsi="Times New Roman" w:cs="Times New Roman"/>
          <w:sz w:val="28"/>
          <w:szCs w:val="28"/>
        </w:rPr>
        <w:t>ликвиден (</w:t>
      </w:r>
      <w:r w:rsidRPr="004E365E">
        <w:rPr>
          <w:rFonts w:ascii="Times New Roman" w:hAnsi="Times New Roman" w:cs="Times New Roman"/>
          <w:sz w:val="28"/>
          <w:szCs w:val="28"/>
        </w:rPr>
        <w:t>Приложение А</w:t>
      </w:r>
      <w:r w:rsidR="00F21B32" w:rsidRPr="00F21B32">
        <w:rPr>
          <w:rFonts w:ascii="Times New Roman" w:hAnsi="Times New Roman" w:cs="Times New Roman"/>
          <w:sz w:val="28"/>
          <w:szCs w:val="28"/>
        </w:rPr>
        <w:t xml:space="preserve">), структура имущества и источников финансирования неудовлетворительная, следовательно, предприятию присущ высокий инвестиционный риск. </w:t>
      </w:r>
    </w:p>
    <w:p w:rsidR="00F21B32" w:rsidRDefault="00F21B32" w:rsidP="00F21B32">
      <w:pPr>
        <w:spacing w:line="360" w:lineRule="auto"/>
        <w:ind w:firstLine="851"/>
        <w:jc w:val="both"/>
        <w:rPr>
          <w:rFonts w:ascii="Times New Roman" w:hAnsi="Times New Roman" w:cs="Times New Roman"/>
          <w:sz w:val="28"/>
        </w:rPr>
      </w:pPr>
      <w:r w:rsidRPr="00F21B32">
        <w:rPr>
          <w:rFonts w:ascii="Times New Roman" w:hAnsi="Times New Roman" w:cs="Times New Roman"/>
          <w:sz w:val="28"/>
        </w:rPr>
        <w:t>Анализ динамики величины чистого оборотного капитала (рисунок</w:t>
      </w:r>
      <w:r>
        <w:rPr>
          <w:rFonts w:ascii="Times New Roman" w:hAnsi="Times New Roman" w:cs="Times New Roman"/>
          <w:sz w:val="28"/>
        </w:rPr>
        <w:t xml:space="preserve"> 9) показал, что на конец 2012</w:t>
      </w:r>
      <w:r w:rsidRPr="00F21B32">
        <w:rPr>
          <w:rFonts w:ascii="Times New Roman" w:hAnsi="Times New Roman" w:cs="Times New Roman"/>
          <w:sz w:val="28"/>
        </w:rPr>
        <w:t xml:space="preserve"> года показатель был </w:t>
      </w:r>
      <w:r>
        <w:rPr>
          <w:rFonts w:ascii="Times New Roman" w:hAnsi="Times New Roman" w:cs="Times New Roman"/>
          <w:sz w:val="28"/>
        </w:rPr>
        <w:t>близок к нулю</w:t>
      </w:r>
      <w:r w:rsidRPr="00F21B32">
        <w:rPr>
          <w:rFonts w:ascii="Times New Roman" w:hAnsi="Times New Roman" w:cs="Times New Roman"/>
          <w:sz w:val="28"/>
        </w:rPr>
        <w:t xml:space="preserve">. Если бы </w:t>
      </w:r>
      <w:r w:rsidRPr="00F21B32">
        <w:rPr>
          <w:rFonts w:ascii="Times New Roman" w:hAnsi="Times New Roman" w:cs="Times New Roman"/>
          <w:sz w:val="28"/>
        </w:rPr>
        <w:lastRenderedPageBreak/>
        <w:t xml:space="preserve">ситуация не изменилась, то компания не смогла бы оплатить задолженности до наступления срока платежа, что поставило бы под угрозу ее способность продолжать свою деятельность и могло бы даже привести к банкротству. </w:t>
      </w:r>
      <w:r>
        <w:rPr>
          <w:rFonts w:ascii="Times New Roman" w:hAnsi="Times New Roman" w:cs="Times New Roman"/>
          <w:sz w:val="28"/>
        </w:rPr>
        <w:t>Однако ЧОК в 2015</w:t>
      </w:r>
      <w:r w:rsidRPr="00F21B32">
        <w:rPr>
          <w:rFonts w:ascii="Times New Roman" w:hAnsi="Times New Roman" w:cs="Times New Roman"/>
          <w:sz w:val="28"/>
        </w:rPr>
        <w:t xml:space="preserve"> году имел положительную величину </w:t>
      </w:r>
      <w:r>
        <w:rPr>
          <w:rFonts w:ascii="Times New Roman" w:hAnsi="Times New Roman" w:cs="Times New Roman"/>
          <w:sz w:val="28"/>
        </w:rPr>
        <w:t>28525</w:t>
      </w:r>
      <w:r w:rsidRPr="00F21B32">
        <w:rPr>
          <w:rFonts w:ascii="Times New Roman" w:hAnsi="Times New Roman" w:cs="Times New Roman"/>
          <w:sz w:val="28"/>
        </w:rPr>
        <w:t xml:space="preserve"> тыс. руб. Собственный оборотный капитал на предприятии был положительным.</w:t>
      </w:r>
    </w:p>
    <w:p w:rsidR="00F21B32" w:rsidRDefault="00F21B32" w:rsidP="00F21B32">
      <w:pPr>
        <w:spacing w:line="360" w:lineRule="auto"/>
        <w:ind w:firstLine="851"/>
        <w:jc w:val="both"/>
        <w:rPr>
          <w:rFonts w:ascii="Times New Roman" w:hAnsi="Times New Roman" w:cs="Times New Roman"/>
          <w:sz w:val="28"/>
        </w:rPr>
      </w:pPr>
      <w:r>
        <w:rPr>
          <w:noProof/>
        </w:rPr>
        <w:drawing>
          <wp:inline distT="0" distB="0" distL="0" distR="0" wp14:anchorId="2CB7A7FE" wp14:editId="1CB47C3D">
            <wp:extent cx="4219575" cy="2695575"/>
            <wp:effectExtent l="0" t="0" r="9525" b="9525"/>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21B32" w:rsidRPr="00CF2E9C" w:rsidRDefault="00CF2E9C" w:rsidP="00CF2E9C">
      <w:pPr>
        <w:ind w:firstLine="851"/>
        <w:jc w:val="center"/>
        <w:rPr>
          <w:rFonts w:ascii="Times New Roman" w:hAnsi="Times New Roman" w:cs="Times New Roman"/>
          <w:sz w:val="28"/>
          <w:szCs w:val="28"/>
        </w:rPr>
      </w:pPr>
      <w:bookmarkStart w:id="61" w:name="OLE_LINK100"/>
      <w:bookmarkStart w:id="62" w:name="OLE_LINK101"/>
      <w:bookmarkStart w:id="63" w:name="OLE_LINK102"/>
      <w:r>
        <w:rPr>
          <w:rFonts w:ascii="Times New Roman" w:hAnsi="Times New Roman" w:cs="Times New Roman"/>
          <w:sz w:val="28"/>
          <w:szCs w:val="28"/>
        </w:rPr>
        <w:t>Рисунок</w:t>
      </w:r>
      <w:r w:rsidR="00F21B32" w:rsidRPr="00CF2E9C">
        <w:rPr>
          <w:rFonts w:ascii="Times New Roman" w:hAnsi="Times New Roman" w:cs="Times New Roman"/>
          <w:sz w:val="28"/>
          <w:szCs w:val="28"/>
        </w:rPr>
        <w:t xml:space="preserve"> 9 – Динамика чистого оборотного капитала и собственного оборотного капитала </w:t>
      </w:r>
      <w:r>
        <w:rPr>
          <w:rFonts w:ascii="Times New Roman" w:hAnsi="Times New Roman" w:cs="Times New Roman"/>
          <w:sz w:val="28"/>
          <w:szCs w:val="28"/>
        </w:rPr>
        <w:t>ТМК</w:t>
      </w:r>
    </w:p>
    <w:bookmarkEnd w:id="61"/>
    <w:bookmarkEnd w:id="62"/>
    <w:bookmarkEnd w:id="63"/>
    <w:p w:rsidR="00F21B32" w:rsidRPr="00F21B32" w:rsidRDefault="00F21B32" w:rsidP="00F21B32">
      <w:pPr>
        <w:spacing w:line="360" w:lineRule="auto"/>
        <w:ind w:firstLine="851"/>
        <w:jc w:val="both"/>
        <w:rPr>
          <w:rFonts w:ascii="Times New Roman" w:hAnsi="Times New Roman" w:cs="Times New Roman"/>
          <w:sz w:val="28"/>
        </w:rPr>
      </w:pPr>
    </w:p>
    <w:p w:rsidR="00F21B32" w:rsidRDefault="00CF2E9C" w:rsidP="001F3E43">
      <w:pPr>
        <w:spacing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Таблица 2 </w:t>
      </w:r>
      <w:r w:rsidR="00F21B32">
        <w:rPr>
          <w:rFonts w:ascii="Times New Roman" w:hAnsi="Times New Roman" w:cs="Times New Roman"/>
          <w:sz w:val="28"/>
          <w:szCs w:val="28"/>
        </w:rPr>
        <w:t>Анализ ликвидности и п</w:t>
      </w:r>
      <w:r>
        <w:rPr>
          <w:rFonts w:ascii="Times New Roman" w:hAnsi="Times New Roman" w:cs="Times New Roman"/>
          <w:sz w:val="28"/>
          <w:szCs w:val="28"/>
        </w:rPr>
        <w:t>латёжеспособности ТМК</w:t>
      </w:r>
    </w:p>
    <w:tbl>
      <w:tblPr>
        <w:tblW w:w="9645" w:type="dxa"/>
        <w:tblInd w:w="93" w:type="dxa"/>
        <w:tblLook w:val="04A0" w:firstRow="1" w:lastRow="0" w:firstColumn="1" w:lastColumn="0" w:noHBand="0" w:noVBand="1"/>
      </w:tblPr>
      <w:tblGrid>
        <w:gridCol w:w="417"/>
        <w:gridCol w:w="648"/>
        <w:gridCol w:w="1927"/>
        <w:gridCol w:w="992"/>
        <w:gridCol w:w="766"/>
        <w:gridCol w:w="766"/>
        <w:gridCol w:w="766"/>
        <w:gridCol w:w="766"/>
        <w:gridCol w:w="766"/>
        <w:gridCol w:w="766"/>
        <w:gridCol w:w="1065"/>
      </w:tblGrid>
      <w:tr w:rsidR="009C3994" w:rsidRPr="003D3F4F" w:rsidTr="009C3994">
        <w:trPr>
          <w:gridAfter w:val="9"/>
          <w:wAfter w:w="8580" w:type="dxa"/>
          <w:trHeight w:val="255"/>
        </w:trPr>
        <w:tc>
          <w:tcPr>
            <w:tcW w:w="1065" w:type="dxa"/>
            <w:gridSpan w:val="2"/>
            <w:tcBorders>
              <w:top w:val="nil"/>
              <w:left w:val="nil"/>
              <w:bottom w:val="nil"/>
              <w:right w:val="nil"/>
            </w:tcBorders>
            <w:shd w:val="clear" w:color="000000" w:fill="FFFFFF"/>
            <w:noWrap/>
            <w:vAlign w:val="bottom"/>
            <w:hideMark/>
          </w:tcPr>
          <w:p w:rsidR="009C3994" w:rsidRPr="003D3F4F" w:rsidRDefault="009C3994" w:rsidP="003D3F4F">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w:t>
            </w:r>
          </w:p>
        </w:tc>
      </w:tr>
      <w:tr w:rsidR="009C3994" w:rsidRPr="003D3F4F" w:rsidTr="0027722C">
        <w:trPr>
          <w:trHeight w:val="255"/>
        </w:trPr>
        <w:tc>
          <w:tcPr>
            <w:tcW w:w="41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w:t>
            </w:r>
          </w:p>
        </w:tc>
        <w:tc>
          <w:tcPr>
            <w:tcW w:w="2575"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Баланс ф.№1</w:t>
            </w:r>
          </w:p>
        </w:tc>
        <w:tc>
          <w:tcPr>
            <w:tcW w:w="4596" w:type="dxa"/>
            <w:gridSpan w:val="6"/>
            <w:tcBorders>
              <w:top w:val="single" w:sz="4" w:space="0" w:color="auto"/>
              <w:left w:val="single" w:sz="4" w:space="0" w:color="auto"/>
              <w:bottom w:val="single" w:sz="4" w:space="0" w:color="auto"/>
              <w:right w:val="single" w:sz="4" w:space="0" w:color="auto"/>
            </w:tcBorders>
            <w:shd w:val="clear" w:color="000000" w:fill="FFFFFF"/>
            <w:vAlign w:val="bottom"/>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b/>
                <w:bCs/>
                <w:sz w:val="20"/>
                <w:szCs w:val="20"/>
              </w:rPr>
              <w:t>На конец года</w:t>
            </w:r>
          </w:p>
        </w:tc>
        <w:tc>
          <w:tcPr>
            <w:tcW w:w="106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Норматив</w:t>
            </w:r>
          </w:p>
        </w:tc>
      </w:tr>
      <w:tr w:rsidR="009C3994" w:rsidRPr="003D3F4F" w:rsidTr="009C3994">
        <w:trPr>
          <w:trHeight w:val="255"/>
        </w:trPr>
        <w:tc>
          <w:tcPr>
            <w:tcW w:w="417" w:type="dxa"/>
            <w:vMerge/>
            <w:tcBorders>
              <w:top w:val="single" w:sz="4" w:space="0" w:color="auto"/>
              <w:left w:val="single" w:sz="4" w:space="0" w:color="auto"/>
              <w:bottom w:val="single" w:sz="4" w:space="0" w:color="auto"/>
              <w:right w:val="single" w:sz="4" w:space="0" w:color="auto"/>
            </w:tcBorders>
            <w:vAlign w:val="center"/>
            <w:hideMark/>
          </w:tcPr>
          <w:p w:rsidR="009C3994" w:rsidRPr="003D3F4F" w:rsidRDefault="009C3994" w:rsidP="003D3F4F">
            <w:pPr>
              <w:rPr>
                <w:rFonts w:ascii="Times New Roman CYR" w:eastAsia="Times New Roman" w:hAnsi="Times New Roman CYR" w:cs="Times New Roman CYR"/>
                <w:b/>
                <w:bCs/>
                <w:sz w:val="20"/>
                <w:szCs w:val="20"/>
              </w:rPr>
            </w:pPr>
          </w:p>
        </w:tc>
        <w:tc>
          <w:tcPr>
            <w:tcW w:w="2575" w:type="dxa"/>
            <w:gridSpan w:val="2"/>
            <w:vMerge/>
            <w:tcBorders>
              <w:top w:val="single" w:sz="4" w:space="0" w:color="auto"/>
              <w:left w:val="single" w:sz="4" w:space="0" w:color="auto"/>
              <w:bottom w:val="single" w:sz="4" w:space="0" w:color="auto"/>
              <w:right w:val="single" w:sz="4" w:space="0" w:color="auto"/>
            </w:tcBorders>
            <w:vAlign w:val="center"/>
            <w:hideMark/>
          </w:tcPr>
          <w:p w:rsidR="009C3994" w:rsidRPr="003D3F4F" w:rsidRDefault="009C3994" w:rsidP="003D3F4F">
            <w:pPr>
              <w:rPr>
                <w:rFonts w:ascii="Times New Roman CYR" w:eastAsia="Times New Roman" w:hAnsi="Times New Roman CYR" w:cs="Times New Roman CY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C3994" w:rsidRPr="003D3F4F" w:rsidRDefault="009C3994" w:rsidP="003D3F4F">
            <w:pPr>
              <w:rPr>
                <w:rFonts w:ascii="Times New Roman CYR" w:eastAsia="Times New Roman" w:hAnsi="Times New Roman CYR" w:cs="Times New Roman CYR"/>
                <w:b/>
                <w:bCs/>
                <w:sz w:val="20"/>
                <w:szCs w:val="20"/>
              </w:rPr>
            </w:pP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ind w:left="-190" w:firstLine="190"/>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2011</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2012</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2013</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2014</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2015</w:t>
            </w:r>
          </w:p>
        </w:tc>
        <w:tc>
          <w:tcPr>
            <w:tcW w:w="1065" w:type="dxa"/>
            <w:vMerge/>
            <w:tcBorders>
              <w:top w:val="single" w:sz="4" w:space="0" w:color="auto"/>
              <w:left w:val="single" w:sz="4" w:space="0" w:color="auto"/>
              <w:bottom w:val="single" w:sz="4" w:space="0" w:color="000000"/>
              <w:right w:val="single" w:sz="4" w:space="0" w:color="auto"/>
            </w:tcBorders>
            <w:vAlign w:val="center"/>
            <w:hideMark/>
          </w:tcPr>
          <w:p w:rsidR="009C3994" w:rsidRPr="003D3F4F" w:rsidRDefault="009C3994" w:rsidP="003D3F4F">
            <w:pPr>
              <w:rPr>
                <w:rFonts w:ascii="Times New Roman CYR" w:eastAsia="Times New Roman" w:hAnsi="Times New Roman CYR" w:cs="Times New Roman CYR"/>
                <w:sz w:val="20"/>
                <w:szCs w:val="20"/>
              </w:rPr>
            </w:pPr>
          </w:p>
        </w:tc>
      </w:tr>
      <w:tr w:rsidR="009C3994" w:rsidRPr="003D3F4F" w:rsidTr="009C3994">
        <w:trPr>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w:t>
            </w:r>
          </w:p>
        </w:tc>
        <w:tc>
          <w:tcPr>
            <w:tcW w:w="2575" w:type="dxa"/>
            <w:gridSpan w:val="2"/>
            <w:tcBorders>
              <w:top w:val="nil"/>
              <w:left w:val="nil"/>
              <w:bottom w:val="single" w:sz="4" w:space="0" w:color="auto"/>
              <w:right w:val="single" w:sz="4" w:space="0" w:color="auto"/>
            </w:tcBorders>
            <w:shd w:val="clear" w:color="auto" w:fill="auto"/>
            <w:vAlign w:val="bottom"/>
            <w:hideMark/>
          </w:tcPr>
          <w:p w:rsidR="009C3994" w:rsidRPr="003D3F4F" w:rsidRDefault="009C3994" w:rsidP="003D3F4F">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абсолютной ликвидности </w:t>
            </w:r>
            <w:r w:rsidRPr="003D3F4F">
              <w:rPr>
                <w:rFonts w:ascii="Times New Roman CYR" w:eastAsia="Times New Roman" w:hAnsi="Times New Roman CYR" w:cs="Times New Roman CYR"/>
                <w:b/>
                <w:bCs/>
                <w:i/>
                <w:iCs/>
                <w:sz w:val="20"/>
                <w:szCs w:val="20"/>
              </w:rPr>
              <w:t>Кал</w:t>
            </w:r>
          </w:p>
          <w:p w:rsidR="009C3994" w:rsidRPr="003D3F4F" w:rsidRDefault="009C3994" w:rsidP="003D3F4F">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1250 : 1500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0,0970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0,0541</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0,0936</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0,0430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0,0595</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0,2951</w:t>
            </w:r>
          </w:p>
        </w:tc>
        <w:tc>
          <w:tcPr>
            <w:tcW w:w="1065"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9C3994" w:rsidRPr="003D3F4F" w:rsidTr="009C3994">
        <w:trPr>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w:t>
            </w:r>
          </w:p>
        </w:tc>
        <w:tc>
          <w:tcPr>
            <w:tcW w:w="2575" w:type="dxa"/>
            <w:gridSpan w:val="2"/>
            <w:tcBorders>
              <w:top w:val="nil"/>
              <w:left w:val="nil"/>
              <w:bottom w:val="single" w:sz="4" w:space="0" w:color="auto"/>
              <w:right w:val="single" w:sz="4" w:space="0" w:color="auto"/>
            </w:tcBorders>
            <w:shd w:val="clear" w:color="auto" w:fill="auto"/>
            <w:vAlign w:val="center"/>
            <w:hideMark/>
          </w:tcPr>
          <w:p w:rsidR="009C3994" w:rsidRPr="003D3F4F" w:rsidRDefault="009C3994" w:rsidP="003D3F4F">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текущей ликвидности </w:t>
            </w:r>
            <w:r w:rsidRPr="003D3F4F">
              <w:rPr>
                <w:rFonts w:ascii="Times New Roman CYR" w:eastAsia="Times New Roman" w:hAnsi="Times New Roman CYR" w:cs="Times New Roman CYR"/>
                <w:b/>
                <w:bCs/>
                <w:i/>
                <w:iCs/>
                <w:sz w:val="20"/>
                <w:szCs w:val="20"/>
              </w:rPr>
              <w:t>Ктл</w:t>
            </w:r>
          </w:p>
          <w:p w:rsidR="009C3994" w:rsidRPr="003D3F4F" w:rsidRDefault="009C3994" w:rsidP="003D3F4F">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bottom"/>
            <w:hideMark/>
          </w:tcPr>
          <w:p w:rsidR="009C3994" w:rsidRPr="003D3F4F" w:rsidRDefault="009C3994" w:rsidP="003D3F4F">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1200 : 1500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2,4684</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1,6014</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1,0460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1,9471</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2,4834</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2,7678</w:t>
            </w:r>
          </w:p>
        </w:tc>
        <w:tc>
          <w:tcPr>
            <w:tcW w:w="1065"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&gt;0,75</w:t>
            </w:r>
          </w:p>
        </w:tc>
      </w:tr>
      <w:tr w:rsidR="009C3994" w:rsidRPr="003D3F4F" w:rsidTr="009C3994">
        <w:trPr>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3</w:t>
            </w:r>
          </w:p>
        </w:tc>
        <w:tc>
          <w:tcPr>
            <w:tcW w:w="2575" w:type="dxa"/>
            <w:gridSpan w:val="2"/>
            <w:tcBorders>
              <w:top w:val="nil"/>
              <w:left w:val="nil"/>
              <w:bottom w:val="single" w:sz="4" w:space="0" w:color="auto"/>
              <w:right w:val="single" w:sz="4" w:space="0" w:color="auto"/>
            </w:tcBorders>
            <w:shd w:val="clear" w:color="auto" w:fill="auto"/>
            <w:vAlign w:val="center"/>
            <w:hideMark/>
          </w:tcPr>
          <w:p w:rsidR="009C3994" w:rsidRPr="003D3F4F" w:rsidRDefault="009C3994" w:rsidP="003D3F4F">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ликвидности при мобилизации средств </w:t>
            </w:r>
            <w:r w:rsidRPr="003D3F4F">
              <w:rPr>
                <w:rFonts w:ascii="Times New Roman CYR" w:eastAsia="Times New Roman" w:hAnsi="Times New Roman CYR" w:cs="Times New Roman CYR"/>
                <w:b/>
                <w:bCs/>
                <w:i/>
                <w:iCs/>
                <w:sz w:val="20"/>
                <w:szCs w:val="20"/>
              </w:rPr>
              <w:t>Клмс</w:t>
            </w:r>
          </w:p>
          <w:p w:rsidR="009C3994" w:rsidRPr="003D3F4F" w:rsidRDefault="009C3994" w:rsidP="003D3F4F">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center"/>
            <w:hideMark/>
          </w:tcPr>
          <w:p w:rsidR="009C3994" w:rsidRPr="003D3F4F" w:rsidRDefault="009C3994" w:rsidP="003D3F4F">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1210:  1500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0,015</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0,016</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0,032</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0,031</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0,035</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0,072</w:t>
            </w:r>
          </w:p>
        </w:tc>
        <w:tc>
          <w:tcPr>
            <w:tcW w:w="1065"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9C3994" w:rsidRPr="003D3F4F" w:rsidTr="009C3994">
        <w:trPr>
          <w:trHeight w:val="780"/>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4</w:t>
            </w:r>
          </w:p>
        </w:tc>
        <w:tc>
          <w:tcPr>
            <w:tcW w:w="2575" w:type="dxa"/>
            <w:gridSpan w:val="2"/>
            <w:tcBorders>
              <w:top w:val="nil"/>
              <w:left w:val="nil"/>
              <w:bottom w:val="single" w:sz="4" w:space="0" w:color="auto"/>
              <w:right w:val="single" w:sz="4" w:space="0" w:color="auto"/>
            </w:tcBorders>
            <w:shd w:val="clear" w:color="auto" w:fill="auto"/>
            <w:vAlign w:val="center"/>
            <w:hideMark/>
          </w:tcPr>
          <w:p w:rsidR="009C3994" w:rsidRPr="003D3F4F" w:rsidRDefault="009C3994" w:rsidP="003D3F4F">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соотношения собственных и заёмных средств </w:t>
            </w:r>
            <w:r w:rsidRPr="003D3F4F">
              <w:rPr>
                <w:rFonts w:ascii="Times New Roman CYR" w:eastAsia="Times New Roman" w:hAnsi="Times New Roman CYR" w:cs="Times New Roman CYR"/>
                <w:b/>
                <w:bCs/>
                <w:i/>
                <w:iCs/>
                <w:sz w:val="20"/>
                <w:szCs w:val="20"/>
              </w:rPr>
              <w:t>Кссзс</w:t>
            </w:r>
          </w:p>
          <w:p w:rsidR="009C3994" w:rsidRPr="003D3F4F" w:rsidRDefault="009C3994" w:rsidP="003D3F4F">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center"/>
            <w:hideMark/>
          </w:tcPr>
          <w:p w:rsidR="009C3994" w:rsidRPr="003D3F4F" w:rsidRDefault="009C3994" w:rsidP="003D3F4F">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(1300) : (1400+1500)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2,644</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1,069</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0,990</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1,679</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1,876</w:t>
            </w:r>
          </w:p>
        </w:tc>
        <w:tc>
          <w:tcPr>
            <w:tcW w:w="766"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1,987</w:t>
            </w:r>
          </w:p>
        </w:tc>
        <w:tc>
          <w:tcPr>
            <w:tcW w:w="1065" w:type="dxa"/>
            <w:tcBorders>
              <w:top w:val="nil"/>
              <w:left w:val="nil"/>
              <w:bottom w:val="single" w:sz="4" w:space="0" w:color="auto"/>
              <w:right w:val="single" w:sz="4" w:space="0" w:color="auto"/>
            </w:tcBorders>
            <w:shd w:val="clear" w:color="000000" w:fill="FFFFFF"/>
            <w:noWrap/>
            <w:vAlign w:val="bottom"/>
            <w:hideMark/>
          </w:tcPr>
          <w:p w:rsidR="009C3994" w:rsidRPr="003D3F4F" w:rsidRDefault="009C3994" w:rsidP="003D3F4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[0;6,5]</w:t>
            </w:r>
          </w:p>
        </w:tc>
      </w:tr>
    </w:tbl>
    <w:p w:rsidR="00F21B32" w:rsidRPr="006F2FC8" w:rsidRDefault="00F21B32" w:rsidP="00F21B32">
      <w:pPr>
        <w:spacing w:line="360" w:lineRule="auto"/>
        <w:ind w:firstLine="851"/>
        <w:jc w:val="right"/>
        <w:rPr>
          <w:rFonts w:ascii="Times New Roman" w:hAnsi="Times New Roman" w:cs="Times New Roman"/>
          <w:sz w:val="28"/>
          <w:szCs w:val="28"/>
        </w:rPr>
      </w:pPr>
    </w:p>
    <w:p w:rsidR="003D3F4F" w:rsidRPr="00944DEC" w:rsidRDefault="003D3F4F" w:rsidP="003D3F4F">
      <w:pPr>
        <w:spacing w:line="360" w:lineRule="auto"/>
        <w:ind w:firstLine="708"/>
        <w:jc w:val="both"/>
        <w:rPr>
          <w:rFonts w:ascii="Times New Roman" w:hAnsi="Times New Roman" w:cs="Times New Roman"/>
          <w:sz w:val="28"/>
          <w:szCs w:val="28"/>
        </w:rPr>
      </w:pPr>
      <w:r w:rsidRPr="003D3F4F">
        <w:rPr>
          <w:rFonts w:ascii="Times New Roman" w:hAnsi="Times New Roman" w:cs="Times New Roman"/>
          <w:sz w:val="28"/>
          <w:szCs w:val="28"/>
        </w:rPr>
        <w:t xml:space="preserve">Для торговой организации нормальным состоянием является отсутствие большого количества свободных денежных средств и значительная сумма </w:t>
      </w:r>
      <w:r w:rsidRPr="003D3F4F">
        <w:rPr>
          <w:rFonts w:ascii="Times New Roman" w:hAnsi="Times New Roman" w:cs="Times New Roman"/>
          <w:sz w:val="28"/>
          <w:szCs w:val="28"/>
        </w:rPr>
        <w:lastRenderedPageBreak/>
        <w:t xml:space="preserve">кредитов. Однако у рассматриваемой организации </w:t>
      </w:r>
      <w:r>
        <w:rPr>
          <w:rFonts w:ascii="Times New Roman" w:hAnsi="Times New Roman" w:cs="Times New Roman"/>
          <w:sz w:val="28"/>
          <w:szCs w:val="28"/>
        </w:rPr>
        <w:t xml:space="preserve">на конец 2015 года </w:t>
      </w:r>
      <w:r w:rsidRPr="00944DEC">
        <w:rPr>
          <w:rFonts w:ascii="Times New Roman" w:hAnsi="Times New Roman" w:cs="Times New Roman"/>
          <w:sz w:val="28"/>
          <w:szCs w:val="28"/>
        </w:rPr>
        <w:t>коэффициент абсолютной Кал ликвидности 0,2951 свидетельствует о достаточности наиболее ликвидных активов для оплаты срочной кредиторской задолженности.</w:t>
      </w:r>
    </w:p>
    <w:p w:rsidR="00807066" w:rsidRPr="00944DEC" w:rsidRDefault="003D3F4F" w:rsidP="003D3F4F">
      <w:pPr>
        <w:spacing w:line="360" w:lineRule="auto"/>
        <w:ind w:firstLine="708"/>
        <w:jc w:val="both"/>
        <w:rPr>
          <w:rFonts w:ascii="Times New Roman" w:hAnsi="Times New Roman" w:cs="Times New Roman"/>
          <w:sz w:val="28"/>
          <w:szCs w:val="28"/>
        </w:rPr>
      </w:pPr>
      <w:r w:rsidRPr="00944DEC">
        <w:rPr>
          <w:rFonts w:ascii="Times New Roman" w:hAnsi="Times New Roman" w:cs="Times New Roman"/>
          <w:sz w:val="28"/>
          <w:szCs w:val="28"/>
        </w:rPr>
        <w:t xml:space="preserve">Для торговой организации характерно наличие большого количества запасов. Поэтому рекомендуемое значение Коэффициента ликвидности при мобилизации средств Клмс должно ≥ 0,25 (экспертная оценка). Для нашей организации это неравенство не соблюдается, у организации нет достаточных запасов. Поэтому торговая организация является неликвидной по этому показателю, что свидетельствует о невозможности  организации расплатиться по своим обязательствам полностью при условии своевременной и быстрой продаже товарного запаса. На самом деле, ситуация заключается в том, что организация </w:t>
      </w:r>
      <w:r w:rsidR="00CF2E9C" w:rsidRPr="00944DEC">
        <w:rPr>
          <w:rFonts w:ascii="Times New Roman" w:hAnsi="Times New Roman" w:cs="Times New Roman"/>
          <w:sz w:val="28"/>
          <w:szCs w:val="28"/>
        </w:rPr>
        <w:t>ТМК</w:t>
      </w:r>
      <w:r w:rsidRPr="00944DEC">
        <w:rPr>
          <w:rFonts w:ascii="Times New Roman" w:hAnsi="Times New Roman" w:cs="Times New Roman"/>
          <w:sz w:val="28"/>
          <w:szCs w:val="28"/>
        </w:rPr>
        <w:t xml:space="preserve"> не имеет своего товара, однако она имеет товар, который принадлежит организации </w:t>
      </w:r>
      <w:r w:rsidR="00CF2E9C" w:rsidRPr="00944DEC">
        <w:rPr>
          <w:rFonts w:ascii="Times New Roman" w:hAnsi="Times New Roman" w:cs="Times New Roman"/>
          <w:sz w:val="28"/>
          <w:szCs w:val="28"/>
        </w:rPr>
        <w:t>ТМКопт</w:t>
      </w:r>
      <w:r w:rsidRPr="00944DEC">
        <w:rPr>
          <w:rFonts w:ascii="Times New Roman" w:hAnsi="Times New Roman" w:cs="Times New Roman"/>
          <w:sz w:val="28"/>
          <w:szCs w:val="28"/>
        </w:rPr>
        <w:t>, который находится у неё на ответственном хранении.</w:t>
      </w:r>
      <w:r w:rsidR="00807066" w:rsidRPr="00944DEC">
        <w:rPr>
          <w:rFonts w:ascii="Times New Roman" w:hAnsi="Times New Roman" w:cs="Times New Roman"/>
          <w:sz w:val="28"/>
          <w:szCs w:val="28"/>
        </w:rPr>
        <w:t xml:space="preserve"> Поэтому этот показатель нельзя использовать как оценочный.</w:t>
      </w:r>
    </w:p>
    <w:p w:rsidR="003D3F4F" w:rsidRDefault="003D3F4F" w:rsidP="003D3F4F">
      <w:pPr>
        <w:spacing w:line="360" w:lineRule="auto"/>
        <w:ind w:firstLine="708"/>
        <w:jc w:val="both"/>
        <w:rPr>
          <w:rFonts w:ascii="Times New Roman" w:hAnsi="Times New Roman" w:cs="Times New Roman"/>
          <w:sz w:val="28"/>
          <w:szCs w:val="28"/>
        </w:rPr>
      </w:pPr>
      <w:r w:rsidRPr="00944DEC">
        <w:rPr>
          <w:rFonts w:ascii="Times New Roman" w:hAnsi="Times New Roman" w:cs="Times New Roman"/>
          <w:sz w:val="28"/>
          <w:szCs w:val="28"/>
        </w:rPr>
        <w:t xml:space="preserve"> Для торговой организации характерно низкое значение основных фондов и собственного капитала. Поэтому рекомендуемое значение коэффициента текущей ликвидности  Ктл должно быть ≥ 0,75. Для нашей организации это неравенство соблюдается, поэтому торговая организация является ликвидной по этому показателю. Это свидетельствует о возможности торговой организации расплатиться по своим обязательствам при условии не только</w:t>
      </w:r>
      <w:r w:rsidRPr="003D3F4F">
        <w:rPr>
          <w:rFonts w:ascii="Times New Roman" w:hAnsi="Times New Roman" w:cs="Times New Roman"/>
          <w:sz w:val="28"/>
          <w:szCs w:val="28"/>
        </w:rPr>
        <w:t xml:space="preserve"> своевременных расчетов с дебиторами и благоприятной продаже готовой продукции, но и продаже в случае нужды, прочих элементов материальных оборотных средств.</w:t>
      </w:r>
      <w:r w:rsidR="00807066">
        <w:rPr>
          <w:rFonts w:ascii="Times New Roman" w:hAnsi="Times New Roman" w:cs="Times New Roman"/>
          <w:sz w:val="28"/>
          <w:szCs w:val="28"/>
        </w:rPr>
        <w:t xml:space="preserve"> На рисунке 10 изображён график динамики коэффициентов ликвидности.</w:t>
      </w:r>
    </w:p>
    <w:p w:rsidR="00A73E62" w:rsidRDefault="00A73E62" w:rsidP="003D3F4F">
      <w:pPr>
        <w:spacing w:line="360" w:lineRule="auto"/>
        <w:ind w:firstLine="708"/>
        <w:jc w:val="both"/>
        <w:rPr>
          <w:rFonts w:ascii="Times New Roman" w:hAnsi="Times New Roman" w:cs="Times New Roman"/>
          <w:sz w:val="28"/>
          <w:szCs w:val="28"/>
        </w:rPr>
      </w:pPr>
    </w:p>
    <w:p w:rsidR="00A73E62" w:rsidRDefault="00A73E62" w:rsidP="003D3F4F">
      <w:pPr>
        <w:spacing w:line="360" w:lineRule="auto"/>
        <w:ind w:firstLine="708"/>
        <w:jc w:val="both"/>
        <w:rPr>
          <w:rFonts w:ascii="Times New Roman" w:hAnsi="Times New Roman" w:cs="Times New Roman"/>
          <w:sz w:val="28"/>
          <w:szCs w:val="28"/>
        </w:rPr>
      </w:pPr>
    </w:p>
    <w:p w:rsidR="00807066" w:rsidRDefault="00807066" w:rsidP="003D3F4F">
      <w:pPr>
        <w:spacing w:line="360" w:lineRule="auto"/>
        <w:ind w:firstLine="708"/>
        <w:jc w:val="both"/>
        <w:rPr>
          <w:rFonts w:ascii="Times New Roman" w:hAnsi="Times New Roman" w:cs="Times New Roman"/>
          <w:sz w:val="28"/>
          <w:szCs w:val="28"/>
        </w:rPr>
      </w:pPr>
      <w:r>
        <w:rPr>
          <w:noProof/>
        </w:rPr>
        <w:lastRenderedPageBreak/>
        <w:drawing>
          <wp:inline distT="0" distB="0" distL="0" distR="0" wp14:anchorId="530EF624" wp14:editId="0005B5F3">
            <wp:extent cx="5023262" cy="2671948"/>
            <wp:effectExtent l="0" t="0" r="25400" b="14605"/>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07066" w:rsidRDefault="00CF2E9C" w:rsidP="00CF2E9C">
      <w:pPr>
        <w:ind w:firstLine="851"/>
        <w:jc w:val="center"/>
        <w:rPr>
          <w:rFonts w:ascii="Times New Roman" w:hAnsi="Times New Roman" w:cs="Times New Roman"/>
          <w:b/>
          <w:sz w:val="28"/>
          <w:szCs w:val="28"/>
        </w:rPr>
      </w:pPr>
      <w:r>
        <w:rPr>
          <w:rFonts w:ascii="Times New Roman" w:hAnsi="Times New Roman" w:cs="Times New Roman"/>
          <w:sz w:val="28"/>
          <w:szCs w:val="28"/>
        </w:rPr>
        <w:t>Рисунок</w:t>
      </w:r>
      <w:r w:rsidR="00DE28D2">
        <w:rPr>
          <w:rFonts w:ascii="Times New Roman" w:hAnsi="Times New Roman" w:cs="Times New Roman"/>
          <w:sz w:val="28"/>
          <w:szCs w:val="28"/>
        </w:rPr>
        <w:t xml:space="preserve"> </w:t>
      </w:r>
      <w:r w:rsidR="00807066" w:rsidRPr="00CF2E9C">
        <w:rPr>
          <w:rFonts w:ascii="Times New Roman" w:hAnsi="Times New Roman" w:cs="Times New Roman"/>
          <w:sz w:val="28"/>
          <w:szCs w:val="28"/>
        </w:rPr>
        <w:t xml:space="preserve">10 – Динамика коэффициентов ликвидности </w:t>
      </w:r>
      <w:r>
        <w:rPr>
          <w:rFonts w:ascii="Times New Roman" w:hAnsi="Times New Roman" w:cs="Times New Roman"/>
          <w:sz w:val="28"/>
          <w:szCs w:val="28"/>
        </w:rPr>
        <w:t>ТМК</w:t>
      </w:r>
    </w:p>
    <w:p w:rsidR="005C2434" w:rsidRDefault="005C2434" w:rsidP="00807066">
      <w:pPr>
        <w:ind w:firstLine="851"/>
        <w:jc w:val="both"/>
        <w:rPr>
          <w:rFonts w:ascii="Times New Roman" w:hAnsi="Times New Roman" w:cs="Times New Roman"/>
          <w:b/>
          <w:sz w:val="28"/>
          <w:szCs w:val="28"/>
        </w:rPr>
      </w:pPr>
    </w:p>
    <w:p w:rsidR="005C2434" w:rsidRPr="005C2434" w:rsidRDefault="005C2434" w:rsidP="005C2434">
      <w:pPr>
        <w:tabs>
          <w:tab w:val="left" w:pos="6120"/>
        </w:tabs>
        <w:spacing w:line="360" w:lineRule="auto"/>
        <w:ind w:firstLine="851"/>
        <w:jc w:val="both"/>
        <w:rPr>
          <w:rFonts w:ascii="Times New Roman" w:hAnsi="Times New Roman" w:cs="Times New Roman"/>
          <w:sz w:val="28"/>
          <w:szCs w:val="28"/>
        </w:rPr>
      </w:pPr>
      <w:r w:rsidRPr="005C2434">
        <w:rPr>
          <w:rFonts w:ascii="Times New Roman" w:hAnsi="Times New Roman" w:cs="Times New Roman"/>
          <w:sz w:val="28"/>
          <w:szCs w:val="28"/>
        </w:rPr>
        <w:t>Таким образом, ряд показателей ликвидности не соответствуют норма</w:t>
      </w:r>
      <w:r>
        <w:rPr>
          <w:rFonts w:ascii="Times New Roman" w:hAnsi="Times New Roman" w:cs="Times New Roman"/>
          <w:sz w:val="28"/>
          <w:szCs w:val="28"/>
        </w:rPr>
        <w:t>тивам, однако это не</w:t>
      </w:r>
      <w:r w:rsidRPr="005C2434">
        <w:rPr>
          <w:rFonts w:ascii="Times New Roman" w:hAnsi="Times New Roman" w:cs="Times New Roman"/>
          <w:sz w:val="28"/>
          <w:szCs w:val="28"/>
        </w:rPr>
        <w:t xml:space="preserve"> говорит о проблемах ликвидн</w:t>
      </w:r>
      <w:r>
        <w:rPr>
          <w:rFonts w:ascii="Times New Roman" w:hAnsi="Times New Roman" w:cs="Times New Roman"/>
          <w:sz w:val="28"/>
          <w:szCs w:val="28"/>
        </w:rPr>
        <w:t>ости предприятия. На конец  2015</w:t>
      </w:r>
      <w:r w:rsidRPr="005C2434">
        <w:rPr>
          <w:rFonts w:ascii="Times New Roman" w:hAnsi="Times New Roman" w:cs="Times New Roman"/>
          <w:sz w:val="28"/>
          <w:szCs w:val="28"/>
        </w:rPr>
        <w:t xml:space="preserve"> года наблюдается улучшение коэффициентов ликвидности, и следовательно финансовое состояние организации немного улучшилось по сравнению с началом рассматриваемого периода.</w:t>
      </w:r>
    </w:p>
    <w:p w:rsidR="005C2434" w:rsidRDefault="00463F79" w:rsidP="00463F79">
      <w:pPr>
        <w:spacing w:line="360" w:lineRule="auto"/>
        <w:ind w:firstLine="851"/>
        <w:rPr>
          <w:rFonts w:ascii="Times New Roman" w:hAnsi="Times New Roman" w:cs="Times New Roman"/>
          <w:sz w:val="28"/>
          <w:szCs w:val="28"/>
        </w:rPr>
      </w:pPr>
      <w:r w:rsidRPr="00463F79">
        <w:rPr>
          <w:rFonts w:ascii="Times New Roman" w:hAnsi="Times New Roman" w:cs="Times New Roman"/>
          <w:sz w:val="28"/>
          <w:szCs w:val="28"/>
        </w:rPr>
        <w:t>Анализируя уровень деловой активности предприятия, проанализируем коэффициенты оборачиваемости, характеризующие скорость оборота средств или обязательств</w:t>
      </w:r>
      <w:r>
        <w:rPr>
          <w:rFonts w:ascii="Times New Roman" w:hAnsi="Times New Roman" w:cs="Times New Roman"/>
          <w:sz w:val="28"/>
          <w:szCs w:val="28"/>
        </w:rPr>
        <w:t xml:space="preserve"> (Таблица </w:t>
      </w:r>
      <w:r w:rsidRPr="00463F79">
        <w:rPr>
          <w:rFonts w:ascii="Times New Roman" w:hAnsi="Times New Roman" w:cs="Times New Roman"/>
          <w:sz w:val="28"/>
          <w:szCs w:val="28"/>
        </w:rPr>
        <w:t>3).</w:t>
      </w:r>
    </w:p>
    <w:p w:rsidR="00463F79" w:rsidRDefault="00463F79" w:rsidP="001F3E43">
      <w:pPr>
        <w:spacing w:line="360" w:lineRule="auto"/>
        <w:ind w:firstLine="851"/>
        <w:rPr>
          <w:rFonts w:ascii="Times New Roman" w:hAnsi="Times New Roman" w:cs="Times New Roman"/>
          <w:sz w:val="28"/>
          <w:szCs w:val="28"/>
        </w:rPr>
      </w:pPr>
      <w:r>
        <w:rPr>
          <w:rFonts w:ascii="Times New Roman" w:hAnsi="Times New Roman" w:cs="Times New Roman"/>
          <w:sz w:val="28"/>
          <w:szCs w:val="28"/>
        </w:rPr>
        <w:t>Таблица 3</w:t>
      </w:r>
      <w:r w:rsidR="00CF2E9C">
        <w:rPr>
          <w:rFonts w:ascii="Times New Roman" w:hAnsi="Times New Roman" w:cs="Times New Roman"/>
          <w:sz w:val="28"/>
          <w:szCs w:val="28"/>
        </w:rPr>
        <w:t xml:space="preserve"> - </w:t>
      </w:r>
      <w:r w:rsidR="00CF2E9C" w:rsidRPr="00463F79">
        <w:rPr>
          <w:rFonts w:ascii="Times New Roman" w:hAnsi="Times New Roman" w:cs="Times New Roman"/>
          <w:sz w:val="28"/>
          <w:szCs w:val="28"/>
        </w:rPr>
        <w:t>коэффициенты оборачиваемости</w:t>
      </w:r>
      <w:r w:rsidR="00CF2E9C">
        <w:rPr>
          <w:rFonts w:ascii="Times New Roman" w:hAnsi="Times New Roman" w:cs="Times New Roman"/>
          <w:sz w:val="28"/>
          <w:szCs w:val="28"/>
        </w:rPr>
        <w:t xml:space="preserve"> ТМК</w:t>
      </w:r>
    </w:p>
    <w:tbl>
      <w:tblPr>
        <w:tblW w:w="5000" w:type="pct"/>
        <w:tblLook w:val="04A0" w:firstRow="1" w:lastRow="0" w:firstColumn="1" w:lastColumn="0" w:noHBand="0" w:noVBand="1"/>
      </w:tblPr>
      <w:tblGrid>
        <w:gridCol w:w="3899"/>
        <w:gridCol w:w="994"/>
        <w:gridCol w:w="992"/>
        <w:gridCol w:w="994"/>
        <w:gridCol w:w="991"/>
        <w:gridCol w:w="993"/>
        <w:gridCol w:w="991"/>
      </w:tblGrid>
      <w:tr w:rsidR="00463F79" w:rsidRPr="00463F79" w:rsidTr="004E365E">
        <w:trPr>
          <w:trHeight w:val="255"/>
        </w:trPr>
        <w:tc>
          <w:tcPr>
            <w:tcW w:w="197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63F79" w:rsidRPr="00463F79" w:rsidRDefault="004E365E" w:rsidP="00463F79">
            <w:pPr>
              <w:rPr>
                <w:rFonts w:ascii="Times New Roman CYR" w:eastAsia="Times New Roman" w:hAnsi="Times New Roman CYR" w:cs="Times New Roman CYR"/>
              </w:rPr>
            </w:pPr>
            <w:r>
              <w:rPr>
                <w:rFonts w:ascii="Times New Roman CYR" w:eastAsia="Times New Roman" w:hAnsi="Times New Roman CYR" w:cs="Times New Roman CYR"/>
              </w:rPr>
              <w:t>Коэффициент оборачиваемости</w:t>
            </w:r>
            <w:r w:rsidR="00463F79" w:rsidRPr="00463F79">
              <w:rPr>
                <w:rFonts w:ascii="Times New Roman CYR" w:eastAsia="Times New Roman" w:hAnsi="Times New Roman CYR" w:cs="Times New Roman CYR"/>
              </w:rPr>
              <w:t>:</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2010</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2011</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2012</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2013</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2014</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2015</w:t>
            </w:r>
          </w:p>
        </w:tc>
      </w:tr>
      <w:tr w:rsidR="00463F79" w:rsidRPr="00463F79" w:rsidTr="004E365E">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463F79" w:rsidRPr="00463F79" w:rsidRDefault="00463F79" w:rsidP="00463F79">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активов</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17,06</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13,08</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14,60</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14,92</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13,79</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12,86</w:t>
            </w:r>
          </w:p>
        </w:tc>
      </w:tr>
      <w:tr w:rsidR="00463F79" w:rsidRPr="00463F79" w:rsidTr="004E365E">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463F79" w:rsidRPr="00463F79" w:rsidRDefault="00463F79" w:rsidP="00463F79">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дебиторской задолженности</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27,08</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19,59</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25,28</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25,66</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18,13</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15,85</w:t>
            </w:r>
          </w:p>
        </w:tc>
      </w:tr>
      <w:tr w:rsidR="00463F79" w:rsidRPr="00463F79" w:rsidTr="004E365E">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463F79" w:rsidRPr="00463F79" w:rsidRDefault="00463F79" w:rsidP="00463F79">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кредиторской задолженности</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51,78</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27,87</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24,44</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28,97</w:t>
            </w:r>
          </w:p>
        </w:tc>
        <w:tc>
          <w:tcPr>
            <w:tcW w:w="504"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32,42</w:t>
            </w:r>
          </w:p>
        </w:tc>
        <w:tc>
          <w:tcPr>
            <w:tcW w:w="503" w:type="pct"/>
            <w:tcBorders>
              <w:top w:val="nil"/>
              <w:left w:val="nil"/>
              <w:bottom w:val="single" w:sz="4" w:space="0" w:color="auto"/>
              <w:right w:val="single" w:sz="4" w:space="0" w:color="auto"/>
            </w:tcBorders>
            <w:shd w:val="clear" w:color="000000" w:fill="FFFFFF"/>
            <w:noWrap/>
            <w:vAlign w:val="bottom"/>
            <w:hideMark/>
          </w:tcPr>
          <w:p w:rsidR="00463F79" w:rsidRPr="00463F79" w:rsidRDefault="00463F79" w:rsidP="00463F79">
            <w:pPr>
              <w:jc w:val="center"/>
              <w:rPr>
                <w:rFonts w:ascii="Times New Roman CYR" w:eastAsia="Times New Roman" w:hAnsi="Times New Roman CYR" w:cs="Times New Roman CYR"/>
              </w:rPr>
            </w:pPr>
            <w:r w:rsidRPr="00463F79">
              <w:rPr>
                <w:rFonts w:ascii="Times New Roman CYR" w:eastAsia="Times New Roman" w:hAnsi="Times New Roman CYR" w:cs="Times New Roman CYR"/>
              </w:rPr>
              <w:t>32,07</w:t>
            </w:r>
          </w:p>
        </w:tc>
      </w:tr>
    </w:tbl>
    <w:p w:rsidR="00463F79" w:rsidRDefault="00463F79" w:rsidP="00463F79">
      <w:pPr>
        <w:spacing w:line="360" w:lineRule="auto"/>
        <w:ind w:firstLine="851"/>
        <w:jc w:val="both"/>
        <w:rPr>
          <w:rFonts w:ascii="Times New Roman" w:hAnsi="Times New Roman" w:cs="Times New Roman"/>
          <w:sz w:val="28"/>
          <w:szCs w:val="28"/>
        </w:rPr>
      </w:pPr>
    </w:p>
    <w:p w:rsidR="008E38EF" w:rsidRPr="008E38EF" w:rsidRDefault="008E38EF" w:rsidP="008E38EF">
      <w:pPr>
        <w:spacing w:line="360" w:lineRule="auto"/>
        <w:ind w:firstLine="879"/>
        <w:jc w:val="both"/>
        <w:rPr>
          <w:rFonts w:ascii="Times New Roman" w:hAnsi="Times New Roman" w:cs="Times New Roman"/>
          <w:sz w:val="28"/>
          <w:szCs w:val="28"/>
        </w:rPr>
      </w:pPr>
      <w:r w:rsidRPr="008E38EF">
        <w:rPr>
          <w:rFonts w:ascii="Times New Roman" w:hAnsi="Times New Roman" w:cs="Times New Roman"/>
          <w:sz w:val="28"/>
          <w:szCs w:val="28"/>
        </w:rPr>
        <w:t xml:space="preserve">Коэффициент общей оборачиваемости активов имел тенденцию к снижению на протяжении всего рассматриваемого периода. Это говорит о том, что снижается количество полных циклов </w:t>
      </w:r>
      <w:r>
        <w:rPr>
          <w:rFonts w:ascii="Times New Roman" w:hAnsi="Times New Roman" w:cs="Times New Roman"/>
          <w:sz w:val="28"/>
          <w:szCs w:val="28"/>
        </w:rPr>
        <w:t>продажи</w:t>
      </w:r>
      <w:r w:rsidRPr="008E38EF">
        <w:rPr>
          <w:rFonts w:ascii="Times New Roman" w:hAnsi="Times New Roman" w:cs="Times New Roman"/>
          <w:sz w:val="28"/>
          <w:szCs w:val="28"/>
        </w:rPr>
        <w:t>, приносящих соответствующий доход. Значение показателя в 201</w:t>
      </w:r>
      <w:r>
        <w:rPr>
          <w:rFonts w:ascii="Times New Roman" w:hAnsi="Times New Roman" w:cs="Times New Roman"/>
          <w:sz w:val="28"/>
          <w:szCs w:val="28"/>
        </w:rPr>
        <w:t>5</w:t>
      </w:r>
      <w:r w:rsidRPr="008E38EF">
        <w:rPr>
          <w:rFonts w:ascii="Times New Roman" w:hAnsi="Times New Roman" w:cs="Times New Roman"/>
          <w:sz w:val="28"/>
          <w:szCs w:val="28"/>
        </w:rPr>
        <w:t xml:space="preserve"> году – </w:t>
      </w:r>
      <w:r w:rsidR="00D64840">
        <w:rPr>
          <w:rFonts w:ascii="Times New Roman" w:hAnsi="Times New Roman" w:cs="Times New Roman"/>
          <w:sz w:val="28"/>
          <w:szCs w:val="28"/>
        </w:rPr>
        <w:t>12,86</w:t>
      </w:r>
      <w:r w:rsidR="000006F5">
        <w:rPr>
          <w:rFonts w:ascii="Times New Roman" w:hAnsi="Times New Roman" w:cs="Times New Roman"/>
          <w:sz w:val="28"/>
          <w:szCs w:val="28"/>
        </w:rPr>
        <w:t>.</w:t>
      </w:r>
      <w:r w:rsidRPr="008E38EF">
        <w:rPr>
          <w:rFonts w:ascii="Times New Roman" w:hAnsi="Times New Roman" w:cs="Times New Roman"/>
          <w:sz w:val="28"/>
          <w:szCs w:val="28"/>
        </w:rPr>
        <w:t xml:space="preserve"> Это говорит о том, что</w:t>
      </w:r>
      <w:r w:rsidR="00D64840">
        <w:rPr>
          <w:rFonts w:ascii="Times New Roman" w:hAnsi="Times New Roman" w:cs="Times New Roman"/>
          <w:sz w:val="28"/>
          <w:szCs w:val="28"/>
        </w:rPr>
        <w:t xml:space="preserve"> </w:t>
      </w:r>
      <w:r w:rsidR="000006F5">
        <w:rPr>
          <w:rFonts w:ascii="Times New Roman" w:hAnsi="Times New Roman" w:cs="Times New Roman"/>
          <w:sz w:val="28"/>
          <w:szCs w:val="28"/>
        </w:rPr>
        <w:t>вся сумма активов</w:t>
      </w:r>
      <w:r w:rsidR="00D64840">
        <w:rPr>
          <w:rFonts w:ascii="Times New Roman" w:hAnsi="Times New Roman" w:cs="Times New Roman"/>
          <w:sz w:val="28"/>
          <w:szCs w:val="28"/>
        </w:rPr>
        <w:t xml:space="preserve"> в 2015 году</w:t>
      </w:r>
      <w:r w:rsidR="000006F5">
        <w:rPr>
          <w:rFonts w:ascii="Times New Roman" w:hAnsi="Times New Roman" w:cs="Times New Roman"/>
          <w:sz w:val="28"/>
          <w:szCs w:val="28"/>
        </w:rPr>
        <w:t xml:space="preserve"> об</w:t>
      </w:r>
      <w:r w:rsidR="00D64840">
        <w:rPr>
          <w:rFonts w:ascii="Times New Roman" w:hAnsi="Times New Roman" w:cs="Times New Roman"/>
          <w:sz w:val="28"/>
          <w:szCs w:val="28"/>
        </w:rPr>
        <w:t>орачивалась</w:t>
      </w:r>
      <w:r w:rsidR="000006F5">
        <w:rPr>
          <w:rFonts w:ascii="Times New Roman" w:hAnsi="Times New Roman" w:cs="Times New Roman"/>
          <w:sz w:val="28"/>
          <w:szCs w:val="28"/>
        </w:rPr>
        <w:t xml:space="preserve"> в компании один раз в месяц.</w:t>
      </w:r>
    </w:p>
    <w:p w:rsidR="008E38EF" w:rsidRDefault="008E38EF" w:rsidP="008E38EF">
      <w:pPr>
        <w:spacing w:line="360" w:lineRule="auto"/>
        <w:ind w:firstLine="879"/>
        <w:jc w:val="both"/>
        <w:rPr>
          <w:rFonts w:ascii="Times New Roman" w:hAnsi="Times New Roman" w:cs="Times New Roman"/>
          <w:sz w:val="28"/>
          <w:szCs w:val="28"/>
        </w:rPr>
      </w:pPr>
      <w:bookmarkStart w:id="64" w:name="OLE_LINK112"/>
      <w:bookmarkStart w:id="65" w:name="OLE_LINK113"/>
      <w:bookmarkStart w:id="66" w:name="OLE_LINK114"/>
      <w:r w:rsidRPr="008E38EF">
        <w:rPr>
          <w:rFonts w:ascii="Times New Roman" w:hAnsi="Times New Roman" w:cs="Times New Roman"/>
          <w:sz w:val="28"/>
          <w:szCs w:val="28"/>
        </w:rPr>
        <w:lastRenderedPageBreak/>
        <w:t>Коэффициент оборачиваемости дебиторской</w:t>
      </w:r>
      <w:bookmarkEnd w:id="64"/>
      <w:bookmarkEnd w:id="65"/>
      <w:bookmarkEnd w:id="66"/>
      <w:r w:rsidRPr="008E38EF">
        <w:rPr>
          <w:rFonts w:ascii="Times New Roman" w:hAnsi="Times New Roman" w:cs="Times New Roman"/>
          <w:sz w:val="28"/>
          <w:szCs w:val="28"/>
        </w:rPr>
        <w:t xml:space="preserve"> задолженности показывает, насколько эффективно компания организовала</w:t>
      </w:r>
      <w:r w:rsidR="000006F5">
        <w:rPr>
          <w:rFonts w:ascii="Times New Roman" w:hAnsi="Times New Roman" w:cs="Times New Roman"/>
          <w:sz w:val="28"/>
          <w:szCs w:val="28"/>
        </w:rPr>
        <w:t xml:space="preserve"> работу по сбору оплаты за проданные товары</w:t>
      </w:r>
      <w:r w:rsidRPr="008E38EF">
        <w:rPr>
          <w:rFonts w:ascii="Times New Roman" w:hAnsi="Times New Roman" w:cs="Times New Roman"/>
          <w:sz w:val="28"/>
          <w:szCs w:val="28"/>
        </w:rPr>
        <w:t xml:space="preserve">. Чем ниже оборачиваемость дебиторской задолженности, тем выше будут потребности компании в оборотном капитале для расширения объема сбыта. </w:t>
      </w:r>
      <w:r w:rsidR="00D64840">
        <w:rPr>
          <w:rFonts w:ascii="Times New Roman" w:hAnsi="Times New Roman" w:cs="Times New Roman"/>
          <w:sz w:val="28"/>
          <w:szCs w:val="28"/>
        </w:rPr>
        <w:t>Коэффициент оборачиваемости</w:t>
      </w:r>
      <w:r w:rsidR="000006F5">
        <w:rPr>
          <w:rFonts w:ascii="Times New Roman" w:hAnsi="Times New Roman" w:cs="Times New Roman"/>
          <w:sz w:val="28"/>
          <w:szCs w:val="28"/>
        </w:rPr>
        <w:t xml:space="preserve"> дебиторской задолженности снижа</w:t>
      </w:r>
      <w:r w:rsidR="00D64840">
        <w:rPr>
          <w:rFonts w:ascii="Times New Roman" w:hAnsi="Times New Roman" w:cs="Times New Roman"/>
          <w:sz w:val="28"/>
          <w:szCs w:val="28"/>
        </w:rPr>
        <w:t>лся</w:t>
      </w:r>
      <w:r w:rsidR="000006F5">
        <w:rPr>
          <w:rFonts w:ascii="Times New Roman" w:hAnsi="Times New Roman" w:cs="Times New Roman"/>
          <w:sz w:val="28"/>
          <w:szCs w:val="28"/>
        </w:rPr>
        <w:t xml:space="preserve"> с 2013 года и </w:t>
      </w:r>
      <w:r w:rsidR="00D64840">
        <w:rPr>
          <w:rFonts w:ascii="Times New Roman" w:hAnsi="Times New Roman" w:cs="Times New Roman"/>
          <w:sz w:val="28"/>
          <w:szCs w:val="28"/>
        </w:rPr>
        <w:t>в 2015 году составил 15,85</w:t>
      </w:r>
      <w:r w:rsidR="000006F5">
        <w:rPr>
          <w:rFonts w:ascii="Times New Roman" w:hAnsi="Times New Roman" w:cs="Times New Roman"/>
          <w:sz w:val="28"/>
          <w:szCs w:val="28"/>
        </w:rPr>
        <w:t xml:space="preserve">. Это говорит о </w:t>
      </w:r>
      <w:r w:rsidR="00D64840">
        <w:rPr>
          <w:rFonts w:ascii="Times New Roman" w:hAnsi="Times New Roman" w:cs="Times New Roman"/>
          <w:sz w:val="28"/>
          <w:szCs w:val="28"/>
        </w:rPr>
        <w:t>том, что увеличивается</w:t>
      </w:r>
      <w:r w:rsidR="00D64840" w:rsidRPr="00D64840">
        <w:rPr>
          <w:rFonts w:ascii="Times New Roman" w:hAnsi="Times New Roman" w:cs="Times New Roman"/>
          <w:sz w:val="28"/>
          <w:szCs w:val="28"/>
        </w:rPr>
        <w:t xml:space="preserve"> период погашения задолженности дебиторами, </w:t>
      </w:r>
      <w:r w:rsidR="00D64840">
        <w:rPr>
          <w:rFonts w:ascii="Times New Roman" w:hAnsi="Times New Roman" w:cs="Times New Roman"/>
          <w:sz w:val="28"/>
          <w:szCs w:val="28"/>
        </w:rPr>
        <w:t>и следовательно снижается  платежеспособность предприятия в краткосрочном периоде</w:t>
      </w:r>
      <w:r w:rsidR="000006F5">
        <w:rPr>
          <w:rFonts w:ascii="Times New Roman" w:hAnsi="Times New Roman" w:cs="Times New Roman"/>
          <w:sz w:val="28"/>
          <w:szCs w:val="28"/>
        </w:rPr>
        <w:t>.</w:t>
      </w:r>
    </w:p>
    <w:p w:rsidR="006C2249" w:rsidRPr="008E38EF" w:rsidRDefault="006C2249" w:rsidP="008E38EF">
      <w:pPr>
        <w:spacing w:line="360" w:lineRule="auto"/>
        <w:ind w:firstLine="879"/>
        <w:jc w:val="both"/>
        <w:rPr>
          <w:rFonts w:ascii="Times New Roman" w:hAnsi="Times New Roman" w:cs="Times New Roman"/>
          <w:sz w:val="28"/>
          <w:szCs w:val="28"/>
        </w:rPr>
      </w:pPr>
      <w:bookmarkStart w:id="67" w:name="OLE_LINK115"/>
      <w:bookmarkStart w:id="68" w:name="OLE_LINK116"/>
      <w:bookmarkStart w:id="69" w:name="OLE_LINK117"/>
      <w:r>
        <w:rPr>
          <w:rFonts w:ascii="Times New Roman" w:hAnsi="Times New Roman" w:cs="Times New Roman"/>
          <w:sz w:val="28"/>
          <w:szCs w:val="28"/>
        </w:rPr>
        <w:t xml:space="preserve">Коэффициент оборачиваемости кредиторской задолженности </w:t>
      </w:r>
      <w:bookmarkEnd w:id="67"/>
      <w:bookmarkEnd w:id="68"/>
      <w:bookmarkEnd w:id="69"/>
      <w:r>
        <w:rPr>
          <w:rFonts w:ascii="Times New Roman" w:hAnsi="Times New Roman" w:cs="Times New Roman"/>
          <w:sz w:val="28"/>
          <w:szCs w:val="28"/>
        </w:rPr>
        <w:t>стабильно повышается с 2012 года и в 2015 году составил 32,07. Это говорит о том, что предприятие финансово устойчиво и стабильно и своевременно расплачивается с задолженностью в краткосрочной перспективе. В тоже время, факт того что к</w:t>
      </w:r>
      <w:r w:rsidRPr="008E38EF">
        <w:rPr>
          <w:rFonts w:ascii="Times New Roman" w:hAnsi="Times New Roman" w:cs="Times New Roman"/>
          <w:sz w:val="28"/>
          <w:szCs w:val="28"/>
        </w:rPr>
        <w:t>оэффициент оборачиваемости дебиторской</w:t>
      </w:r>
      <w:r>
        <w:rPr>
          <w:rFonts w:ascii="Times New Roman" w:hAnsi="Times New Roman" w:cs="Times New Roman"/>
          <w:sz w:val="28"/>
          <w:szCs w:val="28"/>
        </w:rPr>
        <w:t xml:space="preserve"> </w:t>
      </w:r>
      <w:r w:rsidR="00502788">
        <w:rPr>
          <w:rFonts w:ascii="Times New Roman" w:hAnsi="Times New Roman" w:cs="Times New Roman"/>
          <w:sz w:val="28"/>
          <w:szCs w:val="28"/>
        </w:rPr>
        <w:t xml:space="preserve">задолженности </w:t>
      </w:r>
      <w:r>
        <w:rPr>
          <w:rFonts w:ascii="Times New Roman" w:hAnsi="Times New Roman" w:cs="Times New Roman"/>
          <w:sz w:val="28"/>
          <w:szCs w:val="28"/>
        </w:rPr>
        <w:t>более чем в два раза ниже коэффициент</w:t>
      </w:r>
      <w:r w:rsidR="00502788">
        <w:rPr>
          <w:rFonts w:ascii="Times New Roman" w:hAnsi="Times New Roman" w:cs="Times New Roman"/>
          <w:sz w:val="28"/>
          <w:szCs w:val="28"/>
        </w:rPr>
        <w:t>а</w:t>
      </w:r>
      <w:r>
        <w:rPr>
          <w:rFonts w:ascii="Times New Roman" w:hAnsi="Times New Roman" w:cs="Times New Roman"/>
          <w:sz w:val="28"/>
          <w:szCs w:val="28"/>
        </w:rPr>
        <w:t xml:space="preserve"> оборачиваемости кредиторской задолженности говорит о том,</w:t>
      </w:r>
      <w:r w:rsidR="00502788">
        <w:rPr>
          <w:rFonts w:ascii="Times New Roman" w:hAnsi="Times New Roman" w:cs="Times New Roman"/>
          <w:sz w:val="28"/>
          <w:szCs w:val="28"/>
        </w:rPr>
        <w:t xml:space="preserve"> что предприятие финансово неустойчиво, и при определённых проблемах не сможет расплачиваться с кредиторами своевременно.</w:t>
      </w:r>
    </w:p>
    <w:p w:rsidR="008E38EF" w:rsidRPr="008E38EF" w:rsidRDefault="008E38EF" w:rsidP="008E38EF">
      <w:pPr>
        <w:shd w:val="clear" w:color="auto" w:fill="FFFFFF"/>
        <w:spacing w:line="360" w:lineRule="auto"/>
        <w:ind w:firstLine="879"/>
        <w:jc w:val="both"/>
        <w:rPr>
          <w:rFonts w:ascii="Times New Roman" w:hAnsi="Times New Roman" w:cs="Times New Roman"/>
          <w:sz w:val="28"/>
          <w:szCs w:val="28"/>
        </w:rPr>
      </w:pPr>
      <w:r w:rsidRPr="008E38EF">
        <w:rPr>
          <w:rFonts w:ascii="Times New Roman" w:hAnsi="Times New Roman" w:cs="Times New Roman"/>
          <w:sz w:val="28"/>
          <w:szCs w:val="28"/>
        </w:rPr>
        <w:t xml:space="preserve">Рентабельность как экономический показатель позволяет выявить, какую сумму прибыли получит предприятие с той или иной величины активов. </w:t>
      </w:r>
    </w:p>
    <w:p w:rsidR="008E38EF" w:rsidRPr="008E38EF" w:rsidRDefault="008E38EF" w:rsidP="008E38EF">
      <w:pPr>
        <w:shd w:val="clear" w:color="auto" w:fill="FFFFFF"/>
        <w:spacing w:line="360" w:lineRule="auto"/>
        <w:ind w:firstLine="879"/>
        <w:jc w:val="both"/>
        <w:rPr>
          <w:rFonts w:ascii="Times New Roman" w:hAnsi="Times New Roman" w:cs="Times New Roman"/>
          <w:sz w:val="28"/>
          <w:szCs w:val="28"/>
          <w:highlight w:val="yellow"/>
        </w:rPr>
      </w:pPr>
      <w:r w:rsidRPr="008E38EF">
        <w:rPr>
          <w:rFonts w:ascii="Times New Roman" w:hAnsi="Times New Roman" w:cs="Times New Roman"/>
          <w:sz w:val="28"/>
          <w:szCs w:val="28"/>
        </w:rPr>
        <w:t xml:space="preserve">Коэффициент </w:t>
      </w:r>
      <w:r w:rsidRPr="008E38EF">
        <w:rPr>
          <w:rFonts w:ascii="Times New Roman" w:hAnsi="Times New Roman" w:cs="Times New Roman"/>
          <w:bCs/>
          <w:sz w:val="28"/>
          <w:szCs w:val="28"/>
        </w:rPr>
        <w:t>рентабельности продаж</w:t>
      </w:r>
      <w:r w:rsidRPr="008E38EF">
        <w:rPr>
          <w:rFonts w:ascii="Times New Roman" w:hAnsi="Times New Roman" w:cs="Times New Roman"/>
          <w:sz w:val="28"/>
          <w:szCs w:val="28"/>
        </w:rPr>
        <w:t xml:space="preserve"> свидетельствует о конкуренто</w:t>
      </w:r>
      <w:r w:rsidR="001A0E43">
        <w:rPr>
          <w:rFonts w:ascii="Times New Roman" w:hAnsi="Times New Roman" w:cs="Times New Roman"/>
          <w:sz w:val="28"/>
          <w:szCs w:val="28"/>
        </w:rPr>
        <w:t xml:space="preserve">способности </w:t>
      </w:r>
      <w:r w:rsidRPr="008E38EF">
        <w:rPr>
          <w:rFonts w:ascii="Times New Roman" w:hAnsi="Times New Roman" w:cs="Times New Roman"/>
          <w:sz w:val="28"/>
          <w:szCs w:val="28"/>
        </w:rPr>
        <w:t xml:space="preserve">продукции компании, ее месте в отрасли. Коэффициент рентабельности продаж на протяжении рассматриваемого периода находился в границах </w:t>
      </w:r>
      <w:r w:rsidR="001A0E43">
        <w:rPr>
          <w:rFonts w:ascii="Times New Roman" w:hAnsi="Times New Roman" w:cs="Times New Roman"/>
          <w:sz w:val="28"/>
          <w:szCs w:val="28"/>
        </w:rPr>
        <w:t>от 2% до 1</w:t>
      </w:r>
      <w:r w:rsidRPr="008E38EF">
        <w:rPr>
          <w:rFonts w:ascii="Times New Roman" w:hAnsi="Times New Roman" w:cs="Times New Roman"/>
          <w:sz w:val="28"/>
          <w:szCs w:val="28"/>
        </w:rPr>
        <w:t>%. Следовательно, предприятие считается низкорентабельным. Для улучшения данного коэффициента необходимо принять меры по по</w:t>
      </w:r>
      <w:r w:rsidR="001A0E43">
        <w:rPr>
          <w:rFonts w:ascii="Times New Roman" w:hAnsi="Times New Roman" w:cs="Times New Roman"/>
          <w:sz w:val="28"/>
          <w:szCs w:val="28"/>
        </w:rPr>
        <w:t>вышению рентабельности продаж</w:t>
      </w:r>
      <w:r w:rsidRPr="008E38EF">
        <w:rPr>
          <w:rFonts w:ascii="Times New Roman" w:hAnsi="Times New Roman" w:cs="Times New Roman"/>
          <w:sz w:val="28"/>
          <w:szCs w:val="28"/>
        </w:rPr>
        <w:t>, например, разработать меры по снижен</w:t>
      </w:r>
      <w:r w:rsidR="001A0E43">
        <w:rPr>
          <w:rFonts w:ascii="Times New Roman" w:hAnsi="Times New Roman" w:cs="Times New Roman"/>
          <w:sz w:val="28"/>
          <w:szCs w:val="28"/>
        </w:rPr>
        <w:t>ию затрат или пересмотреть ценообразование</w:t>
      </w:r>
      <w:r w:rsidRPr="008E38EF">
        <w:rPr>
          <w:rFonts w:ascii="Times New Roman" w:hAnsi="Times New Roman" w:cs="Times New Roman"/>
          <w:sz w:val="28"/>
          <w:szCs w:val="28"/>
        </w:rPr>
        <w:t>.</w:t>
      </w:r>
    </w:p>
    <w:p w:rsidR="008E38EF" w:rsidRDefault="001A0E43" w:rsidP="00463F79">
      <w:pPr>
        <w:spacing w:line="360" w:lineRule="auto"/>
        <w:ind w:firstLine="851"/>
        <w:jc w:val="both"/>
        <w:rPr>
          <w:rFonts w:ascii="Times New Roman" w:hAnsi="Times New Roman" w:cs="Times New Roman"/>
          <w:sz w:val="28"/>
          <w:szCs w:val="28"/>
        </w:rPr>
      </w:pPr>
      <w:r>
        <w:rPr>
          <w:noProof/>
        </w:rPr>
        <w:lastRenderedPageBreak/>
        <w:drawing>
          <wp:inline distT="0" distB="0" distL="0" distR="0" wp14:anchorId="7621C9D8" wp14:editId="094967DF">
            <wp:extent cx="5007935" cy="2211572"/>
            <wp:effectExtent l="0" t="0" r="21590" b="17780"/>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A0E43" w:rsidRPr="00CF2E9C" w:rsidRDefault="00CF2E9C" w:rsidP="00CF2E9C">
      <w:pPr>
        <w:spacing w:line="36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w:t>
      </w:r>
      <w:r w:rsidR="00B40611" w:rsidRPr="00CF2E9C">
        <w:rPr>
          <w:rFonts w:ascii="Times New Roman" w:hAnsi="Times New Roman" w:cs="Times New Roman"/>
          <w:sz w:val="28"/>
          <w:szCs w:val="28"/>
        </w:rPr>
        <w:t xml:space="preserve"> </w:t>
      </w:r>
      <w:r w:rsidR="001A0E43" w:rsidRPr="00CF2E9C">
        <w:rPr>
          <w:rFonts w:ascii="Times New Roman" w:hAnsi="Times New Roman" w:cs="Times New Roman"/>
          <w:sz w:val="28"/>
          <w:szCs w:val="28"/>
        </w:rPr>
        <w:t xml:space="preserve">11 – динамика показателей рентабельности </w:t>
      </w:r>
      <w:r>
        <w:rPr>
          <w:rFonts w:ascii="Times New Roman" w:hAnsi="Times New Roman" w:cs="Times New Roman"/>
          <w:sz w:val="28"/>
          <w:szCs w:val="28"/>
        </w:rPr>
        <w:t>ТМК</w:t>
      </w:r>
    </w:p>
    <w:p w:rsidR="001A0E43" w:rsidRDefault="001A0E43" w:rsidP="00463F7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тоже время, рентабельность активов непрерывно растёт с 2013 года и в 2015 году она составила 14,4%, что является внутренней нормой доходности. А рентабельность собственного капитала и того выше </w:t>
      </w:r>
      <w:r w:rsidR="00BB3940">
        <w:rPr>
          <w:rFonts w:ascii="Times New Roman" w:hAnsi="Times New Roman" w:cs="Times New Roman"/>
          <w:sz w:val="28"/>
          <w:szCs w:val="28"/>
        </w:rPr>
        <w:t>–</w:t>
      </w:r>
      <w:r>
        <w:rPr>
          <w:rFonts w:ascii="Times New Roman" w:hAnsi="Times New Roman" w:cs="Times New Roman"/>
          <w:sz w:val="28"/>
          <w:szCs w:val="28"/>
        </w:rPr>
        <w:t xml:space="preserve"> </w:t>
      </w:r>
      <w:r w:rsidR="00BB3940">
        <w:rPr>
          <w:rFonts w:ascii="Times New Roman" w:hAnsi="Times New Roman" w:cs="Times New Roman"/>
          <w:sz w:val="28"/>
          <w:szCs w:val="28"/>
        </w:rPr>
        <w:t xml:space="preserve">21,91%. Этот показатель  </w:t>
      </w:r>
      <w:r w:rsidR="00BB3940" w:rsidRPr="00BB3940">
        <w:rPr>
          <w:rFonts w:ascii="Times New Roman" w:hAnsi="Times New Roman" w:cs="Times New Roman"/>
          <w:sz w:val="28"/>
          <w:szCs w:val="28"/>
        </w:rPr>
        <w:t xml:space="preserve">характеризует уровень доходности собственного капитала, </w:t>
      </w:r>
      <w:r w:rsidR="00BB3940">
        <w:rPr>
          <w:rFonts w:ascii="Times New Roman" w:hAnsi="Times New Roman" w:cs="Times New Roman"/>
          <w:sz w:val="28"/>
          <w:szCs w:val="28"/>
        </w:rPr>
        <w:t>вложенного в данное предприятие.</w:t>
      </w:r>
      <w:r w:rsidR="00BB3940" w:rsidRPr="00BB3940">
        <w:rPr>
          <w:rFonts w:ascii="Times New Roman" w:hAnsi="Times New Roman" w:cs="Times New Roman"/>
          <w:sz w:val="28"/>
          <w:szCs w:val="28"/>
        </w:rPr>
        <w:t xml:space="preserve"> </w:t>
      </w:r>
      <w:r w:rsidR="00BB3940">
        <w:rPr>
          <w:rFonts w:ascii="Times New Roman" w:hAnsi="Times New Roman" w:cs="Times New Roman"/>
          <w:sz w:val="28"/>
          <w:szCs w:val="28"/>
        </w:rPr>
        <w:t>П</w:t>
      </w:r>
      <w:r w:rsidR="00BB3940" w:rsidRPr="00BB3940">
        <w:rPr>
          <w:rFonts w:ascii="Times New Roman" w:hAnsi="Times New Roman" w:cs="Times New Roman"/>
          <w:sz w:val="28"/>
          <w:szCs w:val="28"/>
        </w:rPr>
        <w:t>оэтому наибольший интерес</w:t>
      </w:r>
      <w:r w:rsidR="00BB3940">
        <w:rPr>
          <w:rFonts w:ascii="Times New Roman" w:hAnsi="Times New Roman" w:cs="Times New Roman"/>
          <w:sz w:val="28"/>
          <w:szCs w:val="28"/>
        </w:rPr>
        <w:t xml:space="preserve"> он</w:t>
      </w:r>
      <w:r w:rsidR="00BB3940" w:rsidRPr="00BB3940">
        <w:rPr>
          <w:rFonts w:ascii="Times New Roman" w:hAnsi="Times New Roman" w:cs="Times New Roman"/>
          <w:sz w:val="28"/>
          <w:szCs w:val="28"/>
        </w:rPr>
        <w:t xml:space="preserve"> представляет для существу</w:t>
      </w:r>
      <w:r w:rsidR="00BB3940">
        <w:rPr>
          <w:rFonts w:ascii="Times New Roman" w:hAnsi="Times New Roman" w:cs="Times New Roman"/>
          <w:sz w:val="28"/>
          <w:szCs w:val="28"/>
        </w:rPr>
        <w:t xml:space="preserve">ющих и потенциальных владельцев </w:t>
      </w:r>
      <w:r w:rsidR="00BB3940" w:rsidRPr="00BB3940">
        <w:rPr>
          <w:rFonts w:ascii="Times New Roman" w:hAnsi="Times New Roman" w:cs="Times New Roman"/>
          <w:sz w:val="28"/>
          <w:szCs w:val="28"/>
        </w:rPr>
        <w:t>и акционеров, и является одним из основных показателей инвестиционной привлекательности предприятия, так как его уровень показывает верхнюю границу дивидендных выплат.</w:t>
      </w:r>
    </w:p>
    <w:p w:rsidR="00BB3940" w:rsidRDefault="00BB3940" w:rsidP="00BB3940">
      <w:pPr>
        <w:spacing w:line="360" w:lineRule="auto"/>
        <w:ind w:firstLine="851"/>
        <w:jc w:val="both"/>
        <w:rPr>
          <w:rFonts w:ascii="Times New Roman" w:hAnsi="Times New Roman" w:cs="Times New Roman"/>
          <w:sz w:val="28"/>
          <w:szCs w:val="28"/>
        </w:rPr>
      </w:pPr>
      <w:r w:rsidRPr="00BB3940">
        <w:rPr>
          <w:rFonts w:ascii="Times New Roman" w:hAnsi="Times New Roman" w:cs="Times New Roman"/>
          <w:sz w:val="28"/>
          <w:szCs w:val="28"/>
        </w:rPr>
        <w:t>Динамика чистой прибыли и выручки от реализации представлена на рисунке 1</w:t>
      </w:r>
      <w:r>
        <w:rPr>
          <w:rFonts w:ascii="Times New Roman" w:hAnsi="Times New Roman" w:cs="Times New Roman"/>
          <w:sz w:val="28"/>
          <w:szCs w:val="28"/>
        </w:rPr>
        <w:t>2</w:t>
      </w:r>
      <w:r w:rsidRPr="00BB3940">
        <w:rPr>
          <w:rFonts w:ascii="Times New Roman" w:hAnsi="Times New Roman" w:cs="Times New Roman"/>
          <w:sz w:val="28"/>
          <w:szCs w:val="28"/>
        </w:rPr>
        <w:t xml:space="preserve">. </w:t>
      </w:r>
      <w:r>
        <w:rPr>
          <w:rFonts w:ascii="Times New Roman" w:hAnsi="Times New Roman" w:cs="Times New Roman"/>
          <w:sz w:val="28"/>
          <w:szCs w:val="28"/>
        </w:rPr>
        <w:t>Д</w:t>
      </w:r>
      <w:r w:rsidRPr="00BB3940">
        <w:rPr>
          <w:rFonts w:ascii="Times New Roman" w:hAnsi="Times New Roman" w:cs="Times New Roman"/>
          <w:sz w:val="28"/>
          <w:szCs w:val="28"/>
        </w:rPr>
        <w:t>анные рисунка свидетельствуют</w:t>
      </w:r>
      <w:r w:rsidR="00004EAC">
        <w:rPr>
          <w:rFonts w:ascii="Times New Roman" w:hAnsi="Times New Roman" w:cs="Times New Roman"/>
          <w:sz w:val="28"/>
          <w:szCs w:val="28"/>
        </w:rPr>
        <w:t xml:space="preserve"> о том, что в </w:t>
      </w:r>
      <w:r>
        <w:rPr>
          <w:rFonts w:ascii="Times New Roman" w:hAnsi="Times New Roman" w:cs="Times New Roman"/>
          <w:sz w:val="28"/>
          <w:szCs w:val="28"/>
        </w:rPr>
        <w:t>кризисный 2013</w:t>
      </w:r>
      <w:r w:rsidRPr="00BB3940">
        <w:rPr>
          <w:rFonts w:ascii="Times New Roman" w:hAnsi="Times New Roman" w:cs="Times New Roman"/>
          <w:sz w:val="28"/>
          <w:szCs w:val="28"/>
        </w:rPr>
        <w:t xml:space="preserve"> год чистая прибыль </w:t>
      </w:r>
      <w:r w:rsidR="00CF2E9C">
        <w:rPr>
          <w:rFonts w:ascii="Times New Roman" w:hAnsi="Times New Roman" w:cs="Times New Roman"/>
          <w:sz w:val="28"/>
          <w:szCs w:val="28"/>
        </w:rPr>
        <w:t>ТМК</w:t>
      </w:r>
      <w:r w:rsidRPr="00BB3940">
        <w:rPr>
          <w:rFonts w:ascii="Times New Roman" w:hAnsi="Times New Roman" w:cs="Times New Roman"/>
          <w:sz w:val="28"/>
          <w:szCs w:val="28"/>
        </w:rPr>
        <w:t xml:space="preserve"> резко упала. Выручка</w:t>
      </w:r>
      <w:r>
        <w:rPr>
          <w:rFonts w:ascii="Times New Roman" w:hAnsi="Times New Roman" w:cs="Times New Roman"/>
          <w:sz w:val="28"/>
          <w:szCs w:val="28"/>
        </w:rPr>
        <w:t xml:space="preserve"> же</w:t>
      </w:r>
      <w:r w:rsidRPr="00BB3940">
        <w:rPr>
          <w:rFonts w:ascii="Times New Roman" w:hAnsi="Times New Roman" w:cs="Times New Roman"/>
          <w:sz w:val="28"/>
          <w:szCs w:val="28"/>
        </w:rPr>
        <w:t xml:space="preserve"> от реализации росла на протяжении всего рассматриваемого периода. </w:t>
      </w:r>
    </w:p>
    <w:p w:rsidR="00BB3940" w:rsidRDefault="003B2AF2" w:rsidP="00BB3940">
      <w:pPr>
        <w:spacing w:line="360" w:lineRule="auto"/>
        <w:ind w:firstLine="851"/>
        <w:jc w:val="both"/>
        <w:rPr>
          <w:rFonts w:ascii="Times New Roman" w:hAnsi="Times New Roman" w:cs="Times New Roman"/>
          <w:sz w:val="28"/>
          <w:szCs w:val="28"/>
        </w:rPr>
      </w:pPr>
      <w:r>
        <w:rPr>
          <w:noProof/>
        </w:rPr>
        <w:drawing>
          <wp:inline distT="0" distB="0" distL="0" distR="0" wp14:anchorId="602295C6" wp14:editId="29D8BCE0">
            <wp:extent cx="5023262" cy="2090057"/>
            <wp:effectExtent l="0" t="0" r="25400" b="24765"/>
            <wp:docPr id="100" name="Диаграмма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B3940" w:rsidRPr="00CF2E9C" w:rsidRDefault="00CF2E9C" w:rsidP="00CF2E9C">
      <w:pPr>
        <w:spacing w:line="36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w:t>
      </w:r>
      <w:r w:rsidR="00B40611" w:rsidRPr="00CF2E9C">
        <w:rPr>
          <w:rFonts w:ascii="Times New Roman" w:hAnsi="Times New Roman" w:cs="Times New Roman"/>
          <w:sz w:val="28"/>
          <w:szCs w:val="28"/>
        </w:rPr>
        <w:t xml:space="preserve"> </w:t>
      </w:r>
      <w:r w:rsidR="00BB3940" w:rsidRPr="00CF2E9C">
        <w:rPr>
          <w:rFonts w:ascii="Times New Roman" w:hAnsi="Times New Roman" w:cs="Times New Roman"/>
          <w:sz w:val="28"/>
          <w:szCs w:val="28"/>
        </w:rPr>
        <w:t>12- дина</w:t>
      </w:r>
      <w:r>
        <w:rPr>
          <w:rFonts w:ascii="Times New Roman" w:hAnsi="Times New Roman" w:cs="Times New Roman"/>
          <w:sz w:val="28"/>
          <w:szCs w:val="28"/>
        </w:rPr>
        <w:t>мика выручки и чистой прибыли ТМК</w:t>
      </w:r>
    </w:p>
    <w:p w:rsidR="005245E7" w:rsidRDefault="00BB3940" w:rsidP="00BB3940">
      <w:pPr>
        <w:spacing w:line="360" w:lineRule="auto"/>
        <w:ind w:firstLine="851"/>
        <w:jc w:val="both"/>
        <w:rPr>
          <w:rFonts w:ascii="Times New Roman" w:hAnsi="Times New Roman" w:cs="Times New Roman"/>
          <w:b/>
        </w:rPr>
      </w:pPr>
      <w:bookmarkStart w:id="70" w:name="3"/>
      <w:r w:rsidRPr="00BB3940">
        <w:rPr>
          <w:rFonts w:ascii="Times New Roman" w:hAnsi="Times New Roman" w:cs="Times New Roman"/>
          <w:sz w:val="28"/>
          <w:szCs w:val="28"/>
        </w:rPr>
        <w:lastRenderedPageBreak/>
        <w:t xml:space="preserve">Подводя итоги финансового анализа, необходимо признать </w:t>
      </w:r>
      <w:bookmarkStart w:id="71" w:name="OLE_LINK130"/>
      <w:bookmarkStart w:id="72" w:name="OLE_LINK131"/>
      <w:bookmarkStart w:id="73" w:name="OLE_LINK132"/>
      <w:r w:rsidRPr="00BB3940">
        <w:rPr>
          <w:rFonts w:ascii="Times New Roman" w:hAnsi="Times New Roman" w:cs="Times New Roman"/>
          <w:sz w:val="28"/>
          <w:szCs w:val="28"/>
        </w:rPr>
        <w:t>О</w:t>
      </w:r>
      <w:r w:rsidR="00CF2E9C">
        <w:rPr>
          <w:rFonts w:ascii="Times New Roman" w:hAnsi="Times New Roman" w:cs="Times New Roman"/>
          <w:sz w:val="28"/>
          <w:szCs w:val="28"/>
        </w:rPr>
        <w:t xml:space="preserve">ОО ТМК </w:t>
      </w:r>
      <w:bookmarkEnd w:id="71"/>
      <w:bookmarkEnd w:id="72"/>
      <w:bookmarkEnd w:id="73"/>
      <w:r w:rsidRPr="00BB3940">
        <w:rPr>
          <w:rFonts w:ascii="Times New Roman" w:hAnsi="Times New Roman" w:cs="Times New Roman"/>
          <w:sz w:val="28"/>
          <w:szCs w:val="28"/>
        </w:rPr>
        <w:t xml:space="preserve"> фи</w:t>
      </w:r>
      <w:r>
        <w:rPr>
          <w:rFonts w:ascii="Times New Roman" w:hAnsi="Times New Roman" w:cs="Times New Roman"/>
          <w:sz w:val="28"/>
          <w:szCs w:val="28"/>
        </w:rPr>
        <w:t xml:space="preserve">нансово неустойчивым. Компания </w:t>
      </w:r>
      <w:r w:rsidRPr="00BB3940">
        <w:rPr>
          <w:rFonts w:ascii="Times New Roman" w:hAnsi="Times New Roman" w:cs="Times New Roman"/>
          <w:sz w:val="28"/>
          <w:szCs w:val="28"/>
        </w:rPr>
        <w:t xml:space="preserve"> финансово зависима от внешних источников финансирования. Сложность подобной ситуации состоит в отсутствии у предприятия резервов для покрытия заемных обязательств в долгосрочной перспективе. </w:t>
      </w:r>
      <w:bookmarkEnd w:id="70"/>
      <w:r w:rsidRPr="00BB3940">
        <w:rPr>
          <w:rFonts w:ascii="Times New Roman" w:hAnsi="Times New Roman" w:cs="Times New Roman"/>
          <w:sz w:val="28"/>
          <w:szCs w:val="28"/>
        </w:rPr>
        <w:t>Кроме того, предприятие следует признать низкорентабельным. Структура имущества и источников финансирования О</w:t>
      </w:r>
      <w:r>
        <w:rPr>
          <w:rFonts w:ascii="Times New Roman" w:hAnsi="Times New Roman" w:cs="Times New Roman"/>
          <w:sz w:val="28"/>
          <w:szCs w:val="28"/>
        </w:rPr>
        <w:t xml:space="preserve">ОО </w:t>
      </w:r>
      <w:r w:rsidR="00CF2E9C">
        <w:rPr>
          <w:rFonts w:ascii="Times New Roman" w:hAnsi="Times New Roman" w:cs="Times New Roman"/>
          <w:sz w:val="28"/>
          <w:szCs w:val="28"/>
        </w:rPr>
        <w:t>ТМК</w:t>
      </w:r>
      <w:r w:rsidRPr="00BB3940">
        <w:rPr>
          <w:rFonts w:ascii="Times New Roman" w:hAnsi="Times New Roman" w:cs="Times New Roman"/>
          <w:sz w:val="28"/>
          <w:szCs w:val="28"/>
        </w:rPr>
        <w:t xml:space="preserve"> неудовлетворительная, следовательно, предприятию присущ высокий инвестиционный риск. </w:t>
      </w:r>
      <w:r w:rsidR="003D3F4F" w:rsidRPr="003D3F4F">
        <w:rPr>
          <w:rFonts w:ascii="Times New Roman" w:hAnsi="Times New Roman" w:cs="Times New Roman"/>
          <w:b/>
        </w:rPr>
        <w:tab/>
      </w:r>
    </w:p>
    <w:p w:rsidR="006F2FC8" w:rsidRPr="006F2FC8" w:rsidRDefault="003D3F4F" w:rsidP="00BB3940">
      <w:pPr>
        <w:spacing w:line="360" w:lineRule="auto"/>
        <w:ind w:firstLine="851"/>
        <w:jc w:val="both"/>
        <w:rPr>
          <w:rFonts w:ascii="Times New Roman" w:hAnsi="Times New Roman" w:cs="Times New Roman"/>
          <w:b/>
        </w:rPr>
      </w:pPr>
      <w:r w:rsidRPr="003D3F4F">
        <w:rPr>
          <w:rFonts w:ascii="Times New Roman" w:hAnsi="Times New Roman" w:cs="Times New Roman"/>
          <w:b/>
        </w:rPr>
        <w:tab/>
      </w:r>
      <w:r w:rsidRPr="003D3F4F">
        <w:rPr>
          <w:rFonts w:ascii="Times New Roman" w:hAnsi="Times New Roman" w:cs="Times New Roman"/>
          <w:b/>
        </w:rPr>
        <w:tab/>
      </w:r>
      <w:r w:rsidRPr="003D3F4F">
        <w:rPr>
          <w:rFonts w:ascii="Times New Roman" w:hAnsi="Times New Roman" w:cs="Times New Roman"/>
          <w:b/>
        </w:rPr>
        <w:tab/>
      </w:r>
      <w:r w:rsidRPr="003D3F4F">
        <w:rPr>
          <w:rFonts w:ascii="Times New Roman" w:hAnsi="Times New Roman" w:cs="Times New Roman"/>
          <w:b/>
        </w:rPr>
        <w:tab/>
      </w:r>
      <w:r w:rsidRPr="003D3F4F">
        <w:rPr>
          <w:rFonts w:ascii="Times New Roman" w:hAnsi="Times New Roman" w:cs="Times New Roman"/>
          <w:b/>
        </w:rPr>
        <w:tab/>
      </w:r>
      <w:r w:rsidRPr="003D3F4F">
        <w:rPr>
          <w:rFonts w:ascii="Times New Roman" w:hAnsi="Times New Roman" w:cs="Times New Roman"/>
          <w:b/>
        </w:rPr>
        <w:tab/>
      </w:r>
      <w:r w:rsidRPr="003D3F4F">
        <w:rPr>
          <w:rFonts w:ascii="Times New Roman" w:hAnsi="Times New Roman" w:cs="Times New Roman"/>
          <w:b/>
        </w:rPr>
        <w:tab/>
      </w:r>
    </w:p>
    <w:p w:rsidR="00E94AAE" w:rsidRPr="005245E7" w:rsidRDefault="00CF2E9C" w:rsidP="001F3E43">
      <w:pPr>
        <w:ind w:firstLine="708"/>
        <w:rPr>
          <w:rFonts w:ascii="Times New Roman" w:hAnsi="Times New Roman" w:cs="Times New Roman"/>
          <w:sz w:val="28"/>
          <w:szCs w:val="28"/>
        </w:rPr>
      </w:pPr>
      <w:r w:rsidRPr="005245E7">
        <w:rPr>
          <w:rFonts w:ascii="Times New Roman" w:hAnsi="Times New Roman" w:cs="Times New Roman"/>
          <w:sz w:val="28"/>
          <w:szCs w:val="28"/>
        </w:rPr>
        <w:t>Анализ финансового состояния ТМКопт</w:t>
      </w:r>
    </w:p>
    <w:p w:rsidR="00E81B0F" w:rsidRDefault="00E81B0F" w:rsidP="00E81B0F"/>
    <w:p w:rsidR="00CF2E9C" w:rsidRPr="00E81B0F" w:rsidRDefault="00CF2E9C" w:rsidP="00E81B0F"/>
    <w:p w:rsidR="00E81B0F" w:rsidRPr="006F2FC8" w:rsidRDefault="00E81B0F" w:rsidP="00DE28D2">
      <w:pPr>
        <w:spacing w:line="360" w:lineRule="auto"/>
        <w:ind w:firstLine="708"/>
        <w:jc w:val="both"/>
      </w:pPr>
      <w:r w:rsidRPr="006F2FC8">
        <w:rPr>
          <w:rFonts w:ascii="Times New Roman" w:hAnsi="Times New Roman" w:cs="Times New Roman"/>
          <w:sz w:val="28"/>
          <w:szCs w:val="28"/>
        </w:rPr>
        <w:t>Общая стоимость имущества предприятия за период с 2010 по 2015 гг. последовательно увеличивалась и достигла</w:t>
      </w:r>
      <w:r>
        <w:rPr>
          <w:rFonts w:ascii="Times New Roman" w:hAnsi="Times New Roman" w:cs="Times New Roman"/>
          <w:sz w:val="28"/>
          <w:szCs w:val="28"/>
        </w:rPr>
        <w:t xml:space="preserve"> к 201</w:t>
      </w:r>
      <w:r w:rsidRPr="006F2FC8">
        <w:rPr>
          <w:rFonts w:ascii="Times New Roman" w:hAnsi="Times New Roman" w:cs="Times New Roman"/>
          <w:sz w:val="28"/>
          <w:szCs w:val="28"/>
        </w:rPr>
        <w:t>5 году</w:t>
      </w:r>
      <w:r>
        <w:rPr>
          <w:rFonts w:ascii="Times New Roman" w:hAnsi="Times New Roman" w:cs="Times New Roman"/>
          <w:sz w:val="28"/>
          <w:szCs w:val="28"/>
        </w:rPr>
        <w:t xml:space="preserve"> 1620913</w:t>
      </w:r>
      <w:r w:rsidRPr="006F2FC8">
        <w:rPr>
          <w:rFonts w:ascii="Times New Roman" w:hAnsi="Times New Roman" w:cs="Times New Roman"/>
          <w:sz w:val="28"/>
          <w:szCs w:val="28"/>
        </w:rPr>
        <w:t xml:space="preserve"> тыс. руб.</w:t>
      </w:r>
      <w:r>
        <w:rPr>
          <w:rFonts w:ascii="Times New Roman" w:hAnsi="Times New Roman" w:cs="Times New Roman"/>
          <w:sz w:val="28"/>
          <w:szCs w:val="28"/>
        </w:rPr>
        <w:t xml:space="preserve"> </w:t>
      </w:r>
      <w:r w:rsidRPr="006F2FC8">
        <w:rPr>
          <w:rFonts w:ascii="Times New Roman" w:hAnsi="Times New Roman" w:cs="Times New Roman"/>
          <w:sz w:val="28"/>
          <w:szCs w:val="28"/>
        </w:rPr>
        <w:t>Рисунок</w:t>
      </w:r>
      <w:r>
        <w:rPr>
          <w:rFonts w:ascii="Times New Roman" w:hAnsi="Times New Roman" w:cs="Times New Roman"/>
          <w:sz w:val="28"/>
          <w:szCs w:val="28"/>
        </w:rPr>
        <w:t xml:space="preserve"> 13</w:t>
      </w:r>
      <w:r w:rsidRPr="006F2FC8">
        <w:rPr>
          <w:rFonts w:ascii="Times New Roman" w:hAnsi="Times New Roman" w:cs="Times New Roman"/>
          <w:sz w:val="28"/>
          <w:szCs w:val="28"/>
        </w:rPr>
        <w:t>. Величина собственного капитала имела менее выраженную тенденцию к росту. На протяжении рассматриваемого периода уставный, добавочный и резервные капиталы не изменялись. Рост собственных средств произошел благодаря наращению суммы нераспределенной прибыли. Абсолютный прирост собственных средст</w:t>
      </w:r>
      <w:r>
        <w:rPr>
          <w:rFonts w:ascii="Times New Roman" w:hAnsi="Times New Roman" w:cs="Times New Roman"/>
          <w:sz w:val="28"/>
          <w:szCs w:val="28"/>
        </w:rPr>
        <w:t>в связан с увеличением объема продажи товаров</w:t>
      </w:r>
      <w:r w:rsidRPr="006F2FC8">
        <w:rPr>
          <w:rFonts w:ascii="Times New Roman" w:hAnsi="Times New Roman" w:cs="Times New Roman"/>
          <w:sz w:val="28"/>
          <w:szCs w:val="28"/>
        </w:rPr>
        <w:t>, что повышает надежность предприятия как хозяйственного партнера</w:t>
      </w:r>
      <w:r>
        <w:rPr>
          <w:rFonts w:ascii="Times New Roman" w:hAnsi="Times New Roman" w:cs="Times New Roman"/>
          <w:sz w:val="28"/>
          <w:szCs w:val="28"/>
        </w:rPr>
        <w:t>.</w:t>
      </w:r>
    </w:p>
    <w:p w:rsidR="00E81B0F" w:rsidRDefault="00E81B0F" w:rsidP="00E81B0F">
      <w:pPr>
        <w:rPr>
          <w:lang w:val="en-US"/>
        </w:rPr>
      </w:pPr>
      <w:r>
        <w:rPr>
          <w:noProof/>
        </w:rPr>
        <w:drawing>
          <wp:inline distT="0" distB="0" distL="0" distR="0" wp14:anchorId="7AD29F15" wp14:editId="7D2DF44B">
            <wp:extent cx="6056415" cy="2719449"/>
            <wp:effectExtent l="0" t="0" r="20955" b="2413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81B0F" w:rsidRPr="00CF2E9C" w:rsidRDefault="00CF2E9C" w:rsidP="00CF2E9C">
      <w:pPr>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E81B0F" w:rsidRPr="00CF2E9C">
        <w:rPr>
          <w:rFonts w:ascii="Times New Roman" w:hAnsi="Times New Roman" w:cs="Times New Roman"/>
          <w:sz w:val="28"/>
          <w:szCs w:val="28"/>
        </w:rPr>
        <w:t xml:space="preserve">13  –  Динамика  имущества  и  собственного  капитала </w:t>
      </w:r>
      <w:r w:rsidRPr="00CF2E9C">
        <w:rPr>
          <w:rFonts w:ascii="Times New Roman" w:hAnsi="Times New Roman" w:cs="Times New Roman"/>
          <w:sz w:val="28"/>
          <w:szCs w:val="28"/>
        </w:rPr>
        <w:t>ТМК</w:t>
      </w:r>
      <w:r w:rsidR="00E81B0F" w:rsidRPr="00CF2E9C">
        <w:rPr>
          <w:rFonts w:ascii="Times New Roman" w:hAnsi="Times New Roman" w:cs="Times New Roman"/>
          <w:sz w:val="28"/>
          <w:szCs w:val="28"/>
        </w:rPr>
        <w:t>опт</w:t>
      </w:r>
    </w:p>
    <w:p w:rsidR="00E81B0F" w:rsidRDefault="00E81B0F" w:rsidP="00E81B0F">
      <w:pPr>
        <w:spacing w:line="360" w:lineRule="auto"/>
        <w:ind w:firstLine="851"/>
        <w:rPr>
          <w:noProof/>
        </w:rPr>
      </w:pPr>
      <w:r w:rsidRPr="006F2FC8">
        <w:rPr>
          <w:rFonts w:ascii="Times New Roman" w:hAnsi="Times New Roman" w:cs="Times New Roman"/>
          <w:sz w:val="28"/>
          <w:szCs w:val="28"/>
        </w:rPr>
        <w:lastRenderedPageBreak/>
        <w:t>Структура оборотных активов и основных средств в динамике представ</w:t>
      </w:r>
      <w:r>
        <w:rPr>
          <w:rFonts w:ascii="Times New Roman" w:hAnsi="Times New Roman" w:cs="Times New Roman"/>
          <w:sz w:val="28"/>
          <w:szCs w:val="28"/>
        </w:rPr>
        <w:t>лена на рисунке 14</w:t>
      </w:r>
      <w:r w:rsidRPr="006F2FC8">
        <w:rPr>
          <w:rFonts w:ascii="Times New Roman" w:hAnsi="Times New Roman" w:cs="Times New Roman"/>
          <w:sz w:val="28"/>
          <w:szCs w:val="28"/>
        </w:rPr>
        <w:t>. В общей структуре имущества оборотные активы в рассмат</w:t>
      </w:r>
      <w:r>
        <w:rPr>
          <w:rFonts w:ascii="Times New Roman" w:hAnsi="Times New Roman" w:cs="Times New Roman"/>
          <w:sz w:val="28"/>
          <w:szCs w:val="28"/>
        </w:rPr>
        <w:t>риваемом периоде превышали 95%</w:t>
      </w:r>
      <w:r w:rsidRPr="006F2FC8">
        <w:rPr>
          <w:rFonts w:ascii="Times New Roman" w:hAnsi="Times New Roman" w:cs="Times New Roman"/>
          <w:sz w:val="28"/>
          <w:szCs w:val="28"/>
        </w:rPr>
        <w:t xml:space="preserve">.  </w:t>
      </w:r>
    </w:p>
    <w:p w:rsidR="00E81B0F" w:rsidRPr="006F2FC8" w:rsidRDefault="00E81B0F" w:rsidP="00E81B0F">
      <w:pPr>
        <w:spacing w:line="360" w:lineRule="auto"/>
        <w:ind w:firstLine="851"/>
        <w:rPr>
          <w:rFonts w:ascii="Times New Roman" w:hAnsi="Times New Roman" w:cs="Times New Roman"/>
          <w:sz w:val="28"/>
          <w:szCs w:val="28"/>
        </w:rPr>
      </w:pPr>
      <w:r>
        <w:rPr>
          <w:noProof/>
        </w:rPr>
        <w:drawing>
          <wp:inline distT="0" distB="0" distL="0" distR="0" wp14:anchorId="6701D143" wp14:editId="4BC5E675">
            <wp:extent cx="5569527" cy="2232561"/>
            <wp:effectExtent l="0" t="0" r="12700" b="15875"/>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81B0F" w:rsidRPr="00CF2E9C" w:rsidRDefault="00CF2E9C" w:rsidP="00E81B0F">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00E81B0F" w:rsidRPr="00CF2E9C">
        <w:rPr>
          <w:rFonts w:ascii="Times New Roman" w:hAnsi="Times New Roman" w:cs="Times New Roman"/>
          <w:sz w:val="28"/>
          <w:szCs w:val="28"/>
        </w:rPr>
        <w:t>14</w:t>
      </w:r>
      <w:r>
        <w:rPr>
          <w:rFonts w:ascii="Times New Roman" w:hAnsi="Times New Roman" w:cs="Times New Roman"/>
          <w:sz w:val="28"/>
          <w:szCs w:val="28"/>
        </w:rPr>
        <w:t xml:space="preserve"> –</w:t>
      </w:r>
      <w:r w:rsidR="00E81B0F" w:rsidRPr="00CF2E9C">
        <w:rPr>
          <w:rFonts w:ascii="Times New Roman" w:hAnsi="Times New Roman" w:cs="Times New Roman"/>
          <w:sz w:val="28"/>
          <w:szCs w:val="28"/>
        </w:rPr>
        <w:t xml:space="preserve"> Структура оборотных активов и основных средств </w:t>
      </w:r>
      <w:r w:rsidRPr="00CF2E9C">
        <w:rPr>
          <w:rFonts w:ascii="Times New Roman" w:hAnsi="Times New Roman" w:cs="Times New Roman"/>
          <w:sz w:val="28"/>
          <w:szCs w:val="28"/>
        </w:rPr>
        <w:t>ТМК</w:t>
      </w:r>
      <w:r>
        <w:rPr>
          <w:rFonts w:ascii="Times New Roman" w:hAnsi="Times New Roman" w:cs="Times New Roman"/>
          <w:sz w:val="28"/>
          <w:szCs w:val="28"/>
        </w:rPr>
        <w:t>опт</w:t>
      </w:r>
    </w:p>
    <w:p w:rsidR="00E81B0F" w:rsidRPr="00F21B32" w:rsidRDefault="00E81B0F" w:rsidP="00E81B0F">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Баланс О</w:t>
      </w:r>
      <w:r w:rsidRPr="00F21B32">
        <w:rPr>
          <w:rFonts w:ascii="Times New Roman" w:hAnsi="Times New Roman" w:cs="Times New Roman"/>
          <w:sz w:val="28"/>
          <w:szCs w:val="28"/>
        </w:rPr>
        <w:t>О</w:t>
      </w:r>
      <w:r>
        <w:rPr>
          <w:rFonts w:ascii="Times New Roman" w:hAnsi="Times New Roman" w:cs="Times New Roman"/>
          <w:sz w:val="28"/>
          <w:szCs w:val="28"/>
        </w:rPr>
        <w:t xml:space="preserve">О </w:t>
      </w:r>
      <w:r w:rsidR="00CF2E9C">
        <w:rPr>
          <w:rFonts w:ascii="Times New Roman" w:hAnsi="Times New Roman" w:cs="Times New Roman"/>
          <w:sz w:val="28"/>
          <w:szCs w:val="28"/>
        </w:rPr>
        <w:t>ТМК</w:t>
      </w:r>
      <w:r>
        <w:rPr>
          <w:rFonts w:ascii="Times New Roman" w:hAnsi="Times New Roman" w:cs="Times New Roman"/>
          <w:sz w:val="28"/>
          <w:szCs w:val="28"/>
        </w:rPr>
        <w:t xml:space="preserve">опт частично </w:t>
      </w:r>
      <w:r w:rsidRPr="00F21B32">
        <w:rPr>
          <w:rFonts w:ascii="Times New Roman" w:hAnsi="Times New Roman" w:cs="Times New Roman"/>
          <w:sz w:val="28"/>
          <w:szCs w:val="28"/>
        </w:rPr>
        <w:t>ликвиден (</w:t>
      </w:r>
      <w:r w:rsidR="00CF2E9C" w:rsidRPr="00925403">
        <w:rPr>
          <w:rFonts w:ascii="Times New Roman" w:hAnsi="Times New Roman" w:cs="Times New Roman"/>
          <w:sz w:val="28"/>
          <w:szCs w:val="28"/>
        </w:rPr>
        <w:t>Приложение Б</w:t>
      </w:r>
      <w:r w:rsidRPr="00F21B32">
        <w:rPr>
          <w:rFonts w:ascii="Times New Roman" w:hAnsi="Times New Roman" w:cs="Times New Roman"/>
          <w:sz w:val="28"/>
          <w:szCs w:val="28"/>
        </w:rPr>
        <w:t xml:space="preserve">), структура имущества и источников финансирования неудовлетворительная, следовательно, предприятию присущ высокий инвестиционный риск. </w:t>
      </w:r>
    </w:p>
    <w:p w:rsidR="00E81B0F" w:rsidRDefault="00E81B0F" w:rsidP="00E81B0F">
      <w:pPr>
        <w:spacing w:line="360" w:lineRule="auto"/>
        <w:ind w:firstLine="851"/>
        <w:jc w:val="both"/>
        <w:rPr>
          <w:rFonts w:ascii="Times New Roman" w:hAnsi="Times New Roman" w:cs="Times New Roman"/>
          <w:sz w:val="28"/>
        </w:rPr>
      </w:pPr>
      <w:r w:rsidRPr="00F21B32">
        <w:rPr>
          <w:rFonts w:ascii="Times New Roman" w:hAnsi="Times New Roman" w:cs="Times New Roman"/>
          <w:sz w:val="28"/>
        </w:rPr>
        <w:t>Анализ динамики величины чист</w:t>
      </w:r>
      <w:r w:rsidR="002F04C3">
        <w:rPr>
          <w:rFonts w:ascii="Times New Roman" w:hAnsi="Times New Roman" w:cs="Times New Roman"/>
          <w:sz w:val="28"/>
        </w:rPr>
        <w:t xml:space="preserve">ого оборотного капитала на рисунке 15 </w:t>
      </w:r>
      <w:r>
        <w:rPr>
          <w:rFonts w:ascii="Times New Roman" w:hAnsi="Times New Roman" w:cs="Times New Roman"/>
          <w:sz w:val="28"/>
        </w:rPr>
        <w:t>показал, что</w:t>
      </w:r>
      <w:r w:rsidR="002F04C3">
        <w:rPr>
          <w:rFonts w:ascii="Times New Roman" w:hAnsi="Times New Roman" w:cs="Times New Roman"/>
          <w:sz w:val="28"/>
        </w:rPr>
        <w:t xml:space="preserve"> данный показатель начиная с 2012 года растёт</w:t>
      </w:r>
      <w:r w:rsidRPr="00F21B32">
        <w:rPr>
          <w:rFonts w:ascii="Times New Roman" w:hAnsi="Times New Roman" w:cs="Times New Roman"/>
          <w:sz w:val="28"/>
        </w:rPr>
        <w:t xml:space="preserve">. </w:t>
      </w:r>
      <w:r>
        <w:rPr>
          <w:rFonts w:ascii="Times New Roman" w:hAnsi="Times New Roman" w:cs="Times New Roman"/>
          <w:sz w:val="28"/>
        </w:rPr>
        <w:t>Однако ЧОК в 2015</w:t>
      </w:r>
      <w:r w:rsidRPr="00F21B32">
        <w:rPr>
          <w:rFonts w:ascii="Times New Roman" w:hAnsi="Times New Roman" w:cs="Times New Roman"/>
          <w:sz w:val="28"/>
        </w:rPr>
        <w:t xml:space="preserve"> году имел положительную величину </w:t>
      </w:r>
      <w:r w:rsidR="002F04C3">
        <w:rPr>
          <w:rFonts w:ascii="Times New Roman" w:hAnsi="Times New Roman" w:cs="Times New Roman"/>
          <w:sz w:val="28"/>
        </w:rPr>
        <w:t>137187</w:t>
      </w:r>
      <w:r w:rsidRPr="00F21B32">
        <w:rPr>
          <w:rFonts w:ascii="Times New Roman" w:hAnsi="Times New Roman" w:cs="Times New Roman"/>
          <w:sz w:val="28"/>
        </w:rPr>
        <w:t xml:space="preserve"> тыс. руб. Собственный оборотный капитал на предприятии был положительным.</w:t>
      </w:r>
    </w:p>
    <w:p w:rsidR="00E81B0F" w:rsidRDefault="002F04C3" w:rsidP="00E81B0F">
      <w:pPr>
        <w:spacing w:line="360" w:lineRule="auto"/>
        <w:ind w:firstLine="851"/>
        <w:jc w:val="both"/>
        <w:rPr>
          <w:rFonts w:ascii="Times New Roman" w:hAnsi="Times New Roman" w:cs="Times New Roman"/>
          <w:sz w:val="28"/>
        </w:rPr>
      </w:pPr>
      <w:r>
        <w:rPr>
          <w:noProof/>
        </w:rPr>
        <w:drawing>
          <wp:inline distT="0" distB="0" distL="0" distR="0" wp14:anchorId="0226FEA9" wp14:editId="2D0438F1">
            <wp:extent cx="5058888" cy="2636322"/>
            <wp:effectExtent l="0" t="0" r="27940" b="12065"/>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81B0F" w:rsidRPr="00CF2E9C" w:rsidRDefault="00CF2E9C" w:rsidP="00CF2E9C">
      <w:pPr>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F04C3" w:rsidRPr="00CF2E9C">
        <w:rPr>
          <w:rFonts w:ascii="Times New Roman" w:hAnsi="Times New Roman" w:cs="Times New Roman"/>
          <w:sz w:val="28"/>
          <w:szCs w:val="28"/>
        </w:rPr>
        <w:t>15</w:t>
      </w:r>
      <w:r w:rsidR="00E81B0F" w:rsidRPr="00CF2E9C">
        <w:rPr>
          <w:rFonts w:ascii="Times New Roman" w:hAnsi="Times New Roman" w:cs="Times New Roman"/>
          <w:sz w:val="28"/>
          <w:szCs w:val="28"/>
        </w:rPr>
        <w:t xml:space="preserve"> – Динамика чистого оборотного капитала и собственного оборотного капитала </w:t>
      </w:r>
      <w:r w:rsidRPr="00CF2E9C">
        <w:rPr>
          <w:rFonts w:ascii="Times New Roman" w:hAnsi="Times New Roman" w:cs="Times New Roman"/>
          <w:sz w:val="28"/>
          <w:szCs w:val="28"/>
        </w:rPr>
        <w:t>ТМК</w:t>
      </w:r>
      <w:r w:rsidR="002F04C3" w:rsidRPr="00CF2E9C">
        <w:rPr>
          <w:rFonts w:ascii="Times New Roman" w:hAnsi="Times New Roman" w:cs="Times New Roman"/>
          <w:sz w:val="28"/>
          <w:szCs w:val="28"/>
        </w:rPr>
        <w:t>опт</w:t>
      </w:r>
    </w:p>
    <w:p w:rsidR="00E81B0F" w:rsidRDefault="00CF2E9C" w:rsidP="00CF2E9C">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3 - </w:t>
      </w:r>
      <w:r w:rsidR="00E81B0F">
        <w:rPr>
          <w:rFonts w:ascii="Times New Roman" w:hAnsi="Times New Roman" w:cs="Times New Roman"/>
          <w:sz w:val="28"/>
          <w:szCs w:val="28"/>
        </w:rPr>
        <w:t>Анализ ликвидности и п</w:t>
      </w:r>
      <w:r>
        <w:rPr>
          <w:rFonts w:ascii="Times New Roman" w:hAnsi="Times New Roman" w:cs="Times New Roman"/>
          <w:sz w:val="28"/>
          <w:szCs w:val="28"/>
        </w:rPr>
        <w:t>латёжеспособности ТМКопт</w:t>
      </w:r>
    </w:p>
    <w:tbl>
      <w:tblPr>
        <w:tblW w:w="4892" w:type="pct"/>
        <w:tblLook w:val="04A0" w:firstRow="1" w:lastRow="0" w:firstColumn="1" w:lastColumn="0" w:noHBand="0" w:noVBand="1"/>
      </w:tblPr>
      <w:tblGrid>
        <w:gridCol w:w="417"/>
        <w:gridCol w:w="647"/>
        <w:gridCol w:w="1501"/>
        <w:gridCol w:w="1404"/>
        <w:gridCol w:w="766"/>
        <w:gridCol w:w="766"/>
        <w:gridCol w:w="766"/>
        <w:gridCol w:w="766"/>
        <w:gridCol w:w="770"/>
        <w:gridCol w:w="766"/>
        <w:gridCol w:w="1063"/>
        <w:gridCol w:w="9"/>
      </w:tblGrid>
      <w:tr w:rsidR="004E365E" w:rsidRPr="003D3F4F" w:rsidTr="004E365E">
        <w:trPr>
          <w:gridAfter w:val="10"/>
          <w:wAfter w:w="4448" w:type="pct"/>
          <w:trHeight w:val="255"/>
        </w:trPr>
        <w:tc>
          <w:tcPr>
            <w:tcW w:w="552" w:type="pct"/>
            <w:gridSpan w:val="2"/>
            <w:tcBorders>
              <w:top w:val="nil"/>
              <w:left w:val="nil"/>
              <w:bottom w:val="nil"/>
              <w:right w:val="nil"/>
            </w:tcBorders>
            <w:shd w:val="clear" w:color="000000" w:fill="FFFFFF"/>
            <w:noWrap/>
            <w:vAlign w:val="bottom"/>
            <w:hideMark/>
          </w:tcPr>
          <w:p w:rsidR="004E365E" w:rsidRPr="003D3F4F" w:rsidRDefault="004E365E" w:rsidP="00E81B0F">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w:t>
            </w:r>
          </w:p>
        </w:tc>
      </w:tr>
      <w:tr w:rsidR="004E365E" w:rsidRPr="003D3F4F" w:rsidTr="004E365E">
        <w:trPr>
          <w:trHeight w:val="255"/>
        </w:trPr>
        <w:tc>
          <w:tcPr>
            <w:tcW w:w="21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w:t>
            </w:r>
          </w:p>
        </w:tc>
        <w:tc>
          <w:tcPr>
            <w:tcW w:w="1115"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Показатель</w:t>
            </w:r>
          </w:p>
        </w:tc>
        <w:tc>
          <w:tcPr>
            <w:tcW w:w="72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Баланс ф.№1</w:t>
            </w:r>
          </w:p>
        </w:tc>
        <w:tc>
          <w:tcPr>
            <w:tcW w:w="1988" w:type="pct"/>
            <w:gridSpan w:val="5"/>
            <w:tcBorders>
              <w:top w:val="single" w:sz="4" w:space="0" w:color="auto"/>
              <w:left w:val="single" w:sz="4" w:space="0" w:color="auto"/>
              <w:bottom w:val="single" w:sz="4" w:space="0" w:color="auto"/>
              <w:right w:val="single" w:sz="4" w:space="0" w:color="000000"/>
            </w:tcBorders>
            <w:shd w:val="clear" w:color="000000" w:fill="FFFFFF"/>
            <w:vAlign w:val="bottom"/>
          </w:tcPr>
          <w:p w:rsidR="004E365E" w:rsidRPr="003D3F4F" w:rsidRDefault="004E365E" w:rsidP="00E81B0F">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На конец года</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w:t>
            </w:r>
          </w:p>
        </w:tc>
        <w:tc>
          <w:tcPr>
            <w:tcW w:w="555" w:type="pct"/>
            <w:gridSpan w:val="2"/>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4E365E" w:rsidRPr="003D3F4F" w:rsidRDefault="004E365E" w:rsidP="00E81B0F">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Норматив</w:t>
            </w:r>
          </w:p>
        </w:tc>
      </w:tr>
      <w:tr w:rsidR="004E365E" w:rsidRPr="003D3F4F" w:rsidTr="004E365E">
        <w:trPr>
          <w:gridAfter w:val="1"/>
          <w:wAfter w:w="5" w:type="pct"/>
          <w:trHeight w:val="255"/>
        </w:trPr>
        <w:tc>
          <w:tcPr>
            <w:tcW w:w="216" w:type="pct"/>
            <w:vMerge/>
            <w:tcBorders>
              <w:top w:val="single" w:sz="4" w:space="0" w:color="auto"/>
              <w:left w:val="single" w:sz="4" w:space="0" w:color="auto"/>
              <w:bottom w:val="single" w:sz="4" w:space="0" w:color="auto"/>
              <w:right w:val="single" w:sz="4" w:space="0" w:color="auto"/>
            </w:tcBorders>
            <w:vAlign w:val="center"/>
            <w:hideMark/>
          </w:tcPr>
          <w:p w:rsidR="004E365E" w:rsidRPr="003D3F4F" w:rsidRDefault="004E365E" w:rsidP="00E81B0F">
            <w:pPr>
              <w:rPr>
                <w:rFonts w:ascii="Times New Roman CYR" w:eastAsia="Times New Roman" w:hAnsi="Times New Roman CYR" w:cs="Times New Roman CYR"/>
                <w:b/>
                <w:bCs/>
                <w:sz w:val="20"/>
                <w:szCs w:val="20"/>
              </w:rPr>
            </w:pPr>
          </w:p>
        </w:tc>
        <w:tc>
          <w:tcPr>
            <w:tcW w:w="1115" w:type="pct"/>
            <w:gridSpan w:val="2"/>
            <w:vMerge/>
            <w:tcBorders>
              <w:top w:val="single" w:sz="4" w:space="0" w:color="auto"/>
              <w:left w:val="single" w:sz="4" w:space="0" w:color="auto"/>
              <w:bottom w:val="single" w:sz="4" w:space="0" w:color="auto"/>
              <w:right w:val="single" w:sz="4" w:space="0" w:color="auto"/>
            </w:tcBorders>
            <w:vAlign w:val="center"/>
            <w:hideMark/>
          </w:tcPr>
          <w:p w:rsidR="004E365E" w:rsidRPr="003D3F4F" w:rsidRDefault="004E365E" w:rsidP="00E81B0F">
            <w:pPr>
              <w:rPr>
                <w:rFonts w:ascii="Times New Roman CYR" w:eastAsia="Times New Roman" w:hAnsi="Times New Roman CYR" w:cs="Times New Roman CYR"/>
                <w:b/>
                <w:bCs/>
                <w:sz w:val="20"/>
                <w:szCs w:val="20"/>
              </w:rPr>
            </w:pPr>
          </w:p>
        </w:tc>
        <w:tc>
          <w:tcPr>
            <w:tcW w:w="728" w:type="pct"/>
            <w:vMerge/>
            <w:tcBorders>
              <w:top w:val="single" w:sz="4" w:space="0" w:color="auto"/>
              <w:left w:val="single" w:sz="4" w:space="0" w:color="auto"/>
              <w:bottom w:val="single" w:sz="4" w:space="0" w:color="auto"/>
              <w:right w:val="single" w:sz="4" w:space="0" w:color="auto"/>
            </w:tcBorders>
            <w:vAlign w:val="center"/>
            <w:hideMark/>
          </w:tcPr>
          <w:p w:rsidR="004E365E" w:rsidRPr="003D3F4F" w:rsidRDefault="004E365E" w:rsidP="00E81B0F">
            <w:pPr>
              <w:rPr>
                <w:rFonts w:ascii="Times New Roman CYR" w:eastAsia="Times New Roman" w:hAnsi="Times New Roman CYR" w:cs="Times New Roman CYR"/>
                <w:b/>
                <w:bCs/>
                <w:sz w:val="20"/>
                <w:szCs w:val="20"/>
              </w:rPr>
            </w:pPr>
          </w:p>
        </w:tc>
        <w:tc>
          <w:tcPr>
            <w:tcW w:w="397"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2010</w:t>
            </w:r>
          </w:p>
        </w:tc>
        <w:tc>
          <w:tcPr>
            <w:tcW w:w="397"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ind w:left="-190" w:firstLine="190"/>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2011</w:t>
            </w:r>
          </w:p>
        </w:tc>
        <w:tc>
          <w:tcPr>
            <w:tcW w:w="397"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2012</w:t>
            </w:r>
          </w:p>
        </w:tc>
        <w:tc>
          <w:tcPr>
            <w:tcW w:w="397"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2013</w:t>
            </w:r>
          </w:p>
        </w:tc>
        <w:tc>
          <w:tcPr>
            <w:tcW w:w="397"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2014</w:t>
            </w:r>
          </w:p>
        </w:tc>
        <w:tc>
          <w:tcPr>
            <w:tcW w:w="398" w:type="pct"/>
            <w:tcBorders>
              <w:top w:val="nil"/>
              <w:left w:val="nil"/>
              <w:bottom w:val="single" w:sz="4" w:space="0" w:color="auto"/>
              <w:right w:val="single" w:sz="4" w:space="0" w:color="auto"/>
            </w:tcBorders>
            <w:shd w:val="clear" w:color="000000" w:fill="FFFFFF"/>
            <w:noWrap/>
            <w:vAlign w:val="bottom"/>
            <w:hideMark/>
          </w:tcPr>
          <w:p w:rsidR="004E365E" w:rsidRPr="003D3F4F" w:rsidRDefault="004E365E" w:rsidP="00E81B0F">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2015</w:t>
            </w:r>
          </w:p>
        </w:tc>
        <w:tc>
          <w:tcPr>
            <w:tcW w:w="552" w:type="pct"/>
            <w:tcBorders>
              <w:top w:val="single" w:sz="4" w:space="0" w:color="auto"/>
              <w:left w:val="single" w:sz="4" w:space="0" w:color="auto"/>
              <w:bottom w:val="single" w:sz="4" w:space="0" w:color="000000"/>
              <w:right w:val="single" w:sz="4" w:space="0" w:color="auto"/>
            </w:tcBorders>
            <w:vAlign w:val="center"/>
            <w:hideMark/>
          </w:tcPr>
          <w:p w:rsidR="004E365E" w:rsidRPr="003D3F4F" w:rsidRDefault="004E365E" w:rsidP="00E81B0F">
            <w:pPr>
              <w:rPr>
                <w:rFonts w:ascii="Times New Roman CYR" w:eastAsia="Times New Roman" w:hAnsi="Times New Roman CYR" w:cs="Times New Roman CYR"/>
                <w:sz w:val="20"/>
                <w:szCs w:val="20"/>
              </w:rPr>
            </w:pPr>
          </w:p>
        </w:tc>
      </w:tr>
      <w:tr w:rsidR="004E365E" w:rsidRPr="003D3F4F" w:rsidTr="000576EA">
        <w:trPr>
          <w:gridAfter w:val="1"/>
          <w:wAfter w:w="5" w:type="pct"/>
          <w:trHeight w:val="525"/>
        </w:trPr>
        <w:tc>
          <w:tcPr>
            <w:tcW w:w="216" w:type="pct"/>
            <w:tcBorders>
              <w:top w:val="nil"/>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w:t>
            </w:r>
          </w:p>
        </w:tc>
        <w:tc>
          <w:tcPr>
            <w:tcW w:w="1115" w:type="pct"/>
            <w:gridSpan w:val="2"/>
            <w:tcBorders>
              <w:top w:val="nil"/>
              <w:left w:val="nil"/>
              <w:bottom w:val="single" w:sz="4" w:space="0" w:color="auto"/>
              <w:right w:val="single" w:sz="4" w:space="0" w:color="auto"/>
            </w:tcBorders>
            <w:shd w:val="clear" w:color="auto" w:fill="auto"/>
            <w:vAlign w:val="center"/>
            <w:hideMark/>
          </w:tcPr>
          <w:p w:rsidR="004E365E" w:rsidRPr="003D3F4F" w:rsidRDefault="004E365E" w:rsidP="000576EA">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xml:space="preserve">Коэффициент абсолютной ликвидности </w:t>
            </w:r>
            <w:r w:rsidRPr="003D3F4F">
              <w:rPr>
                <w:rFonts w:ascii="Times New Roman CYR" w:eastAsia="Times New Roman" w:hAnsi="Times New Roman CYR" w:cs="Times New Roman CYR"/>
                <w:b/>
                <w:bCs/>
                <w:i/>
                <w:iCs/>
                <w:sz w:val="20"/>
                <w:szCs w:val="20"/>
              </w:rPr>
              <w:t>Кал</w:t>
            </w:r>
          </w:p>
        </w:tc>
        <w:tc>
          <w:tcPr>
            <w:tcW w:w="728" w:type="pct"/>
            <w:tcBorders>
              <w:top w:val="nil"/>
              <w:left w:val="nil"/>
              <w:bottom w:val="single" w:sz="4" w:space="0" w:color="auto"/>
              <w:right w:val="single" w:sz="4" w:space="0" w:color="auto"/>
            </w:tcBorders>
            <w:shd w:val="clear" w:color="000000" w:fill="FFFFFF"/>
            <w:noWrap/>
            <w:vAlign w:val="center"/>
            <w:hideMark/>
          </w:tcPr>
          <w:p w:rsidR="004E365E" w:rsidRPr="003D3F4F" w:rsidRDefault="004E365E" w:rsidP="004E365E">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1250 : 1500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0,0091</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0,0063</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0,0100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0,0030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0,0016</w:t>
            </w:r>
          </w:p>
        </w:tc>
        <w:tc>
          <w:tcPr>
            <w:tcW w:w="398"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0,0010</w:t>
            </w:r>
          </w:p>
        </w:tc>
        <w:tc>
          <w:tcPr>
            <w:tcW w:w="552" w:type="pct"/>
            <w:tcBorders>
              <w:top w:val="nil"/>
              <w:left w:val="nil"/>
              <w:bottom w:val="single" w:sz="4" w:space="0" w:color="auto"/>
              <w:right w:val="single" w:sz="4" w:space="0" w:color="auto"/>
            </w:tcBorders>
            <w:shd w:val="clear" w:color="000000" w:fill="FFFFFF"/>
            <w:noWrap/>
            <w:vAlign w:val="center"/>
            <w:hideMark/>
          </w:tcPr>
          <w:p w:rsidR="004E365E" w:rsidRPr="003D3F4F" w:rsidRDefault="004E365E" w:rsidP="004E365E">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4E365E" w:rsidRPr="003D3F4F" w:rsidTr="000576EA">
        <w:trPr>
          <w:gridAfter w:val="1"/>
          <w:wAfter w:w="5" w:type="pct"/>
          <w:trHeight w:val="525"/>
        </w:trPr>
        <w:tc>
          <w:tcPr>
            <w:tcW w:w="216" w:type="pct"/>
            <w:tcBorders>
              <w:top w:val="nil"/>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w:t>
            </w:r>
          </w:p>
        </w:tc>
        <w:tc>
          <w:tcPr>
            <w:tcW w:w="1115" w:type="pct"/>
            <w:gridSpan w:val="2"/>
            <w:tcBorders>
              <w:top w:val="nil"/>
              <w:left w:val="nil"/>
              <w:bottom w:val="single" w:sz="4" w:space="0" w:color="auto"/>
              <w:right w:val="single" w:sz="4" w:space="0" w:color="auto"/>
            </w:tcBorders>
            <w:shd w:val="clear" w:color="auto" w:fill="auto"/>
            <w:vAlign w:val="center"/>
            <w:hideMark/>
          </w:tcPr>
          <w:p w:rsidR="004E365E" w:rsidRPr="003D3F4F" w:rsidRDefault="004E365E" w:rsidP="000576EA">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xml:space="preserve">Коэффициент текущей ликвидности </w:t>
            </w:r>
            <w:r w:rsidRPr="003D3F4F">
              <w:rPr>
                <w:rFonts w:ascii="Times New Roman CYR" w:eastAsia="Times New Roman" w:hAnsi="Times New Roman CYR" w:cs="Times New Roman CYR"/>
                <w:b/>
                <w:bCs/>
                <w:i/>
                <w:iCs/>
                <w:sz w:val="20"/>
                <w:szCs w:val="20"/>
              </w:rPr>
              <w:t>Ктл</w:t>
            </w:r>
          </w:p>
        </w:tc>
        <w:tc>
          <w:tcPr>
            <w:tcW w:w="728" w:type="pct"/>
            <w:tcBorders>
              <w:top w:val="nil"/>
              <w:left w:val="nil"/>
              <w:bottom w:val="single" w:sz="4" w:space="0" w:color="auto"/>
              <w:right w:val="single" w:sz="4" w:space="0" w:color="auto"/>
            </w:tcBorders>
            <w:shd w:val="clear" w:color="000000" w:fill="FFFFFF"/>
            <w:vAlign w:val="center"/>
            <w:hideMark/>
          </w:tcPr>
          <w:p w:rsidR="004E365E" w:rsidRPr="003D3F4F" w:rsidRDefault="004E365E" w:rsidP="004E365E">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1200 : 1500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1,0246</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1,0224</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1,0681</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1,0357</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1,0299</w:t>
            </w:r>
          </w:p>
        </w:tc>
        <w:tc>
          <w:tcPr>
            <w:tcW w:w="398"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1,0952</w:t>
            </w:r>
          </w:p>
        </w:tc>
        <w:tc>
          <w:tcPr>
            <w:tcW w:w="552" w:type="pct"/>
            <w:tcBorders>
              <w:top w:val="nil"/>
              <w:left w:val="nil"/>
              <w:bottom w:val="single" w:sz="4" w:space="0" w:color="auto"/>
              <w:right w:val="single" w:sz="4" w:space="0" w:color="auto"/>
            </w:tcBorders>
            <w:shd w:val="clear" w:color="000000" w:fill="FFFFFF"/>
            <w:noWrap/>
            <w:vAlign w:val="center"/>
            <w:hideMark/>
          </w:tcPr>
          <w:p w:rsidR="004E365E" w:rsidRPr="003D3F4F" w:rsidRDefault="004E365E" w:rsidP="004E365E">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&gt;0,75</w:t>
            </w:r>
          </w:p>
        </w:tc>
      </w:tr>
      <w:tr w:rsidR="004E365E" w:rsidRPr="003D3F4F" w:rsidTr="000576EA">
        <w:trPr>
          <w:gridAfter w:val="1"/>
          <w:wAfter w:w="5" w:type="pct"/>
          <w:trHeight w:val="525"/>
        </w:trPr>
        <w:tc>
          <w:tcPr>
            <w:tcW w:w="216" w:type="pct"/>
            <w:tcBorders>
              <w:top w:val="nil"/>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3</w:t>
            </w:r>
          </w:p>
        </w:tc>
        <w:tc>
          <w:tcPr>
            <w:tcW w:w="1115" w:type="pct"/>
            <w:gridSpan w:val="2"/>
            <w:tcBorders>
              <w:top w:val="nil"/>
              <w:left w:val="nil"/>
              <w:bottom w:val="single" w:sz="4" w:space="0" w:color="auto"/>
              <w:right w:val="single" w:sz="4" w:space="0" w:color="auto"/>
            </w:tcBorders>
            <w:shd w:val="clear" w:color="auto" w:fill="auto"/>
            <w:vAlign w:val="center"/>
            <w:hideMark/>
          </w:tcPr>
          <w:p w:rsidR="004E365E" w:rsidRPr="003D3F4F" w:rsidRDefault="004E365E" w:rsidP="000576EA">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xml:space="preserve">Коэффициент ликвидности при мобилизации средств </w:t>
            </w:r>
            <w:r w:rsidRPr="003D3F4F">
              <w:rPr>
                <w:rFonts w:ascii="Times New Roman CYR" w:eastAsia="Times New Roman" w:hAnsi="Times New Roman CYR" w:cs="Times New Roman CYR"/>
                <w:b/>
                <w:bCs/>
                <w:i/>
                <w:iCs/>
                <w:sz w:val="20"/>
                <w:szCs w:val="20"/>
              </w:rPr>
              <w:t>Клмс</w:t>
            </w:r>
          </w:p>
        </w:tc>
        <w:tc>
          <w:tcPr>
            <w:tcW w:w="728" w:type="pct"/>
            <w:tcBorders>
              <w:top w:val="nil"/>
              <w:left w:val="nil"/>
              <w:bottom w:val="single" w:sz="4" w:space="0" w:color="auto"/>
              <w:right w:val="single" w:sz="4" w:space="0" w:color="auto"/>
            </w:tcBorders>
            <w:shd w:val="clear" w:color="000000" w:fill="FFFFFF"/>
            <w:vAlign w:val="center"/>
            <w:hideMark/>
          </w:tcPr>
          <w:p w:rsidR="004E365E" w:rsidRPr="003D3F4F" w:rsidRDefault="004E365E" w:rsidP="004E365E">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1210:  1500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0,693</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0,739</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0,694</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0,672</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0,794</w:t>
            </w:r>
          </w:p>
        </w:tc>
        <w:tc>
          <w:tcPr>
            <w:tcW w:w="398"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0,847</w:t>
            </w:r>
          </w:p>
        </w:tc>
        <w:tc>
          <w:tcPr>
            <w:tcW w:w="552" w:type="pct"/>
            <w:tcBorders>
              <w:top w:val="nil"/>
              <w:left w:val="nil"/>
              <w:bottom w:val="single" w:sz="4" w:space="0" w:color="auto"/>
              <w:right w:val="single" w:sz="4" w:space="0" w:color="auto"/>
            </w:tcBorders>
            <w:shd w:val="clear" w:color="000000" w:fill="FFFFFF"/>
            <w:noWrap/>
            <w:vAlign w:val="center"/>
            <w:hideMark/>
          </w:tcPr>
          <w:p w:rsidR="004E365E" w:rsidRPr="003D3F4F" w:rsidRDefault="004E365E" w:rsidP="004E365E">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4E365E" w:rsidRPr="003D3F4F" w:rsidTr="000576EA">
        <w:trPr>
          <w:gridAfter w:val="1"/>
          <w:wAfter w:w="5" w:type="pct"/>
          <w:trHeight w:val="780"/>
        </w:trPr>
        <w:tc>
          <w:tcPr>
            <w:tcW w:w="216" w:type="pct"/>
            <w:tcBorders>
              <w:top w:val="nil"/>
              <w:left w:val="single" w:sz="4" w:space="0" w:color="auto"/>
              <w:bottom w:val="single" w:sz="4" w:space="0" w:color="auto"/>
              <w:right w:val="single" w:sz="4" w:space="0" w:color="auto"/>
            </w:tcBorders>
            <w:shd w:val="clear" w:color="000000" w:fill="FFFFFF"/>
            <w:noWrap/>
            <w:vAlign w:val="center"/>
            <w:hideMark/>
          </w:tcPr>
          <w:p w:rsidR="004E365E" w:rsidRPr="003D3F4F" w:rsidRDefault="004E365E" w:rsidP="00E81B0F">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4</w:t>
            </w:r>
          </w:p>
        </w:tc>
        <w:tc>
          <w:tcPr>
            <w:tcW w:w="1115" w:type="pct"/>
            <w:gridSpan w:val="2"/>
            <w:tcBorders>
              <w:top w:val="nil"/>
              <w:left w:val="nil"/>
              <w:bottom w:val="single" w:sz="4" w:space="0" w:color="auto"/>
              <w:right w:val="single" w:sz="4" w:space="0" w:color="auto"/>
            </w:tcBorders>
            <w:shd w:val="clear" w:color="auto" w:fill="auto"/>
            <w:vAlign w:val="center"/>
            <w:hideMark/>
          </w:tcPr>
          <w:p w:rsidR="004E365E" w:rsidRPr="003D3F4F" w:rsidRDefault="004E365E" w:rsidP="000576EA">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xml:space="preserve">Коэффициент соотношения собственных и заёмных средств </w:t>
            </w:r>
            <w:r w:rsidRPr="003D3F4F">
              <w:rPr>
                <w:rFonts w:ascii="Times New Roman CYR" w:eastAsia="Times New Roman" w:hAnsi="Times New Roman CYR" w:cs="Times New Roman CYR"/>
                <w:b/>
                <w:bCs/>
                <w:i/>
                <w:iCs/>
                <w:sz w:val="20"/>
                <w:szCs w:val="20"/>
              </w:rPr>
              <w:t>Кссзс</w:t>
            </w:r>
          </w:p>
        </w:tc>
        <w:tc>
          <w:tcPr>
            <w:tcW w:w="728" w:type="pct"/>
            <w:tcBorders>
              <w:top w:val="nil"/>
              <w:left w:val="nil"/>
              <w:bottom w:val="single" w:sz="4" w:space="0" w:color="auto"/>
              <w:right w:val="single" w:sz="4" w:space="0" w:color="auto"/>
            </w:tcBorders>
            <w:shd w:val="clear" w:color="000000" w:fill="FFFFFF"/>
            <w:vAlign w:val="center"/>
            <w:hideMark/>
          </w:tcPr>
          <w:p w:rsidR="004E365E" w:rsidRPr="003D3F4F" w:rsidRDefault="004E365E" w:rsidP="004E365E">
            <w:pPr>
              <w:jc w:val="cente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(1300) : 1400+1500)</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0,057</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0,064</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0,112</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0,087</w:t>
            </w:r>
          </w:p>
        </w:tc>
        <w:tc>
          <w:tcPr>
            <w:tcW w:w="397"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0,076</w:t>
            </w:r>
          </w:p>
        </w:tc>
        <w:tc>
          <w:tcPr>
            <w:tcW w:w="398" w:type="pct"/>
            <w:tcBorders>
              <w:top w:val="nil"/>
              <w:left w:val="nil"/>
              <w:bottom w:val="single" w:sz="4" w:space="0" w:color="auto"/>
              <w:right w:val="single" w:sz="4" w:space="0" w:color="auto"/>
            </w:tcBorders>
            <w:shd w:val="clear" w:color="000000" w:fill="FFFFFF"/>
            <w:noWrap/>
            <w:vAlign w:val="center"/>
          </w:tcPr>
          <w:p w:rsidR="004E365E" w:rsidRDefault="004E365E" w:rsidP="004E365E">
            <w:pPr>
              <w:jc w:val="center"/>
              <w:rPr>
                <w:rFonts w:ascii="Times New Roman CYR" w:hAnsi="Times New Roman CYR" w:cs="Times New Roman CYR"/>
                <w:sz w:val="20"/>
                <w:szCs w:val="20"/>
              </w:rPr>
            </w:pPr>
            <w:r>
              <w:rPr>
                <w:rFonts w:ascii="Times New Roman CYR" w:hAnsi="Times New Roman CYR" w:cs="Times New Roman CYR"/>
                <w:sz w:val="20"/>
                <w:szCs w:val="20"/>
              </w:rPr>
              <w:t>0,125</w:t>
            </w:r>
          </w:p>
        </w:tc>
        <w:tc>
          <w:tcPr>
            <w:tcW w:w="552" w:type="pct"/>
            <w:tcBorders>
              <w:top w:val="nil"/>
              <w:left w:val="nil"/>
              <w:bottom w:val="single" w:sz="4" w:space="0" w:color="auto"/>
              <w:right w:val="single" w:sz="4" w:space="0" w:color="auto"/>
            </w:tcBorders>
            <w:shd w:val="clear" w:color="000000" w:fill="FFFFFF"/>
            <w:noWrap/>
            <w:vAlign w:val="center"/>
            <w:hideMark/>
          </w:tcPr>
          <w:p w:rsidR="004E365E" w:rsidRPr="003D3F4F" w:rsidRDefault="004E365E" w:rsidP="004E365E">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[0;6,5]</w:t>
            </w:r>
          </w:p>
        </w:tc>
      </w:tr>
    </w:tbl>
    <w:p w:rsidR="00E81B0F" w:rsidRPr="006F2FC8" w:rsidRDefault="00E81B0F" w:rsidP="00E81B0F">
      <w:pPr>
        <w:spacing w:line="360" w:lineRule="auto"/>
        <w:ind w:firstLine="851"/>
        <w:jc w:val="right"/>
        <w:rPr>
          <w:rFonts w:ascii="Times New Roman" w:hAnsi="Times New Roman" w:cs="Times New Roman"/>
          <w:sz w:val="28"/>
          <w:szCs w:val="28"/>
        </w:rPr>
      </w:pPr>
    </w:p>
    <w:p w:rsidR="002F04C3" w:rsidRPr="00944DEC" w:rsidRDefault="002F04C3" w:rsidP="002F04C3">
      <w:pPr>
        <w:spacing w:line="360" w:lineRule="auto"/>
        <w:ind w:firstLine="708"/>
        <w:jc w:val="both"/>
        <w:rPr>
          <w:rFonts w:ascii="Times New Roman" w:hAnsi="Times New Roman" w:cs="Times New Roman"/>
          <w:sz w:val="28"/>
          <w:szCs w:val="28"/>
        </w:rPr>
      </w:pPr>
      <w:r w:rsidRPr="002F04C3">
        <w:rPr>
          <w:rFonts w:ascii="Times New Roman" w:hAnsi="Times New Roman" w:cs="Times New Roman"/>
          <w:sz w:val="28"/>
          <w:szCs w:val="28"/>
        </w:rPr>
        <w:t xml:space="preserve">Для торговой организации нормальным состоянием является отсутствие большого количества свободных денежных средств и значительная сумма </w:t>
      </w:r>
      <w:r w:rsidRPr="00944DEC">
        <w:rPr>
          <w:rFonts w:ascii="Times New Roman" w:hAnsi="Times New Roman" w:cs="Times New Roman"/>
          <w:sz w:val="28"/>
          <w:szCs w:val="28"/>
        </w:rPr>
        <w:t>кредитов. Поэтому низкое значение коэффициента абсолютной Кал ликвидности 0,001 не свидетельствует о недостаточности наиболее ликвидных активов для оплаты срочной кредиторской задолженности.</w:t>
      </w:r>
    </w:p>
    <w:p w:rsidR="002F04C3" w:rsidRPr="00944DEC" w:rsidRDefault="002F04C3" w:rsidP="002F04C3">
      <w:pPr>
        <w:spacing w:line="360" w:lineRule="auto"/>
        <w:ind w:firstLine="708"/>
        <w:jc w:val="both"/>
        <w:rPr>
          <w:rFonts w:ascii="Times New Roman" w:hAnsi="Times New Roman" w:cs="Times New Roman"/>
          <w:sz w:val="28"/>
          <w:szCs w:val="28"/>
        </w:rPr>
      </w:pPr>
      <w:r w:rsidRPr="00944DEC">
        <w:rPr>
          <w:rFonts w:ascii="Times New Roman" w:hAnsi="Times New Roman" w:cs="Times New Roman"/>
          <w:sz w:val="28"/>
          <w:szCs w:val="28"/>
        </w:rPr>
        <w:t>Вывод: коэффициент абсолютной ликвидности неприменим для финансового анализа торговой организации.</w:t>
      </w:r>
    </w:p>
    <w:p w:rsidR="00E81B0F" w:rsidRDefault="002F04C3" w:rsidP="002F04C3">
      <w:pPr>
        <w:spacing w:line="360" w:lineRule="auto"/>
        <w:ind w:firstLine="708"/>
        <w:jc w:val="both"/>
        <w:rPr>
          <w:rFonts w:ascii="Times New Roman" w:hAnsi="Times New Roman" w:cs="Times New Roman"/>
          <w:sz w:val="28"/>
          <w:szCs w:val="28"/>
        </w:rPr>
      </w:pPr>
      <w:r w:rsidRPr="00944DEC">
        <w:rPr>
          <w:rFonts w:ascii="Times New Roman" w:hAnsi="Times New Roman" w:cs="Times New Roman"/>
          <w:sz w:val="28"/>
          <w:szCs w:val="28"/>
        </w:rPr>
        <w:t>Для торговой организации характерно наличие большого количества запасов. Поэтому рекомендуемое значение Коэффициента ликвидности при мобилизации средств Клмс должно ≥ 0,25 (экспертная оценка). Для нашей организации это неравенство соблюдается, поэтому торговая организация является ликвидной, что свидетельствует о возможной способности организации расплатиться по своим обязательствам полностью при условии своевременной и быстрой продаже товарного запаса. Для торговой организации характерно низкое значение основных фондов и собственного капитала. Поэтому рекомендуемое значение коэффициента текущей ликвидности  Ктл</w:t>
      </w:r>
      <w:r w:rsidRPr="002F04C3">
        <w:rPr>
          <w:rFonts w:ascii="Times New Roman" w:hAnsi="Times New Roman" w:cs="Times New Roman"/>
          <w:sz w:val="28"/>
          <w:szCs w:val="28"/>
        </w:rPr>
        <w:t xml:space="preserve"> должно быть ≥ 0,75. Для нашей организации это неравенство соблюдается, поэтому торговая организация является ликвидной. Это свидетельствует о </w:t>
      </w:r>
      <w:r w:rsidRPr="002F04C3">
        <w:rPr>
          <w:rFonts w:ascii="Times New Roman" w:hAnsi="Times New Roman" w:cs="Times New Roman"/>
          <w:sz w:val="28"/>
          <w:szCs w:val="28"/>
        </w:rPr>
        <w:lastRenderedPageBreak/>
        <w:t>возможности торговой организации расплатиться по своим обязательствам при условии не только своевременных расчетов с дебиторами и благоприятной продаже готовой продукции, но и продаже в случае нужды прочих элементов материальных оборотных средств</w:t>
      </w:r>
      <w:r>
        <w:rPr>
          <w:rFonts w:ascii="Times New Roman" w:hAnsi="Times New Roman" w:cs="Times New Roman"/>
          <w:sz w:val="28"/>
          <w:szCs w:val="28"/>
        </w:rPr>
        <w:t>.</w:t>
      </w:r>
      <w:r w:rsidR="00E81B0F" w:rsidRPr="003D3F4F">
        <w:rPr>
          <w:rFonts w:ascii="Times New Roman" w:hAnsi="Times New Roman" w:cs="Times New Roman"/>
          <w:sz w:val="28"/>
          <w:szCs w:val="28"/>
        </w:rPr>
        <w:t xml:space="preserve"> </w:t>
      </w:r>
    </w:p>
    <w:p w:rsidR="00E81B0F" w:rsidRDefault="00E81B0F" w:rsidP="00E81B0F">
      <w:pPr>
        <w:spacing w:line="360" w:lineRule="auto"/>
        <w:ind w:firstLine="708"/>
        <w:jc w:val="both"/>
        <w:rPr>
          <w:rFonts w:ascii="Times New Roman" w:hAnsi="Times New Roman" w:cs="Times New Roman"/>
          <w:sz w:val="28"/>
          <w:szCs w:val="28"/>
        </w:rPr>
      </w:pPr>
      <w:r w:rsidRPr="003D3F4F">
        <w:rPr>
          <w:rFonts w:ascii="Times New Roman" w:hAnsi="Times New Roman" w:cs="Times New Roman"/>
          <w:sz w:val="28"/>
          <w:szCs w:val="28"/>
        </w:rPr>
        <w:t xml:space="preserve"> </w:t>
      </w:r>
      <w:r w:rsidR="002F04C3">
        <w:rPr>
          <w:rFonts w:ascii="Times New Roman" w:hAnsi="Times New Roman" w:cs="Times New Roman"/>
          <w:sz w:val="28"/>
          <w:szCs w:val="28"/>
        </w:rPr>
        <w:t>На рисунке 16</w:t>
      </w:r>
      <w:r>
        <w:rPr>
          <w:rFonts w:ascii="Times New Roman" w:hAnsi="Times New Roman" w:cs="Times New Roman"/>
          <w:sz w:val="28"/>
          <w:szCs w:val="28"/>
        </w:rPr>
        <w:t xml:space="preserve"> изображён график динамики коэффициентов ликвидности.</w:t>
      </w:r>
    </w:p>
    <w:p w:rsidR="00E81B0F" w:rsidRDefault="002F04C3" w:rsidP="00E81B0F">
      <w:pPr>
        <w:spacing w:line="360" w:lineRule="auto"/>
        <w:ind w:firstLine="708"/>
        <w:jc w:val="both"/>
        <w:rPr>
          <w:rFonts w:ascii="Times New Roman" w:hAnsi="Times New Roman" w:cs="Times New Roman"/>
          <w:sz w:val="28"/>
          <w:szCs w:val="28"/>
        </w:rPr>
      </w:pPr>
      <w:r>
        <w:rPr>
          <w:noProof/>
        </w:rPr>
        <w:drawing>
          <wp:inline distT="0" distB="0" distL="0" distR="0" wp14:anchorId="16093B17" wp14:editId="7B2C9B0C">
            <wp:extent cx="5248275" cy="2657476"/>
            <wp:effectExtent l="0" t="0" r="9525" b="9525"/>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81B0F" w:rsidRPr="00CF2E9C" w:rsidRDefault="00CF2E9C" w:rsidP="00CF2E9C">
      <w:pPr>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F04C3" w:rsidRPr="00CF2E9C">
        <w:rPr>
          <w:rFonts w:ascii="Times New Roman" w:hAnsi="Times New Roman" w:cs="Times New Roman"/>
          <w:sz w:val="28"/>
          <w:szCs w:val="28"/>
        </w:rPr>
        <w:t>16</w:t>
      </w:r>
      <w:r w:rsidR="00E81B0F" w:rsidRPr="00CF2E9C">
        <w:rPr>
          <w:rFonts w:ascii="Times New Roman" w:hAnsi="Times New Roman" w:cs="Times New Roman"/>
          <w:sz w:val="28"/>
          <w:szCs w:val="28"/>
        </w:rPr>
        <w:t xml:space="preserve"> – Динамика коэффициентов ликвидности </w:t>
      </w:r>
      <w:r w:rsidRPr="00CF2E9C">
        <w:rPr>
          <w:rFonts w:ascii="Times New Roman" w:hAnsi="Times New Roman" w:cs="Times New Roman"/>
          <w:sz w:val="28"/>
          <w:szCs w:val="28"/>
        </w:rPr>
        <w:t>ТМК</w:t>
      </w:r>
      <w:r w:rsidR="002F04C3" w:rsidRPr="00CF2E9C">
        <w:rPr>
          <w:rFonts w:ascii="Times New Roman" w:hAnsi="Times New Roman" w:cs="Times New Roman"/>
          <w:sz w:val="28"/>
          <w:szCs w:val="28"/>
        </w:rPr>
        <w:t>опт</w:t>
      </w:r>
    </w:p>
    <w:p w:rsidR="00E81B0F" w:rsidRDefault="00E81B0F" w:rsidP="00E81B0F">
      <w:pPr>
        <w:ind w:firstLine="851"/>
        <w:jc w:val="both"/>
        <w:rPr>
          <w:rFonts w:ascii="Times New Roman" w:hAnsi="Times New Roman" w:cs="Times New Roman"/>
          <w:b/>
          <w:sz w:val="28"/>
          <w:szCs w:val="28"/>
        </w:rPr>
      </w:pPr>
    </w:p>
    <w:p w:rsidR="00E81B0F" w:rsidRPr="005C2434" w:rsidRDefault="00E81B0F" w:rsidP="00E81B0F">
      <w:pPr>
        <w:tabs>
          <w:tab w:val="left" w:pos="6120"/>
        </w:tabs>
        <w:spacing w:line="360" w:lineRule="auto"/>
        <w:ind w:firstLine="851"/>
        <w:jc w:val="both"/>
        <w:rPr>
          <w:rFonts w:ascii="Times New Roman" w:hAnsi="Times New Roman" w:cs="Times New Roman"/>
          <w:sz w:val="28"/>
          <w:szCs w:val="28"/>
        </w:rPr>
      </w:pPr>
      <w:r w:rsidRPr="005C2434">
        <w:rPr>
          <w:rFonts w:ascii="Times New Roman" w:hAnsi="Times New Roman" w:cs="Times New Roman"/>
          <w:sz w:val="28"/>
          <w:szCs w:val="28"/>
        </w:rPr>
        <w:t>Таким образом, ряд показателей ликвидности не соответствуют норма</w:t>
      </w:r>
      <w:r>
        <w:rPr>
          <w:rFonts w:ascii="Times New Roman" w:hAnsi="Times New Roman" w:cs="Times New Roman"/>
          <w:sz w:val="28"/>
          <w:szCs w:val="28"/>
        </w:rPr>
        <w:t>тивам, однако это не</w:t>
      </w:r>
      <w:r w:rsidRPr="005C2434">
        <w:rPr>
          <w:rFonts w:ascii="Times New Roman" w:hAnsi="Times New Roman" w:cs="Times New Roman"/>
          <w:sz w:val="28"/>
          <w:szCs w:val="28"/>
        </w:rPr>
        <w:t xml:space="preserve"> говорит о проблемах ликвидн</w:t>
      </w:r>
      <w:r>
        <w:rPr>
          <w:rFonts w:ascii="Times New Roman" w:hAnsi="Times New Roman" w:cs="Times New Roman"/>
          <w:sz w:val="28"/>
          <w:szCs w:val="28"/>
        </w:rPr>
        <w:t>ости предприятия. На конец  2015</w:t>
      </w:r>
      <w:r w:rsidRPr="005C2434">
        <w:rPr>
          <w:rFonts w:ascii="Times New Roman" w:hAnsi="Times New Roman" w:cs="Times New Roman"/>
          <w:sz w:val="28"/>
          <w:szCs w:val="28"/>
        </w:rPr>
        <w:t xml:space="preserve"> года наблюдается улучшение коэффициентов ликвидности, и следовательно финансовое состояние организации немного улучшилось по сравнению с началом рассматриваемого периода.</w:t>
      </w:r>
    </w:p>
    <w:p w:rsidR="00E81B0F" w:rsidRDefault="00E81B0F" w:rsidP="00E81B0F">
      <w:pPr>
        <w:spacing w:line="360" w:lineRule="auto"/>
        <w:ind w:firstLine="851"/>
        <w:rPr>
          <w:rFonts w:ascii="Times New Roman" w:hAnsi="Times New Roman" w:cs="Times New Roman"/>
          <w:sz w:val="28"/>
          <w:szCs w:val="28"/>
        </w:rPr>
      </w:pPr>
      <w:r w:rsidRPr="00463F79">
        <w:rPr>
          <w:rFonts w:ascii="Times New Roman" w:hAnsi="Times New Roman" w:cs="Times New Roman"/>
          <w:sz w:val="28"/>
          <w:szCs w:val="28"/>
        </w:rPr>
        <w:t>Анализируя уровень деловой активности предприятия, проанализируем коэффициенты оборачиваемости, характеризующие скорость оборота средств или обязательств</w:t>
      </w:r>
      <w:r>
        <w:rPr>
          <w:rFonts w:ascii="Times New Roman" w:hAnsi="Times New Roman" w:cs="Times New Roman"/>
          <w:sz w:val="28"/>
          <w:szCs w:val="28"/>
        </w:rPr>
        <w:t xml:space="preserve"> (Таблица </w:t>
      </w:r>
      <w:r w:rsidR="003D58D5">
        <w:rPr>
          <w:rFonts w:ascii="Times New Roman" w:hAnsi="Times New Roman" w:cs="Times New Roman"/>
          <w:sz w:val="28"/>
          <w:szCs w:val="28"/>
        </w:rPr>
        <w:t>4</w:t>
      </w:r>
      <w:r w:rsidRPr="00463F79">
        <w:rPr>
          <w:rFonts w:ascii="Times New Roman" w:hAnsi="Times New Roman" w:cs="Times New Roman"/>
          <w:sz w:val="28"/>
          <w:szCs w:val="28"/>
        </w:rPr>
        <w:t>).</w:t>
      </w:r>
    </w:p>
    <w:p w:rsidR="00E81B0F" w:rsidRDefault="003D58D5" w:rsidP="001F3E43">
      <w:pPr>
        <w:spacing w:line="360" w:lineRule="auto"/>
        <w:ind w:firstLine="851"/>
        <w:rPr>
          <w:rFonts w:ascii="Times New Roman" w:hAnsi="Times New Roman" w:cs="Times New Roman"/>
          <w:sz w:val="28"/>
          <w:szCs w:val="28"/>
        </w:rPr>
      </w:pPr>
      <w:r>
        <w:rPr>
          <w:rFonts w:ascii="Times New Roman" w:hAnsi="Times New Roman" w:cs="Times New Roman"/>
          <w:sz w:val="28"/>
          <w:szCs w:val="28"/>
        </w:rPr>
        <w:t>Таблица 4</w:t>
      </w:r>
      <w:r w:rsidR="001132CE">
        <w:rPr>
          <w:rFonts w:ascii="Times New Roman" w:hAnsi="Times New Roman" w:cs="Times New Roman"/>
          <w:sz w:val="28"/>
          <w:szCs w:val="28"/>
        </w:rPr>
        <w:t xml:space="preserve"> - </w:t>
      </w:r>
      <w:r w:rsidR="001132CE" w:rsidRPr="00463F79">
        <w:rPr>
          <w:rFonts w:ascii="Times New Roman" w:hAnsi="Times New Roman" w:cs="Times New Roman"/>
          <w:sz w:val="28"/>
          <w:szCs w:val="28"/>
        </w:rPr>
        <w:t>коэффициенты оборачиваемости</w:t>
      </w:r>
      <w:r w:rsidR="001132CE">
        <w:rPr>
          <w:rFonts w:ascii="Times New Roman" w:hAnsi="Times New Roman" w:cs="Times New Roman"/>
          <w:sz w:val="28"/>
          <w:szCs w:val="28"/>
        </w:rPr>
        <w:t xml:space="preserve"> ТМКопт</w:t>
      </w:r>
    </w:p>
    <w:tbl>
      <w:tblPr>
        <w:tblW w:w="5000" w:type="pct"/>
        <w:tblLook w:val="04A0" w:firstRow="1" w:lastRow="0" w:firstColumn="1" w:lastColumn="0" w:noHBand="0" w:noVBand="1"/>
      </w:tblPr>
      <w:tblGrid>
        <w:gridCol w:w="3899"/>
        <w:gridCol w:w="994"/>
        <w:gridCol w:w="992"/>
        <w:gridCol w:w="994"/>
        <w:gridCol w:w="991"/>
        <w:gridCol w:w="993"/>
        <w:gridCol w:w="991"/>
      </w:tblGrid>
      <w:tr w:rsidR="00E81B0F" w:rsidRPr="00463F79" w:rsidTr="000576EA">
        <w:trPr>
          <w:trHeight w:val="255"/>
        </w:trPr>
        <w:tc>
          <w:tcPr>
            <w:tcW w:w="197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81B0F" w:rsidRPr="00463F79" w:rsidRDefault="00E81B0F" w:rsidP="000576EA">
            <w:pPr>
              <w:rPr>
                <w:rFonts w:ascii="Times New Roman CYR" w:eastAsia="Times New Roman" w:hAnsi="Times New Roman CYR" w:cs="Times New Roman CYR"/>
              </w:rPr>
            </w:pPr>
            <w:r w:rsidRPr="00463F79">
              <w:rPr>
                <w:rFonts w:ascii="Times New Roman CYR" w:eastAsia="Times New Roman" w:hAnsi="Times New Roman CYR" w:cs="Times New Roman CYR"/>
              </w:rPr>
              <w:t>Коэффициент оборачиваемости:</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2010</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2011</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2012</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2013</w:t>
            </w:r>
          </w:p>
        </w:tc>
        <w:tc>
          <w:tcPr>
            <w:tcW w:w="504"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2014</w:t>
            </w:r>
          </w:p>
        </w:tc>
        <w:tc>
          <w:tcPr>
            <w:tcW w:w="503" w:type="pct"/>
            <w:tcBorders>
              <w:top w:val="single" w:sz="4" w:space="0" w:color="auto"/>
              <w:left w:val="nil"/>
              <w:bottom w:val="single" w:sz="4" w:space="0" w:color="auto"/>
              <w:right w:val="single" w:sz="4" w:space="0" w:color="auto"/>
            </w:tcBorders>
            <w:shd w:val="clear" w:color="000000" w:fill="FFFFFF"/>
            <w:noWrap/>
            <w:vAlign w:val="bottom"/>
            <w:hideMark/>
          </w:tcPr>
          <w:p w:rsidR="00E81B0F" w:rsidRPr="00463F79" w:rsidRDefault="00E81B0F" w:rsidP="00E81B0F">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2015</w:t>
            </w:r>
          </w:p>
        </w:tc>
      </w:tr>
      <w:tr w:rsidR="003D58D5" w:rsidRPr="00463F79" w:rsidTr="000576EA">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3D58D5" w:rsidRPr="00463F79" w:rsidRDefault="003D58D5" w:rsidP="00E81B0F">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активов</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4,81</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3,15</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2,74</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2,59</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1,92</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1,46</w:t>
            </w:r>
          </w:p>
        </w:tc>
      </w:tr>
      <w:tr w:rsidR="003D58D5" w:rsidRPr="00463F79" w:rsidTr="000576EA">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3D58D5" w:rsidRPr="00463F79" w:rsidRDefault="003D58D5" w:rsidP="00E81B0F">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дебиторской задолженности</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22,60</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15,66</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10,18</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7,85</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7,15</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6,73</w:t>
            </w:r>
          </w:p>
        </w:tc>
      </w:tr>
      <w:tr w:rsidR="003D58D5" w:rsidRPr="00463F79" w:rsidTr="000576EA">
        <w:trPr>
          <w:trHeight w:val="255"/>
        </w:trPr>
        <w:tc>
          <w:tcPr>
            <w:tcW w:w="1978" w:type="pct"/>
            <w:tcBorders>
              <w:top w:val="nil"/>
              <w:left w:val="single" w:sz="4" w:space="0" w:color="auto"/>
              <w:bottom w:val="single" w:sz="4" w:space="0" w:color="auto"/>
              <w:right w:val="single" w:sz="4" w:space="0" w:color="auto"/>
            </w:tcBorders>
            <w:shd w:val="clear" w:color="000000" w:fill="FFFFFF"/>
            <w:noWrap/>
            <w:vAlign w:val="bottom"/>
            <w:hideMark/>
          </w:tcPr>
          <w:p w:rsidR="003D58D5" w:rsidRPr="00463F79" w:rsidRDefault="003D58D5" w:rsidP="00E81B0F">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кредиторской задолженности</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6,08</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4,87</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4,91</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5,11</w:t>
            </w:r>
          </w:p>
        </w:tc>
        <w:tc>
          <w:tcPr>
            <w:tcW w:w="504"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3,60</w:t>
            </w:r>
          </w:p>
        </w:tc>
        <w:tc>
          <w:tcPr>
            <w:tcW w:w="503" w:type="pct"/>
            <w:tcBorders>
              <w:top w:val="nil"/>
              <w:left w:val="nil"/>
              <w:bottom w:val="single" w:sz="4" w:space="0" w:color="auto"/>
              <w:right w:val="single" w:sz="4" w:space="0" w:color="auto"/>
            </w:tcBorders>
            <w:shd w:val="clear" w:color="000000" w:fill="FFFFFF"/>
            <w:noWrap/>
            <w:hideMark/>
          </w:tcPr>
          <w:p w:rsidR="003D58D5" w:rsidRPr="003D58D5" w:rsidRDefault="003D58D5" w:rsidP="000576EA">
            <w:pPr>
              <w:jc w:val="center"/>
              <w:rPr>
                <w:rFonts w:ascii="Times New Roman" w:hAnsi="Times New Roman" w:cs="Times New Roman"/>
              </w:rPr>
            </w:pPr>
            <w:r w:rsidRPr="003D58D5">
              <w:rPr>
                <w:rFonts w:ascii="Times New Roman" w:hAnsi="Times New Roman" w:cs="Times New Roman"/>
              </w:rPr>
              <w:t>2,11</w:t>
            </w:r>
          </w:p>
        </w:tc>
      </w:tr>
    </w:tbl>
    <w:p w:rsidR="00E81B0F" w:rsidRDefault="00E81B0F" w:rsidP="00E81B0F">
      <w:pPr>
        <w:spacing w:line="360" w:lineRule="auto"/>
        <w:ind w:firstLine="851"/>
        <w:jc w:val="both"/>
        <w:rPr>
          <w:rFonts w:ascii="Times New Roman" w:hAnsi="Times New Roman" w:cs="Times New Roman"/>
          <w:sz w:val="28"/>
          <w:szCs w:val="28"/>
        </w:rPr>
      </w:pPr>
    </w:p>
    <w:p w:rsidR="00E81B0F" w:rsidRPr="008E38EF" w:rsidRDefault="00E81B0F" w:rsidP="00E81B0F">
      <w:pPr>
        <w:spacing w:line="360" w:lineRule="auto"/>
        <w:ind w:firstLine="879"/>
        <w:jc w:val="both"/>
        <w:rPr>
          <w:rFonts w:ascii="Times New Roman" w:hAnsi="Times New Roman" w:cs="Times New Roman"/>
          <w:sz w:val="28"/>
          <w:szCs w:val="28"/>
        </w:rPr>
      </w:pPr>
      <w:r w:rsidRPr="008E38EF">
        <w:rPr>
          <w:rFonts w:ascii="Times New Roman" w:hAnsi="Times New Roman" w:cs="Times New Roman"/>
          <w:sz w:val="28"/>
          <w:szCs w:val="28"/>
        </w:rPr>
        <w:t xml:space="preserve">Коэффициент общей оборачиваемости активов имел тенденцию к снижению на протяжении всего рассматриваемого периода. Это говорит о том, </w:t>
      </w:r>
      <w:r w:rsidRPr="008E38EF">
        <w:rPr>
          <w:rFonts w:ascii="Times New Roman" w:hAnsi="Times New Roman" w:cs="Times New Roman"/>
          <w:sz w:val="28"/>
          <w:szCs w:val="28"/>
        </w:rPr>
        <w:lastRenderedPageBreak/>
        <w:t xml:space="preserve">что снижается количество полных циклов </w:t>
      </w:r>
      <w:r>
        <w:rPr>
          <w:rFonts w:ascii="Times New Roman" w:hAnsi="Times New Roman" w:cs="Times New Roman"/>
          <w:sz w:val="28"/>
          <w:szCs w:val="28"/>
        </w:rPr>
        <w:t>продажи</w:t>
      </w:r>
      <w:r w:rsidRPr="008E38EF">
        <w:rPr>
          <w:rFonts w:ascii="Times New Roman" w:hAnsi="Times New Roman" w:cs="Times New Roman"/>
          <w:sz w:val="28"/>
          <w:szCs w:val="28"/>
        </w:rPr>
        <w:t>, приносящих соответствующий доход. Значение показателя в 201</w:t>
      </w:r>
      <w:r>
        <w:rPr>
          <w:rFonts w:ascii="Times New Roman" w:hAnsi="Times New Roman" w:cs="Times New Roman"/>
          <w:sz w:val="28"/>
          <w:szCs w:val="28"/>
        </w:rPr>
        <w:t>5</w:t>
      </w:r>
      <w:r w:rsidRPr="008E38EF">
        <w:rPr>
          <w:rFonts w:ascii="Times New Roman" w:hAnsi="Times New Roman" w:cs="Times New Roman"/>
          <w:sz w:val="28"/>
          <w:szCs w:val="28"/>
        </w:rPr>
        <w:t xml:space="preserve"> году – </w:t>
      </w:r>
      <w:r w:rsidR="003D58D5">
        <w:rPr>
          <w:rFonts w:ascii="Times New Roman" w:hAnsi="Times New Roman" w:cs="Times New Roman"/>
          <w:sz w:val="28"/>
          <w:szCs w:val="28"/>
        </w:rPr>
        <w:t>1,4</w:t>
      </w:r>
      <w:r>
        <w:rPr>
          <w:rFonts w:ascii="Times New Roman" w:hAnsi="Times New Roman" w:cs="Times New Roman"/>
          <w:sz w:val="28"/>
          <w:szCs w:val="28"/>
        </w:rPr>
        <w:t>6.</w:t>
      </w:r>
      <w:r w:rsidRPr="008E38EF">
        <w:rPr>
          <w:rFonts w:ascii="Times New Roman" w:hAnsi="Times New Roman" w:cs="Times New Roman"/>
          <w:sz w:val="28"/>
          <w:szCs w:val="28"/>
        </w:rPr>
        <w:t xml:space="preserve"> Это говорит о том, что</w:t>
      </w:r>
      <w:r>
        <w:rPr>
          <w:rFonts w:ascii="Times New Roman" w:hAnsi="Times New Roman" w:cs="Times New Roman"/>
          <w:sz w:val="28"/>
          <w:szCs w:val="28"/>
        </w:rPr>
        <w:t xml:space="preserve"> вся сумма активов в 2015 году обо</w:t>
      </w:r>
      <w:r w:rsidR="003D58D5">
        <w:rPr>
          <w:rFonts w:ascii="Times New Roman" w:hAnsi="Times New Roman" w:cs="Times New Roman"/>
          <w:sz w:val="28"/>
          <w:szCs w:val="28"/>
        </w:rPr>
        <w:t>рачивалась в компании один раз за 250</w:t>
      </w:r>
      <w:r>
        <w:rPr>
          <w:rFonts w:ascii="Times New Roman" w:hAnsi="Times New Roman" w:cs="Times New Roman"/>
          <w:sz w:val="28"/>
          <w:szCs w:val="28"/>
        </w:rPr>
        <w:t xml:space="preserve"> </w:t>
      </w:r>
      <w:r w:rsidR="003D58D5">
        <w:rPr>
          <w:rFonts w:ascii="Times New Roman" w:hAnsi="Times New Roman" w:cs="Times New Roman"/>
          <w:sz w:val="28"/>
          <w:szCs w:val="28"/>
        </w:rPr>
        <w:t>дней</w:t>
      </w:r>
      <w:r>
        <w:rPr>
          <w:rFonts w:ascii="Times New Roman" w:hAnsi="Times New Roman" w:cs="Times New Roman"/>
          <w:sz w:val="28"/>
          <w:szCs w:val="28"/>
        </w:rPr>
        <w:t>.</w:t>
      </w:r>
    </w:p>
    <w:p w:rsidR="00E81B0F" w:rsidRDefault="00E81B0F" w:rsidP="00E81B0F">
      <w:pPr>
        <w:spacing w:line="360" w:lineRule="auto"/>
        <w:ind w:firstLine="879"/>
        <w:jc w:val="both"/>
        <w:rPr>
          <w:rFonts w:ascii="Times New Roman" w:hAnsi="Times New Roman" w:cs="Times New Roman"/>
          <w:sz w:val="28"/>
          <w:szCs w:val="28"/>
        </w:rPr>
      </w:pPr>
      <w:r w:rsidRPr="008E38EF">
        <w:rPr>
          <w:rFonts w:ascii="Times New Roman" w:hAnsi="Times New Roman" w:cs="Times New Roman"/>
          <w:sz w:val="28"/>
          <w:szCs w:val="28"/>
        </w:rPr>
        <w:t>Коэффициент оборачиваемости дебиторской задолженности показывает, насколько эффективно компания организовала</w:t>
      </w:r>
      <w:r>
        <w:rPr>
          <w:rFonts w:ascii="Times New Roman" w:hAnsi="Times New Roman" w:cs="Times New Roman"/>
          <w:sz w:val="28"/>
          <w:szCs w:val="28"/>
        </w:rPr>
        <w:t xml:space="preserve"> работу по сбору оплаты за проданные товары</w:t>
      </w:r>
      <w:r w:rsidRPr="008E38EF">
        <w:rPr>
          <w:rFonts w:ascii="Times New Roman" w:hAnsi="Times New Roman" w:cs="Times New Roman"/>
          <w:sz w:val="28"/>
          <w:szCs w:val="28"/>
        </w:rPr>
        <w:t xml:space="preserve">. Чем ниже оборачиваемость дебиторской задолженности, тем выше будут потребности компании в оборотном капитале для расширения объема сбыта. </w:t>
      </w:r>
      <w:r>
        <w:rPr>
          <w:rFonts w:ascii="Times New Roman" w:hAnsi="Times New Roman" w:cs="Times New Roman"/>
          <w:sz w:val="28"/>
          <w:szCs w:val="28"/>
        </w:rPr>
        <w:t>Коэффициент оборачиваемости дебиторск</w:t>
      </w:r>
      <w:r w:rsidR="003D58D5">
        <w:rPr>
          <w:rFonts w:ascii="Times New Roman" w:hAnsi="Times New Roman" w:cs="Times New Roman"/>
          <w:sz w:val="28"/>
          <w:szCs w:val="28"/>
        </w:rPr>
        <w:t>ой задолженности снижался с 2010 года и в 2015 году составил 6,73</w:t>
      </w:r>
      <w:r>
        <w:rPr>
          <w:rFonts w:ascii="Times New Roman" w:hAnsi="Times New Roman" w:cs="Times New Roman"/>
          <w:sz w:val="28"/>
          <w:szCs w:val="28"/>
        </w:rPr>
        <w:t>. Это говорит о том, что увеличивается</w:t>
      </w:r>
      <w:r w:rsidRPr="00D64840">
        <w:rPr>
          <w:rFonts w:ascii="Times New Roman" w:hAnsi="Times New Roman" w:cs="Times New Roman"/>
          <w:sz w:val="28"/>
          <w:szCs w:val="28"/>
        </w:rPr>
        <w:t xml:space="preserve"> период погашения задолженности дебиторами, </w:t>
      </w:r>
      <w:r>
        <w:rPr>
          <w:rFonts w:ascii="Times New Roman" w:hAnsi="Times New Roman" w:cs="Times New Roman"/>
          <w:sz w:val="28"/>
          <w:szCs w:val="28"/>
        </w:rPr>
        <w:t>и следовательно снижается  платежеспособность предприятия в краткосрочном периоде.</w:t>
      </w:r>
    </w:p>
    <w:p w:rsidR="00E81B0F" w:rsidRPr="008E38EF" w:rsidRDefault="00E81B0F" w:rsidP="00E81B0F">
      <w:pPr>
        <w:spacing w:line="360" w:lineRule="auto"/>
        <w:ind w:firstLine="879"/>
        <w:jc w:val="both"/>
        <w:rPr>
          <w:rFonts w:ascii="Times New Roman" w:hAnsi="Times New Roman" w:cs="Times New Roman"/>
          <w:sz w:val="28"/>
          <w:szCs w:val="28"/>
        </w:rPr>
      </w:pPr>
      <w:r>
        <w:rPr>
          <w:rFonts w:ascii="Times New Roman" w:hAnsi="Times New Roman" w:cs="Times New Roman"/>
          <w:sz w:val="28"/>
          <w:szCs w:val="28"/>
        </w:rPr>
        <w:t>Коэффициент оборачиваемости кредиторской за</w:t>
      </w:r>
      <w:r w:rsidR="003D58D5">
        <w:rPr>
          <w:rFonts w:ascii="Times New Roman" w:hAnsi="Times New Roman" w:cs="Times New Roman"/>
          <w:sz w:val="28"/>
          <w:szCs w:val="28"/>
        </w:rPr>
        <w:t>долженности стабильно снижается с 2013 года и в 2015 году составил 2,11</w:t>
      </w:r>
      <w:r>
        <w:rPr>
          <w:rFonts w:ascii="Times New Roman" w:hAnsi="Times New Roman" w:cs="Times New Roman"/>
          <w:sz w:val="28"/>
          <w:szCs w:val="28"/>
        </w:rPr>
        <w:t>. Это говорит о том, что п</w:t>
      </w:r>
      <w:r w:rsidR="003D58D5">
        <w:rPr>
          <w:rFonts w:ascii="Times New Roman" w:hAnsi="Times New Roman" w:cs="Times New Roman"/>
          <w:sz w:val="28"/>
          <w:szCs w:val="28"/>
        </w:rPr>
        <w:t>редприятие финансово устойчиво,</w:t>
      </w:r>
      <w:r>
        <w:rPr>
          <w:rFonts w:ascii="Times New Roman" w:hAnsi="Times New Roman" w:cs="Times New Roman"/>
          <w:sz w:val="28"/>
          <w:szCs w:val="28"/>
        </w:rPr>
        <w:t xml:space="preserve"> стабильно и своевременно расплачивается с задолженностью в краткосрочной перспективе. </w:t>
      </w:r>
    </w:p>
    <w:p w:rsidR="00E81B0F" w:rsidRPr="008E38EF" w:rsidRDefault="00E81B0F" w:rsidP="00E81B0F">
      <w:pPr>
        <w:shd w:val="clear" w:color="auto" w:fill="FFFFFF"/>
        <w:spacing w:line="360" w:lineRule="auto"/>
        <w:ind w:firstLine="879"/>
        <w:jc w:val="both"/>
        <w:rPr>
          <w:rFonts w:ascii="Times New Roman" w:hAnsi="Times New Roman" w:cs="Times New Roman"/>
          <w:sz w:val="28"/>
          <w:szCs w:val="28"/>
        </w:rPr>
      </w:pPr>
      <w:r w:rsidRPr="008E38EF">
        <w:rPr>
          <w:rFonts w:ascii="Times New Roman" w:hAnsi="Times New Roman" w:cs="Times New Roman"/>
          <w:sz w:val="28"/>
          <w:szCs w:val="28"/>
        </w:rPr>
        <w:t xml:space="preserve">Рентабельность как экономический показатель позволяет выявить, какую сумму прибыли получит предприятие с той или иной величины активов. </w:t>
      </w:r>
    </w:p>
    <w:p w:rsidR="00E81B0F" w:rsidRPr="008E38EF" w:rsidRDefault="00E81B0F" w:rsidP="00E81B0F">
      <w:pPr>
        <w:shd w:val="clear" w:color="auto" w:fill="FFFFFF"/>
        <w:spacing w:line="360" w:lineRule="auto"/>
        <w:ind w:firstLine="879"/>
        <w:jc w:val="both"/>
        <w:rPr>
          <w:rFonts w:ascii="Times New Roman" w:hAnsi="Times New Roman" w:cs="Times New Roman"/>
          <w:sz w:val="28"/>
          <w:szCs w:val="28"/>
          <w:highlight w:val="yellow"/>
        </w:rPr>
      </w:pPr>
      <w:r w:rsidRPr="008E38EF">
        <w:rPr>
          <w:rFonts w:ascii="Times New Roman" w:hAnsi="Times New Roman" w:cs="Times New Roman"/>
          <w:sz w:val="28"/>
          <w:szCs w:val="28"/>
        </w:rPr>
        <w:t xml:space="preserve">Коэффициент </w:t>
      </w:r>
      <w:r w:rsidRPr="008E38EF">
        <w:rPr>
          <w:rFonts w:ascii="Times New Roman" w:hAnsi="Times New Roman" w:cs="Times New Roman"/>
          <w:bCs/>
          <w:sz w:val="28"/>
          <w:szCs w:val="28"/>
        </w:rPr>
        <w:t>рентабельности продаж</w:t>
      </w:r>
      <w:r w:rsidRPr="008E38EF">
        <w:rPr>
          <w:rFonts w:ascii="Times New Roman" w:hAnsi="Times New Roman" w:cs="Times New Roman"/>
          <w:sz w:val="28"/>
          <w:szCs w:val="28"/>
        </w:rPr>
        <w:t xml:space="preserve"> свидетельствует о конкуренто</w:t>
      </w:r>
      <w:r>
        <w:rPr>
          <w:rFonts w:ascii="Times New Roman" w:hAnsi="Times New Roman" w:cs="Times New Roman"/>
          <w:sz w:val="28"/>
          <w:szCs w:val="28"/>
        </w:rPr>
        <w:t xml:space="preserve">способности </w:t>
      </w:r>
      <w:r w:rsidRPr="008E38EF">
        <w:rPr>
          <w:rFonts w:ascii="Times New Roman" w:hAnsi="Times New Roman" w:cs="Times New Roman"/>
          <w:sz w:val="28"/>
          <w:szCs w:val="28"/>
        </w:rPr>
        <w:t xml:space="preserve">продукции компании, ее месте в отрасли. Коэффициент рентабельности продаж на протяжении рассматриваемого периода находился в границах </w:t>
      </w:r>
      <w:r>
        <w:rPr>
          <w:rFonts w:ascii="Times New Roman" w:hAnsi="Times New Roman" w:cs="Times New Roman"/>
          <w:sz w:val="28"/>
          <w:szCs w:val="28"/>
        </w:rPr>
        <w:t xml:space="preserve">от </w:t>
      </w:r>
      <w:r w:rsidR="00BC48C4">
        <w:rPr>
          <w:rFonts w:ascii="Times New Roman" w:hAnsi="Times New Roman" w:cs="Times New Roman"/>
          <w:sz w:val="28"/>
          <w:szCs w:val="28"/>
        </w:rPr>
        <w:t>0,3</w:t>
      </w:r>
      <w:r>
        <w:rPr>
          <w:rFonts w:ascii="Times New Roman" w:hAnsi="Times New Roman" w:cs="Times New Roman"/>
          <w:sz w:val="28"/>
          <w:szCs w:val="28"/>
        </w:rPr>
        <w:t xml:space="preserve">% до </w:t>
      </w:r>
      <w:r w:rsidR="00BC48C4">
        <w:rPr>
          <w:rFonts w:ascii="Times New Roman" w:hAnsi="Times New Roman" w:cs="Times New Roman"/>
          <w:sz w:val="28"/>
          <w:szCs w:val="28"/>
        </w:rPr>
        <w:t>0,5</w:t>
      </w:r>
      <w:r w:rsidRPr="008E38EF">
        <w:rPr>
          <w:rFonts w:ascii="Times New Roman" w:hAnsi="Times New Roman" w:cs="Times New Roman"/>
          <w:sz w:val="28"/>
          <w:szCs w:val="28"/>
        </w:rPr>
        <w:t>%. Следовательно, предприятие считается низкорентабельным. Для улучшения данного коэффициента необходимо принять меры по по</w:t>
      </w:r>
      <w:r>
        <w:rPr>
          <w:rFonts w:ascii="Times New Roman" w:hAnsi="Times New Roman" w:cs="Times New Roman"/>
          <w:sz w:val="28"/>
          <w:szCs w:val="28"/>
        </w:rPr>
        <w:t>вышению рентабельности продаж</w:t>
      </w:r>
      <w:r w:rsidRPr="008E38EF">
        <w:rPr>
          <w:rFonts w:ascii="Times New Roman" w:hAnsi="Times New Roman" w:cs="Times New Roman"/>
          <w:sz w:val="28"/>
          <w:szCs w:val="28"/>
        </w:rPr>
        <w:t>, например, разработать меры по снижен</w:t>
      </w:r>
      <w:r>
        <w:rPr>
          <w:rFonts w:ascii="Times New Roman" w:hAnsi="Times New Roman" w:cs="Times New Roman"/>
          <w:sz w:val="28"/>
          <w:szCs w:val="28"/>
        </w:rPr>
        <w:t>ию затрат или пересмотреть ценообразование</w:t>
      </w:r>
      <w:r w:rsidRPr="008E38EF">
        <w:rPr>
          <w:rFonts w:ascii="Times New Roman" w:hAnsi="Times New Roman" w:cs="Times New Roman"/>
          <w:sz w:val="28"/>
          <w:szCs w:val="28"/>
        </w:rPr>
        <w:t>.</w:t>
      </w:r>
    </w:p>
    <w:p w:rsidR="00E81B0F" w:rsidRDefault="003D58D5" w:rsidP="00E81B0F">
      <w:pPr>
        <w:spacing w:line="360" w:lineRule="auto"/>
        <w:ind w:firstLine="851"/>
        <w:jc w:val="both"/>
        <w:rPr>
          <w:rFonts w:ascii="Times New Roman" w:hAnsi="Times New Roman" w:cs="Times New Roman"/>
          <w:sz w:val="28"/>
          <w:szCs w:val="28"/>
        </w:rPr>
      </w:pPr>
      <w:r>
        <w:rPr>
          <w:noProof/>
        </w:rPr>
        <w:lastRenderedPageBreak/>
        <w:drawing>
          <wp:inline distT="0" distB="0" distL="0" distR="0" wp14:anchorId="79451650" wp14:editId="6A75FE1C">
            <wp:extent cx="4726379" cy="1935678"/>
            <wp:effectExtent l="0" t="0" r="17145" b="2667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81B0F" w:rsidRDefault="001132CE" w:rsidP="001132CE">
      <w:pPr>
        <w:spacing w:line="36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E81B0F" w:rsidRPr="001132CE">
        <w:rPr>
          <w:rFonts w:ascii="Times New Roman" w:hAnsi="Times New Roman" w:cs="Times New Roman"/>
          <w:sz w:val="28"/>
          <w:szCs w:val="28"/>
        </w:rPr>
        <w:t xml:space="preserve"> </w:t>
      </w:r>
      <w:r w:rsidR="003D58D5" w:rsidRPr="001132CE">
        <w:rPr>
          <w:rFonts w:ascii="Times New Roman" w:hAnsi="Times New Roman" w:cs="Times New Roman"/>
          <w:sz w:val="28"/>
          <w:szCs w:val="28"/>
        </w:rPr>
        <w:t>17</w:t>
      </w:r>
      <w:r w:rsidR="00E81B0F" w:rsidRPr="001132CE">
        <w:rPr>
          <w:rFonts w:ascii="Times New Roman" w:hAnsi="Times New Roman" w:cs="Times New Roman"/>
          <w:sz w:val="28"/>
          <w:szCs w:val="28"/>
        </w:rPr>
        <w:t xml:space="preserve"> – динамика пок</w:t>
      </w:r>
      <w:r w:rsidR="003D58D5" w:rsidRPr="001132CE">
        <w:rPr>
          <w:rFonts w:ascii="Times New Roman" w:hAnsi="Times New Roman" w:cs="Times New Roman"/>
          <w:sz w:val="28"/>
          <w:szCs w:val="28"/>
        </w:rPr>
        <w:t xml:space="preserve">азателей рентабельности </w:t>
      </w:r>
      <w:r w:rsidR="00CF2E9C" w:rsidRPr="001132CE">
        <w:rPr>
          <w:rFonts w:ascii="Times New Roman" w:hAnsi="Times New Roman" w:cs="Times New Roman"/>
          <w:sz w:val="28"/>
          <w:szCs w:val="28"/>
        </w:rPr>
        <w:t>ТМК</w:t>
      </w:r>
      <w:r w:rsidR="003D58D5" w:rsidRPr="001132CE">
        <w:rPr>
          <w:rFonts w:ascii="Times New Roman" w:hAnsi="Times New Roman" w:cs="Times New Roman"/>
          <w:sz w:val="28"/>
          <w:szCs w:val="28"/>
        </w:rPr>
        <w:t>опт</w:t>
      </w:r>
    </w:p>
    <w:p w:rsidR="00E81B0F" w:rsidRDefault="00E81B0F" w:rsidP="00E81B0F">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тоже время, рентабел</w:t>
      </w:r>
      <w:r w:rsidR="00BC48C4">
        <w:rPr>
          <w:rFonts w:ascii="Times New Roman" w:hAnsi="Times New Roman" w:cs="Times New Roman"/>
          <w:sz w:val="28"/>
          <w:szCs w:val="28"/>
        </w:rPr>
        <w:t>ьность активов с 2012</w:t>
      </w:r>
      <w:r>
        <w:rPr>
          <w:rFonts w:ascii="Times New Roman" w:hAnsi="Times New Roman" w:cs="Times New Roman"/>
          <w:sz w:val="28"/>
          <w:szCs w:val="28"/>
        </w:rPr>
        <w:t xml:space="preserve"> года</w:t>
      </w:r>
      <w:r w:rsidR="00BC48C4">
        <w:rPr>
          <w:rFonts w:ascii="Times New Roman" w:hAnsi="Times New Roman" w:cs="Times New Roman"/>
          <w:sz w:val="28"/>
          <w:szCs w:val="28"/>
        </w:rPr>
        <w:t xml:space="preserve"> колеблется на низком уровне  и в 2015 году она составила 0</w:t>
      </w:r>
      <w:r>
        <w:rPr>
          <w:rFonts w:ascii="Times New Roman" w:hAnsi="Times New Roman" w:cs="Times New Roman"/>
          <w:sz w:val="28"/>
          <w:szCs w:val="28"/>
        </w:rPr>
        <w:t>,</w:t>
      </w:r>
      <w:r w:rsidR="00BC48C4">
        <w:rPr>
          <w:rFonts w:ascii="Times New Roman" w:hAnsi="Times New Roman" w:cs="Times New Roman"/>
          <w:sz w:val="28"/>
          <w:szCs w:val="28"/>
        </w:rPr>
        <w:t>72</w:t>
      </w:r>
      <w:r>
        <w:rPr>
          <w:rFonts w:ascii="Times New Roman" w:hAnsi="Times New Roman" w:cs="Times New Roman"/>
          <w:sz w:val="28"/>
          <w:szCs w:val="28"/>
        </w:rPr>
        <w:t>%, что является</w:t>
      </w:r>
      <w:r w:rsidR="003B11FE">
        <w:rPr>
          <w:rFonts w:ascii="Times New Roman" w:hAnsi="Times New Roman" w:cs="Times New Roman"/>
          <w:sz w:val="28"/>
          <w:szCs w:val="28"/>
        </w:rPr>
        <w:t xml:space="preserve"> внутренней нормой доходности. Но при этом</w:t>
      </w:r>
      <w:r>
        <w:rPr>
          <w:rFonts w:ascii="Times New Roman" w:hAnsi="Times New Roman" w:cs="Times New Roman"/>
          <w:sz w:val="28"/>
          <w:szCs w:val="28"/>
        </w:rPr>
        <w:t xml:space="preserve"> рентабельность собственного капитала </w:t>
      </w:r>
      <w:r w:rsidR="003B11FE">
        <w:rPr>
          <w:rFonts w:ascii="Times New Roman" w:hAnsi="Times New Roman" w:cs="Times New Roman"/>
          <w:sz w:val="28"/>
          <w:szCs w:val="28"/>
        </w:rPr>
        <w:t>намного выше – 7,76</w:t>
      </w:r>
      <w:r>
        <w:rPr>
          <w:rFonts w:ascii="Times New Roman" w:hAnsi="Times New Roman" w:cs="Times New Roman"/>
          <w:sz w:val="28"/>
          <w:szCs w:val="28"/>
        </w:rPr>
        <w:t xml:space="preserve">%. Этот показатель  </w:t>
      </w:r>
      <w:r w:rsidRPr="00BB3940">
        <w:rPr>
          <w:rFonts w:ascii="Times New Roman" w:hAnsi="Times New Roman" w:cs="Times New Roman"/>
          <w:sz w:val="28"/>
          <w:szCs w:val="28"/>
        </w:rPr>
        <w:t xml:space="preserve">характеризует уровень доходности собственного капитала, </w:t>
      </w:r>
      <w:r>
        <w:rPr>
          <w:rFonts w:ascii="Times New Roman" w:hAnsi="Times New Roman" w:cs="Times New Roman"/>
          <w:sz w:val="28"/>
          <w:szCs w:val="28"/>
        </w:rPr>
        <w:t>вложенного в данное предприятие.</w:t>
      </w:r>
      <w:r w:rsidRPr="00BB3940">
        <w:rPr>
          <w:rFonts w:ascii="Times New Roman" w:hAnsi="Times New Roman" w:cs="Times New Roman"/>
          <w:sz w:val="28"/>
          <w:szCs w:val="28"/>
        </w:rPr>
        <w:t xml:space="preserve"> </w:t>
      </w:r>
      <w:r>
        <w:rPr>
          <w:rFonts w:ascii="Times New Roman" w:hAnsi="Times New Roman" w:cs="Times New Roman"/>
          <w:sz w:val="28"/>
          <w:szCs w:val="28"/>
        </w:rPr>
        <w:t>П</w:t>
      </w:r>
      <w:r w:rsidRPr="00BB3940">
        <w:rPr>
          <w:rFonts w:ascii="Times New Roman" w:hAnsi="Times New Roman" w:cs="Times New Roman"/>
          <w:sz w:val="28"/>
          <w:szCs w:val="28"/>
        </w:rPr>
        <w:t>оэтому наибольший интерес</w:t>
      </w:r>
      <w:r>
        <w:rPr>
          <w:rFonts w:ascii="Times New Roman" w:hAnsi="Times New Roman" w:cs="Times New Roman"/>
          <w:sz w:val="28"/>
          <w:szCs w:val="28"/>
        </w:rPr>
        <w:t xml:space="preserve"> он</w:t>
      </w:r>
      <w:r w:rsidRPr="00BB3940">
        <w:rPr>
          <w:rFonts w:ascii="Times New Roman" w:hAnsi="Times New Roman" w:cs="Times New Roman"/>
          <w:sz w:val="28"/>
          <w:szCs w:val="28"/>
        </w:rPr>
        <w:t xml:space="preserve"> представляет для существу</w:t>
      </w:r>
      <w:r>
        <w:rPr>
          <w:rFonts w:ascii="Times New Roman" w:hAnsi="Times New Roman" w:cs="Times New Roman"/>
          <w:sz w:val="28"/>
          <w:szCs w:val="28"/>
        </w:rPr>
        <w:t xml:space="preserve">ющих и потенциальных владельцев </w:t>
      </w:r>
      <w:r w:rsidRPr="00BB3940">
        <w:rPr>
          <w:rFonts w:ascii="Times New Roman" w:hAnsi="Times New Roman" w:cs="Times New Roman"/>
          <w:sz w:val="28"/>
          <w:szCs w:val="28"/>
        </w:rPr>
        <w:t>и акционеров, и является одним из основных показателей инвестиционной привлекательности предприятия, так как его уровень показывает верхнюю границу дивидендных выплат.</w:t>
      </w:r>
    </w:p>
    <w:p w:rsidR="00E81B0F" w:rsidRDefault="00E81B0F" w:rsidP="00E81B0F">
      <w:pPr>
        <w:spacing w:line="360" w:lineRule="auto"/>
        <w:ind w:firstLine="851"/>
        <w:jc w:val="both"/>
        <w:rPr>
          <w:rFonts w:ascii="Times New Roman" w:hAnsi="Times New Roman" w:cs="Times New Roman"/>
          <w:sz w:val="28"/>
          <w:szCs w:val="28"/>
        </w:rPr>
      </w:pPr>
      <w:r w:rsidRPr="00BB3940">
        <w:rPr>
          <w:rFonts w:ascii="Times New Roman" w:hAnsi="Times New Roman" w:cs="Times New Roman"/>
          <w:sz w:val="28"/>
          <w:szCs w:val="28"/>
        </w:rPr>
        <w:t>Динамика чистой прибыли и выручки от реализации представлена на рисунке 1</w:t>
      </w:r>
      <w:r w:rsidR="003B2AF2">
        <w:rPr>
          <w:rFonts w:ascii="Times New Roman" w:hAnsi="Times New Roman" w:cs="Times New Roman"/>
          <w:sz w:val="28"/>
          <w:szCs w:val="28"/>
        </w:rPr>
        <w:t>8</w:t>
      </w:r>
      <w:r w:rsidRPr="00BB3940">
        <w:rPr>
          <w:rFonts w:ascii="Times New Roman" w:hAnsi="Times New Roman" w:cs="Times New Roman"/>
          <w:sz w:val="28"/>
          <w:szCs w:val="28"/>
        </w:rPr>
        <w:t xml:space="preserve">. </w:t>
      </w:r>
      <w:r>
        <w:rPr>
          <w:rFonts w:ascii="Times New Roman" w:hAnsi="Times New Roman" w:cs="Times New Roman"/>
          <w:sz w:val="28"/>
          <w:szCs w:val="28"/>
        </w:rPr>
        <w:t>Д</w:t>
      </w:r>
      <w:r w:rsidRPr="00BB3940">
        <w:rPr>
          <w:rFonts w:ascii="Times New Roman" w:hAnsi="Times New Roman" w:cs="Times New Roman"/>
          <w:sz w:val="28"/>
          <w:szCs w:val="28"/>
        </w:rPr>
        <w:t>анные рисунка свидетельствуют</w:t>
      </w:r>
      <w:r>
        <w:rPr>
          <w:rFonts w:ascii="Times New Roman" w:hAnsi="Times New Roman" w:cs="Times New Roman"/>
          <w:sz w:val="28"/>
          <w:szCs w:val="28"/>
        </w:rPr>
        <w:t xml:space="preserve"> о том, что в посткризисный 2013</w:t>
      </w:r>
      <w:r w:rsidR="003B2AF2">
        <w:rPr>
          <w:rFonts w:ascii="Times New Roman" w:hAnsi="Times New Roman" w:cs="Times New Roman"/>
          <w:sz w:val="28"/>
          <w:szCs w:val="28"/>
        </w:rPr>
        <w:t xml:space="preserve"> год чистая прибыль </w:t>
      </w:r>
      <w:r w:rsidR="00CF2E9C">
        <w:rPr>
          <w:rFonts w:ascii="Times New Roman" w:hAnsi="Times New Roman" w:cs="Times New Roman"/>
          <w:sz w:val="28"/>
          <w:szCs w:val="28"/>
        </w:rPr>
        <w:t>ТМК</w:t>
      </w:r>
      <w:r w:rsidR="003B2AF2">
        <w:rPr>
          <w:rFonts w:ascii="Times New Roman" w:hAnsi="Times New Roman" w:cs="Times New Roman"/>
          <w:sz w:val="28"/>
          <w:szCs w:val="28"/>
        </w:rPr>
        <w:t>опт</w:t>
      </w:r>
      <w:r w:rsidRPr="00BB3940">
        <w:rPr>
          <w:rFonts w:ascii="Times New Roman" w:hAnsi="Times New Roman" w:cs="Times New Roman"/>
          <w:sz w:val="28"/>
          <w:szCs w:val="28"/>
        </w:rPr>
        <w:t xml:space="preserve"> резко упала. Выручка</w:t>
      </w:r>
      <w:r>
        <w:rPr>
          <w:rFonts w:ascii="Times New Roman" w:hAnsi="Times New Roman" w:cs="Times New Roman"/>
          <w:sz w:val="28"/>
          <w:szCs w:val="28"/>
        </w:rPr>
        <w:t xml:space="preserve"> же</w:t>
      </w:r>
      <w:r w:rsidRPr="00BB3940">
        <w:rPr>
          <w:rFonts w:ascii="Times New Roman" w:hAnsi="Times New Roman" w:cs="Times New Roman"/>
          <w:sz w:val="28"/>
          <w:szCs w:val="28"/>
        </w:rPr>
        <w:t xml:space="preserve"> от реали</w:t>
      </w:r>
      <w:r w:rsidR="003B2AF2">
        <w:rPr>
          <w:rFonts w:ascii="Times New Roman" w:hAnsi="Times New Roman" w:cs="Times New Roman"/>
          <w:sz w:val="28"/>
          <w:szCs w:val="28"/>
        </w:rPr>
        <w:t>зации росла в течении 2013 года, а дальше стабильно падала</w:t>
      </w:r>
      <w:r w:rsidRPr="00BB3940">
        <w:rPr>
          <w:rFonts w:ascii="Times New Roman" w:hAnsi="Times New Roman" w:cs="Times New Roman"/>
          <w:sz w:val="28"/>
          <w:szCs w:val="28"/>
        </w:rPr>
        <w:t xml:space="preserve">. </w:t>
      </w:r>
    </w:p>
    <w:p w:rsidR="003B2AF2" w:rsidRDefault="003B2AF2" w:rsidP="00E81B0F">
      <w:pPr>
        <w:spacing w:line="360" w:lineRule="auto"/>
        <w:ind w:firstLine="851"/>
        <w:jc w:val="both"/>
        <w:rPr>
          <w:rFonts w:ascii="Times New Roman" w:hAnsi="Times New Roman" w:cs="Times New Roman"/>
          <w:sz w:val="28"/>
          <w:szCs w:val="28"/>
        </w:rPr>
      </w:pPr>
      <w:r>
        <w:rPr>
          <w:noProof/>
        </w:rPr>
        <w:drawing>
          <wp:inline distT="0" distB="0" distL="0" distR="0" wp14:anchorId="4BA26C89" wp14:editId="312AA0FB">
            <wp:extent cx="5534025" cy="2200275"/>
            <wp:effectExtent l="0" t="0" r="9525" b="9525"/>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81B0F" w:rsidRPr="001132CE" w:rsidRDefault="001132CE" w:rsidP="001132CE">
      <w:pPr>
        <w:spacing w:line="36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B2AF2" w:rsidRPr="001132CE">
        <w:rPr>
          <w:rFonts w:ascii="Times New Roman" w:hAnsi="Times New Roman" w:cs="Times New Roman"/>
          <w:sz w:val="28"/>
          <w:szCs w:val="28"/>
        </w:rPr>
        <w:t xml:space="preserve">18 </w:t>
      </w:r>
      <w:r w:rsidR="00E81B0F" w:rsidRPr="001132CE">
        <w:rPr>
          <w:rFonts w:ascii="Times New Roman" w:hAnsi="Times New Roman" w:cs="Times New Roman"/>
          <w:sz w:val="28"/>
          <w:szCs w:val="28"/>
        </w:rPr>
        <w:t>- дина</w:t>
      </w:r>
      <w:r>
        <w:rPr>
          <w:rFonts w:ascii="Times New Roman" w:hAnsi="Times New Roman" w:cs="Times New Roman"/>
          <w:sz w:val="28"/>
          <w:szCs w:val="28"/>
        </w:rPr>
        <w:t>мика выручки и чистой прибыли ТМК</w:t>
      </w:r>
      <w:r w:rsidR="003B2AF2" w:rsidRPr="001132CE">
        <w:rPr>
          <w:rFonts w:ascii="Times New Roman" w:hAnsi="Times New Roman" w:cs="Times New Roman"/>
          <w:sz w:val="28"/>
          <w:szCs w:val="28"/>
        </w:rPr>
        <w:t>опт</w:t>
      </w:r>
    </w:p>
    <w:p w:rsidR="001132CE" w:rsidRDefault="00E81B0F" w:rsidP="001132CE">
      <w:pPr>
        <w:spacing w:line="360" w:lineRule="auto"/>
        <w:ind w:firstLine="708"/>
        <w:jc w:val="both"/>
        <w:rPr>
          <w:rFonts w:ascii="Times New Roman" w:hAnsi="Times New Roman" w:cs="Times New Roman"/>
          <w:b/>
        </w:rPr>
      </w:pPr>
      <w:r w:rsidRPr="00BB3940">
        <w:rPr>
          <w:rFonts w:ascii="Times New Roman" w:hAnsi="Times New Roman" w:cs="Times New Roman"/>
          <w:sz w:val="28"/>
          <w:szCs w:val="28"/>
        </w:rPr>
        <w:lastRenderedPageBreak/>
        <w:t>Подводя итоги финансового анализа, необходимо признать О</w:t>
      </w:r>
      <w:r>
        <w:rPr>
          <w:rFonts w:ascii="Times New Roman" w:hAnsi="Times New Roman" w:cs="Times New Roman"/>
          <w:sz w:val="28"/>
          <w:szCs w:val="28"/>
        </w:rPr>
        <w:t xml:space="preserve">ОО </w:t>
      </w:r>
      <w:r w:rsidR="00CF2E9C">
        <w:rPr>
          <w:rFonts w:ascii="Times New Roman" w:hAnsi="Times New Roman" w:cs="Times New Roman"/>
          <w:sz w:val="28"/>
          <w:szCs w:val="28"/>
        </w:rPr>
        <w:t>ТМК</w:t>
      </w:r>
      <w:r w:rsidR="003B2AF2">
        <w:rPr>
          <w:rFonts w:ascii="Times New Roman" w:hAnsi="Times New Roman" w:cs="Times New Roman"/>
          <w:sz w:val="28"/>
          <w:szCs w:val="28"/>
        </w:rPr>
        <w:t>опт</w:t>
      </w:r>
      <w:r>
        <w:rPr>
          <w:rFonts w:ascii="Times New Roman" w:hAnsi="Times New Roman" w:cs="Times New Roman"/>
          <w:sz w:val="28"/>
          <w:szCs w:val="28"/>
        </w:rPr>
        <w:t xml:space="preserve"> -</w:t>
      </w:r>
      <w:r w:rsidRPr="00BB3940">
        <w:rPr>
          <w:rFonts w:ascii="Times New Roman" w:hAnsi="Times New Roman" w:cs="Times New Roman"/>
          <w:sz w:val="28"/>
          <w:szCs w:val="28"/>
        </w:rPr>
        <w:t xml:space="preserve"> фи</w:t>
      </w:r>
      <w:r>
        <w:rPr>
          <w:rFonts w:ascii="Times New Roman" w:hAnsi="Times New Roman" w:cs="Times New Roman"/>
          <w:sz w:val="28"/>
          <w:szCs w:val="28"/>
        </w:rPr>
        <w:t xml:space="preserve">нансово неустойчивым. Компания </w:t>
      </w:r>
      <w:r w:rsidRPr="00BB3940">
        <w:rPr>
          <w:rFonts w:ascii="Times New Roman" w:hAnsi="Times New Roman" w:cs="Times New Roman"/>
          <w:sz w:val="28"/>
          <w:szCs w:val="28"/>
        </w:rPr>
        <w:t xml:space="preserve"> финансово зависима от внешних источников финансирования. Сложность подобной ситуации состоит в отсутствии у предприятия резервов для покрытия заемных обязательств в долгосрочной перспективе. Кроме того, предприятие следует признать низкорентабельным. Структура имущества и источников финансирования О</w:t>
      </w:r>
      <w:r>
        <w:rPr>
          <w:rFonts w:ascii="Times New Roman" w:hAnsi="Times New Roman" w:cs="Times New Roman"/>
          <w:sz w:val="28"/>
          <w:szCs w:val="28"/>
        </w:rPr>
        <w:t xml:space="preserve">ОО </w:t>
      </w:r>
      <w:r w:rsidR="00CF2E9C">
        <w:rPr>
          <w:rFonts w:ascii="Times New Roman" w:hAnsi="Times New Roman" w:cs="Times New Roman"/>
          <w:sz w:val="28"/>
          <w:szCs w:val="28"/>
        </w:rPr>
        <w:t>ТМК</w:t>
      </w:r>
      <w:r w:rsidR="003B2AF2">
        <w:rPr>
          <w:rFonts w:ascii="Times New Roman" w:hAnsi="Times New Roman" w:cs="Times New Roman"/>
          <w:sz w:val="28"/>
          <w:szCs w:val="28"/>
        </w:rPr>
        <w:t>опт</w:t>
      </w:r>
      <w:r>
        <w:rPr>
          <w:rFonts w:ascii="Times New Roman" w:hAnsi="Times New Roman" w:cs="Times New Roman"/>
          <w:sz w:val="28"/>
          <w:szCs w:val="28"/>
        </w:rPr>
        <w:t>.</w:t>
      </w:r>
      <w:r w:rsidRPr="00BB3940">
        <w:rPr>
          <w:rFonts w:ascii="Times New Roman" w:hAnsi="Times New Roman" w:cs="Times New Roman"/>
          <w:sz w:val="28"/>
          <w:szCs w:val="28"/>
        </w:rPr>
        <w:t xml:space="preserve"> неудовлетворительная, следовательно, предприятию присущ высокий инвестиционный риск. </w:t>
      </w:r>
      <w:r w:rsidRPr="003D3F4F">
        <w:rPr>
          <w:rFonts w:ascii="Times New Roman" w:hAnsi="Times New Roman" w:cs="Times New Roman"/>
          <w:b/>
        </w:rPr>
        <w:tab/>
      </w:r>
      <w:r w:rsidRPr="003D3F4F">
        <w:rPr>
          <w:rFonts w:ascii="Times New Roman" w:hAnsi="Times New Roman" w:cs="Times New Roman"/>
          <w:b/>
        </w:rPr>
        <w:tab/>
      </w:r>
    </w:p>
    <w:p w:rsidR="00925403" w:rsidRDefault="00925403" w:rsidP="001132CE">
      <w:pPr>
        <w:spacing w:line="360" w:lineRule="auto"/>
        <w:ind w:firstLine="708"/>
        <w:jc w:val="both"/>
        <w:rPr>
          <w:rFonts w:ascii="Times New Roman" w:hAnsi="Times New Roman" w:cs="Times New Roman"/>
          <w:b/>
        </w:rPr>
      </w:pPr>
    </w:p>
    <w:p w:rsidR="00E94AAE" w:rsidRDefault="00E94AAE" w:rsidP="001132CE">
      <w:pPr>
        <w:spacing w:line="360" w:lineRule="auto"/>
        <w:ind w:firstLine="708"/>
        <w:jc w:val="both"/>
        <w:rPr>
          <w:rFonts w:ascii="Times New Roman" w:hAnsi="Times New Roman" w:cs="Times New Roman"/>
          <w:sz w:val="28"/>
          <w:szCs w:val="28"/>
        </w:rPr>
      </w:pPr>
      <w:r w:rsidRPr="00080A6F">
        <w:rPr>
          <w:rFonts w:ascii="Times New Roman" w:hAnsi="Times New Roman" w:cs="Times New Roman"/>
          <w:sz w:val="28"/>
          <w:szCs w:val="28"/>
        </w:rPr>
        <w:t xml:space="preserve"> </w:t>
      </w:r>
      <w:r w:rsidR="001F3E43">
        <w:rPr>
          <w:rFonts w:ascii="Times New Roman" w:hAnsi="Times New Roman" w:cs="Times New Roman"/>
          <w:sz w:val="28"/>
          <w:szCs w:val="28"/>
        </w:rPr>
        <w:t>А</w:t>
      </w:r>
      <w:r w:rsidR="001132CE" w:rsidRPr="00080A6F">
        <w:rPr>
          <w:rFonts w:ascii="Times New Roman" w:hAnsi="Times New Roman" w:cs="Times New Roman"/>
          <w:sz w:val="28"/>
          <w:szCs w:val="28"/>
        </w:rPr>
        <w:t xml:space="preserve">нализ финансового состояния группы </w:t>
      </w:r>
      <w:r w:rsidR="001132CE">
        <w:rPr>
          <w:rFonts w:ascii="Times New Roman" w:hAnsi="Times New Roman" w:cs="Times New Roman"/>
          <w:sz w:val="28"/>
          <w:szCs w:val="28"/>
        </w:rPr>
        <w:t>ТМК</w:t>
      </w:r>
    </w:p>
    <w:p w:rsidR="001132CE" w:rsidRDefault="001132CE" w:rsidP="001132CE">
      <w:pPr>
        <w:spacing w:line="360" w:lineRule="auto"/>
        <w:ind w:firstLine="708"/>
        <w:jc w:val="both"/>
      </w:pPr>
    </w:p>
    <w:p w:rsidR="00BC2165" w:rsidRDefault="00925403" w:rsidP="00BC2165">
      <w:pPr>
        <w:spacing w:line="360" w:lineRule="auto"/>
        <w:ind w:firstLine="851"/>
        <w:jc w:val="both"/>
        <w:rPr>
          <w:noProof/>
        </w:rPr>
      </w:pPr>
      <w:r w:rsidRPr="00925403">
        <w:rPr>
          <w:rFonts w:ascii="Times New Roman" w:hAnsi="Times New Roman" w:cs="Times New Roman"/>
          <w:sz w:val="28"/>
          <w:szCs w:val="28"/>
        </w:rPr>
        <w:t xml:space="preserve">Анализ </w:t>
      </w:r>
      <w:r>
        <w:rPr>
          <w:rFonts w:ascii="Times New Roman" w:hAnsi="Times New Roman" w:cs="Times New Roman"/>
          <w:sz w:val="28"/>
          <w:szCs w:val="28"/>
        </w:rPr>
        <w:t>финансового состояния группы ТМК проведём по агрегированному балансу (Приложение В)</w:t>
      </w:r>
      <w:r w:rsidR="00BC2165">
        <w:rPr>
          <w:rFonts w:ascii="Times New Roman" w:hAnsi="Times New Roman" w:cs="Times New Roman"/>
          <w:sz w:val="28"/>
          <w:szCs w:val="28"/>
        </w:rPr>
        <w:t xml:space="preserve">. </w:t>
      </w:r>
    </w:p>
    <w:p w:rsidR="00925403" w:rsidRPr="00925403" w:rsidRDefault="00925403" w:rsidP="001132CE">
      <w:pPr>
        <w:spacing w:line="360" w:lineRule="auto"/>
        <w:ind w:firstLine="708"/>
        <w:jc w:val="both"/>
        <w:rPr>
          <w:rFonts w:ascii="Times New Roman" w:hAnsi="Times New Roman" w:cs="Times New Roman"/>
          <w:sz w:val="28"/>
          <w:szCs w:val="28"/>
        </w:rPr>
      </w:pPr>
    </w:p>
    <w:p w:rsidR="00D534E0" w:rsidRDefault="00CF5D0D" w:rsidP="00CF5D0D">
      <w:r>
        <w:rPr>
          <w:noProof/>
        </w:rPr>
        <w:drawing>
          <wp:inline distT="0" distB="0" distL="0" distR="0" wp14:anchorId="4B6E9586" wp14:editId="6C6B1570">
            <wp:extent cx="5700155" cy="2719450"/>
            <wp:effectExtent l="0" t="0" r="15240" b="241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F5D0D" w:rsidRPr="001132CE" w:rsidRDefault="001132CE" w:rsidP="001132CE">
      <w:pPr>
        <w:jc w:val="center"/>
      </w:pPr>
      <w:r>
        <w:rPr>
          <w:rFonts w:ascii="Times New Roman" w:hAnsi="Times New Roman" w:cs="Times New Roman"/>
          <w:sz w:val="28"/>
          <w:szCs w:val="28"/>
        </w:rPr>
        <w:t xml:space="preserve">Рисунок </w:t>
      </w:r>
      <w:r w:rsidR="00CF5D0D" w:rsidRPr="001132CE">
        <w:rPr>
          <w:rFonts w:ascii="Times New Roman" w:hAnsi="Times New Roman" w:cs="Times New Roman"/>
          <w:sz w:val="28"/>
          <w:szCs w:val="28"/>
        </w:rPr>
        <w:t xml:space="preserve">19  –  Динамика  имущества  и  собственного  капитала </w:t>
      </w:r>
      <w:r>
        <w:rPr>
          <w:rFonts w:ascii="Times New Roman" w:hAnsi="Times New Roman" w:cs="Times New Roman"/>
          <w:sz w:val="28"/>
          <w:szCs w:val="28"/>
        </w:rPr>
        <w:t>группы  ТМК</w:t>
      </w:r>
    </w:p>
    <w:p w:rsidR="00CF5D0D" w:rsidRDefault="00CF5D0D" w:rsidP="00E94AAE"/>
    <w:p w:rsidR="00BC2165" w:rsidRPr="00BC2165" w:rsidRDefault="00BC2165" w:rsidP="00BC2165">
      <w:pPr>
        <w:spacing w:line="360" w:lineRule="auto"/>
        <w:ind w:firstLine="708"/>
        <w:jc w:val="both"/>
        <w:rPr>
          <w:rFonts w:ascii="Times New Roman" w:hAnsi="Times New Roman" w:cs="Times New Roman"/>
          <w:sz w:val="28"/>
          <w:szCs w:val="28"/>
        </w:rPr>
      </w:pPr>
      <w:r w:rsidRPr="00BC2165">
        <w:rPr>
          <w:rFonts w:ascii="Times New Roman" w:hAnsi="Times New Roman" w:cs="Times New Roman"/>
          <w:sz w:val="28"/>
          <w:szCs w:val="28"/>
        </w:rPr>
        <w:t xml:space="preserve">Структура оборотных активов и основных средств в динамике представлена на рисунке </w:t>
      </w:r>
      <w:r>
        <w:rPr>
          <w:rFonts w:ascii="Times New Roman" w:hAnsi="Times New Roman" w:cs="Times New Roman"/>
          <w:sz w:val="28"/>
          <w:szCs w:val="28"/>
        </w:rPr>
        <w:t>20</w:t>
      </w:r>
      <w:r w:rsidRPr="00BC2165">
        <w:rPr>
          <w:rFonts w:ascii="Times New Roman" w:hAnsi="Times New Roman" w:cs="Times New Roman"/>
          <w:sz w:val="28"/>
          <w:szCs w:val="28"/>
        </w:rPr>
        <w:t xml:space="preserve">. В общей структуре имущества оборотные активы в рассматриваемом периоде превышали 95%.  </w:t>
      </w:r>
    </w:p>
    <w:p w:rsidR="00CF5D0D" w:rsidRDefault="00CF5D0D" w:rsidP="00E94AAE">
      <w:r>
        <w:rPr>
          <w:noProof/>
        </w:rPr>
        <w:lastRenderedPageBreak/>
        <w:drawing>
          <wp:anchor distT="0" distB="0" distL="114300" distR="114300" simplePos="0" relativeHeight="251724800" behindDoc="0" locked="0" layoutInCell="1" allowOverlap="1" wp14:anchorId="632248C5" wp14:editId="354E9ABD">
            <wp:simplePos x="0" y="0"/>
            <wp:positionH relativeFrom="column">
              <wp:align>left</wp:align>
            </wp:positionH>
            <wp:positionV relativeFrom="paragraph">
              <wp:align>top</wp:align>
            </wp:positionV>
            <wp:extent cx="5704205" cy="1896745"/>
            <wp:effectExtent l="0" t="0" r="10795" b="27305"/>
            <wp:wrapSquare wrapText="bothSides"/>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V relativeFrom="margin">
              <wp14:pctHeight>0</wp14:pctHeight>
            </wp14:sizeRelV>
          </wp:anchor>
        </w:drawing>
      </w:r>
      <w:r w:rsidR="00BC2165">
        <w:br w:type="textWrapping" w:clear="all"/>
      </w:r>
    </w:p>
    <w:p w:rsidR="00CF5D0D" w:rsidRDefault="001132CE" w:rsidP="001132CE">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F5D0D" w:rsidRPr="001132CE">
        <w:rPr>
          <w:rFonts w:ascii="Times New Roman" w:hAnsi="Times New Roman" w:cs="Times New Roman"/>
          <w:sz w:val="28"/>
          <w:szCs w:val="28"/>
        </w:rPr>
        <w:t xml:space="preserve">20  –  Структура оборотных активов и основных средств </w:t>
      </w:r>
      <w:r w:rsidRPr="001132CE">
        <w:rPr>
          <w:rFonts w:ascii="Times New Roman" w:hAnsi="Times New Roman" w:cs="Times New Roman"/>
          <w:sz w:val="28"/>
          <w:szCs w:val="28"/>
        </w:rPr>
        <w:t xml:space="preserve">группы </w:t>
      </w:r>
      <w:r>
        <w:rPr>
          <w:rFonts w:ascii="Times New Roman" w:hAnsi="Times New Roman" w:cs="Times New Roman"/>
          <w:sz w:val="28"/>
          <w:szCs w:val="28"/>
        </w:rPr>
        <w:t>ТМК</w:t>
      </w:r>
    </w:p>
    <w:p w:rsidR="00BC2165" w:rsidRPr="001132CE" w:rsidRDefault="00BC2165" w:rsidP="00BC2165">
      <w:pPr>
        <w:spacing w:line="360" w:lineRule="auto"/>
      </w:pPr>
      <w:r>
        <w:rPr>
          <w:rFonts w:ascii="Times New Roman" w:hAnsi="Times New Roman" w:cs="Times New Roman"/>
          <w:sz w:val="28"/>
          <w:szCs w:val="28"/>
        </w:rPr>
        <w:t>Проследим динамику чистого оборотного капитала группы ТМК.</w:t>
      </w:r>
    </w:p>
    <w:p w:rsidR="00CF5D0D" w:rsidRPr="00BB3940" w:rsidRDefault="00CF5D0D" w:rsidP="00E94AAE">
      <w:r>
        <w:rPr>
          <w:noProof/>
        </w:rPr>
        <w:drawing>
          <wp:inline distT="0" distB="0" distL="0" distR="0" wp14:anchorId="23931117" wp14:editId="5C035D52">
            <wp:extent cx="5704764" cy="1965278"/>
            <wp:effectExtent l="0" t="0" r="10795" b="16510"/>
            <wp:docPr id="102" name="Диаграмма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F5D0D" w:rsidRDefault="001132CE" w:rsidP="001132CE">
      <w:pPr>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F5D0D" w:rsidRPr="001132CE">
        <w:rPr>
          <w:rFonts w:ascii="Times New Roman" w:hAnsi="Times New Roman" w:cs="Times New Roman"/>
          <w:sz w:val="28"/>
          <w:szCs w:val="28"/>
        </w:rPr>
        <w:t xml:space="preserve">21 – Динамика чистого оборотного капитала и собственного оборотного капитала </w:t>
      </w:r>
      <w:r w:rsidRPr="001132CE">
        <w:rPr>
          <w:rFonts w:ascii="Times New Roman" w:hAnsi="Times New Roman" w:cs="Times New Roman"/>
          <w:sz w:val="28"/>
          <w:szCs w:val="28"/>
        </w:rPr>
        <w:t>группы</w:t>
      </w:r>
      <w:r>
        <w:rPr>
          <w:rFonts w:ascii="Times New Roman" w:hAnsi="Times New Roman" w:cs="Times New Roman"/>
          <w:sz w:val="28"/>
          <w:szCs w:val="28"/>
        </w:rPr>
        <w:t xml:space="preserve"> ТМК</w:t>
      </w:r>
    </w:p>
    <w:p w:rsidR="00BC2165" w:rsidRPr="001132CE" w:rsidRDefault="00BC2165" w:rsidP="001132CE">
      <w:pPr>
        <w:jc w:val="center"/>
        <w:rPr>
          <w:rFonts w:ascii="Times New Roman" w:hAnsi="Times New Roman" w:cs="Times New Roman"/>
          <w:sz w:val="28"/>
          <w:szCs w:val="28"/>
        </w:rPr>
      </w:pPr>
    </w:p>
    <w:p w:rsidR="00C02130" w:rsidRDefault="00BC2165" w:rsidP="00C02130">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основании этих данных посчитаем коэффициенты ликвидности и рентабельности и представим их в таблице 5 и на рисунке 22.</w:t>
      </w:r>
    </w:p>
    <w:p w:rsidR="00CF5D0D" w:rsidRDefault="001132CE" w:rsidP="001F3E43">
      <w:pPr>
        <w:tabs>
          <w:tab w:val="right" w:pos="9638"/>
        </w:tabs>
        <w:spacing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Таблица 5 - </w:t>
      </w:r>
      <w:r w:rsidR="00CF5D0D">
        <w:rPr>
          <w:rFonts w:ascii="Times New Roman" w:hAnsi="Times New Roman" w:cs="Times New Roman"/>
          <w:sz w:val="28"/>
          <w:szCs w:val="28"/>
        </w:rPr>
        <w:t>Анализ ликвидности и п</w:t>
      </w:r>
      <w:r>
        <w:rPr>
          <w:rFonts w:ascii="Times New Roman" w:hAnsi="Times New Roman" w:cs="Times New Roman"/>
          <w:sz w:val="28"/>
          <w:szCs w:val="28"/>
        </w:rPr>
        <w:t xml:space="preserve">латёжеспособности </w:t>
      </w:r>
      <w:r w:rsidRPr="001132CE">
        <w:rPr>
          <w:rFonts w:ascii="Times New Roman" w:hAnsi="Times New Roman" w:cs="Times New Roman"/>
          <w:sz w:val="28"/>
          <w:szCs w:val="28"/>
        </w:rPr>
        <w:t>группы</w:t>
      </w:r>
      <w:r>
        <w:rPr>
          <w:rFonts w:ascii="Times New Roman" w:hAnsi="Times New Roman" w:cs="Times New Roman"/>
          <w:sz w:val="28"/>
          <w:szCs w:val="28"/>
        </w:rPr>
        <w:t xml:space="preserve"> ТМК</w:t>
      </w:r>
      <w:r>
        <w:rPr>
          <w:rFonts w:ascii="Times New Roman" w:hAnsi="Times New Roman" w:cs="Times New Roman"/>
          <w:sz w:val="28"/>
          <w:szCs w:val="28"/>
        </w:rPr>
        <w:tab/>
      </w:r>
    </w:p>
    <w:tbl>
      <w:tblPr>
        <w:tblW w:w="9654" w:type="dxa"/>
        <w:tblInd w:w="93" w:type="dxa"/>
        <w:tblLayout w:type="fixed"/>
        <w:tblLook w:val="04A0" w:firstRow="1" w:lastRow="0" w:firstColumn="1" w:lastColumn="0" w:noHBand="0" w:noVBand="1"/>
      </w:tblPr>
      <w:tblGrid>
        <w:gridCol w:w="417"/>
        <w:gridCol w:w="2575"/>
        <w:gridCol w:w="992"/>
        <w:gridCol w:w="599"/>
        <w:gridCol w:w="167"/>
        <w:gridCol w:w="766"/>
        <w:gridCol w:w="132"/>
        <w:gridCol w:w="634"/>
        <w:gridCol w:w="766"/>
        <w:gridCol w:w="766"/>
        <w:gridCol w:w="753"/>
        <w:gridCol w:w="13"/>
        <w:gridCol w:w="1065"/>
        <w:gridCol w:w="9"/>
      </w:tblGrid>
      <w:tr w:rsidR="001132CE" w:rsidRPr="003D3F4F" w:rsidTr="00937869">
        <w:trPr>
          <w:gridBefore w:val="4"/>
          <w:gridAfter w:val="7"/>
          <w:wBefore w:w="4583" w:type="dxa"/>
          <w:wAfter w:w="4006" w:type="dxa"/>
          <w:trHeight w:val="255"/>
        </w:trPr>
        <w:tc>
          <w:tcPr>
            <w:tcW w:w="1065" w:type="dxa"/>
            <w:gridSpan w:val="3"/>
            <w:tcBorders>
              <w:top w:val="nil"/>
              <w:left w:val="nil"/>
              <w:bottom w:val="nil"/>
              <w:right w:val="nil"/>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 </w:t>
            </w:r>
          </w:p>
        </w:tc>
      </w:tr>
      <w:tr w:rsidR="001132CE" w:rsidRPr="003D3F4F" w:rsidTr="00937869">
        <w:trPr>
          <w:trHeight w:val="255"/>
        </w:trPr>
        <w:tc>
          <w:tcPr>
            <w:tcW w:w="41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w:t>
            </w:r>
          </w:p>
        </w:tc>
        <w:tc>
          <w:tcPr>
            <w:tcW w:w="257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center"/>
              <w:rPr>
                <w:rFonts w:ascii="Times New Roman CYR" w:eastAsia="Times New Roman" w:hAnsi="Times New Roman CYR" w:cs="Times New Roman CYR"/>
                <w:b/>
                <w:bCs/>
                <w:sz w:val="20"/>
                <w:szCs w:val="20"/>
              </w:rPr>
            </w:pPr>
            <w:r w:rsidRPr="003D3F4F">
              <w:rPr>
                <w:rFonts w:ascii="Times New Roman CYR" w:eastAsia="Times New Roman" w:hAnsi="Times New Roman CYR" w:cs="Times New Roman CYR"/>
                <w:b/>
                <w:bCs/>
                <w:sz w:val="20"/>
                <w:szCs w:val="20"/>
              </w:rPr>
              <w:t>Баланс ф.№1</w:t>
            </w:r>
          </w:p>
        </w:tc>
        <w:tc>
          <w:tcPr>
            <w:tcW w:w="4583" w:type="dxa"/>
            <w:gridSpan w:val="8"/>
            <w:tcBorders>
              <w:top w:val="single" w:sz="4" w:space="0" w:color="auto"/>
              <w:left w:val="nil"/>
              <w:bottom w:val="single" w:sz="4" w:space="0" w:color="auto"/>
              <w:right w:val="single" w:sz="4" w:space="0" w:color="auto"/>
            </w:tcBorders>
            <w:shd w:val="clear" w:color="000000" w:fill="FFFFFF"/>
            <w:vAlign w:val="bottom"/>
          </w:tcPr>
          <w:p w:rsidR="001132CE" w:rsidRPr="003D3F4F" w:rsidRDefault="001132CE" w:rsidP="001132CE">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b/>
                <w:bCs/>
                <w:sz w:val="20"/>
                <w:szCs w:val="20"/>
              </w:rPr>
              <w:t>На конец года</w:t>
            </w:r>
          </w:p>
        </w:tc>
        <w:tc>
          <w:tcPr>
            <w:tcW w:w="1087" w:type="dxa"/>
            <w:gridSpan w:val="3"/>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1132CE" w:rsidRPr="003D3F4F" w:rsidRDefault="001132CE" w:rsidP="00460396">
            <w:pPr>
              <w:jc w:val="cente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Норматив</w:t>
            </w:r>
          </w:p>
        </w:tc>
      </w:tr>
      <w:tr w:rsidR="001132CE" w:rsidRPr="003D3F4F" w:rsidTr="00937869">
        <w:trPr>
          <w:gridAfter w:val="1"/>
          <w:wAfter w:w="9" w:type="dxa"/>
          <w:trHeight w:val="255"/>
        </w:trPr>
        <w:tc>
          <w:tcPr>
            <w:tcW w:w="417" w:type="dxa"/>
            <w:vMerge/>
            <w:tcBorders>
              <w:top w:val="single" w:sz="4" w:space="0" w:color="auto"/>
              <w:left w:val="single" w:sz="4" w:space="0" w:color="auto"/>
              <w:bottom w:val="single" w:sz="4" w:space="0" w:color="auto"/>
              <w:right w:val="single" w:sz="4" w:space="0" w:color="auto"/>
            </w:tcBorders>
            <w:vAlign w:val="center"/>
            <w:hideMark/>
          </w:tcPr>
          <w:p w:rsidR="001132CE" w:rsidRPr="003D3F4F" w:rsidRDefault="001132CE" w:rsidP="00460396">
            <w:pPr>
              <w:rPr>
                <w:rFonts w:ascii="Times New Roman CYR" w:eastAsia="Times New Roman" w:hAnsi="Times New Roman CYR" w:cs="Times New Roman CYR"/>
                <w:b/>
                <w:bCs/>
                <w:sz w:val="20"/>
                <w:szCs w:val="20"/>
              </w:rPr>
            </w:pPr>
          </w:p>
        </w:tc>
        <w:tc>
          <w:tcPr>
            <w:tcW w:w="2575" w:type="dxa"/>
            <w:vMerge/>
            <w:tcBorders>
              <w:top w:val="single" w:sz="4" w:space="0" w:color="auto"/>
              <w:left w:val="single" w:sz="4" w:space="0" w:color="auto"/>
              <w:bottom w:val="single" w:sz="4" w:space="0" w:color="auto"/>
              <w:right w:val="single" w:sz="4" w:space="0" w:color="auto"/>
            </w:tcBorders>
            <w:vAlign w:val="center"/>
            <w:hideMark/>
          </w:tcPr>
          <w:p w:rsidR="001132CE" w:rsidRPr="003D3F4F" w:rsidRDefault="001132CE" w:rsidP="00460396">
            <w:pPr>
              <w:rPr>
                <w:rFonts w:ascii="Times New Roman CYR" w:eastAsia="Times New Roman" w:hAnsi="Times New Roman CYR" w:cs="Times New Roman CY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132CE" w:rsidRPr="003D3F4F" w:rsidRDefault="001132CE" w:rsidP="00460396">
            <w:pPr>
              <w:rPr>
                <w:rFonts w:ascii="Times New Roman CYR" w:eastAsia="Times New Roman" w:hAnsi="Times New Roman CYR" w:cs="Times New Roman CYR"/>
                <w:b/>
                <w:bCs/>
                <w:sz w:val="20"/>
                <w:szCs w:val="20"/>
              </w:rPr>
            </w:pPr>
          </w:p>
        </w:tc>
        <w:tc>
          <w:tcPr>
            <w:tcW w:w="766"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132CE" w:rsidRPr="003D3F4F" w:rsidRDefault="001132CE" w:rsidP="00460396">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2010</w:t>
            </w:r>
          </w:p>
        </w:tc>
        <w:tc>
          <w:tcPr>
            <w:tcW w:w="766"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ind w:left="-190" w:firstLine="190"/>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2011</w:t>
            </w:r>
          </w:p>
        </w:tc>
        <w:tc>
          <w:tcPr>
            <w:tcW w:w="766" w:type="dxa"/>
            <w:gridSpan w:val="2"/>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2012</w:t>
            </w:r>
          </w:p>
        </w:tc>
        <w:tc>
          <w:tcPr>
            <w:tcW w:w="766"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2013</w:t>
            </w:r>
          </w:p>
        </w:tc>
        <w:tc>
          <w:tcPr>
            <w:tcW w:w="766"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2014</w:t>
            </w:r>
          </w:p>
        </w:tc>
        <w:tc>
          <w:tcPr>
            <w:tcW w:w="766" w:type="dxa"/>
            <w:gridSpan w:val="2"/>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jc w:val="center"/>
              <w:rPr>
                <w:rFonts w:ascii="Times New Roman CYR" w:eastAsia="Times New Roman" w:hAnsi="Times New Roman CYR" w:cs="Times New Roman CYR"/>
                <w:b/>
                <w:bCs/>
                <w:sz w:val="16"/>
                <w:szCs w:val="16"/>
              </w:rPr>
            </w:pPr>
            <w:r w:rsidRPr="003D3F4F">
              <w:rPr>
                <w:rFonts w:ascii="Times New Roman CYR" w:eastAsia="Times New Roman" w:hAnsi="Times New Roman CYR" w:cs="Times New Roman CYR"/>
                <w:b/>
                <w:bCs/>
                <w:sz w:val="16"/>
                <w:szCs w:val="16"/>
              </w:rPr>
              <w:t>2015</w:t>
            </w:r>
          </w:p>
        </w:tc>
        <w:tc>
          <w:tcPr>
            <w:tcW w:w="1065" w:type="dxa"/>
            <w:tcBorders>
              <w:top w:val="single" w:sz="4" w:space="0" w:color="auto"/>
              <w:left w:val="single" w:sz="4" w:space="0" w:color="auto"/>
              <w:bottom w:val="single" w:sz="4" w:space="0" w:color="000000"/>
              <w:right w:val="single" w:sz="4" w:space="0" w:color="auto"/>
            </w:tcBorders>
            <w:vAlign w:val="center"/>
            <w:hideMark/>
          </w:tcPr>
          <w:p w:rsidR="001132CE" w:rsidRPr="003D3F4F" w:rsidRDefault="001132CE" w:rsidP="00460396">
            <w:pPr>
              <w:rPr>
                <w:rFonts w:ascii="Times New Roman CYR" w:eastAsia="Times New Roman" w:hAnsi="Times New Roman CYR" w:cs="Times New Roman CYR"/>
                <w:sz w:val="20"/>
                <w:szCs w:val="20"/>
              </w:rPr>
            </w:pPr>
          </w:p>
        </w:tc>
      </w:tr>
      <w:tr w:rsidR="001132CE" w:rsidRPr="003D3F4F" w:rsidTr="00937869">
        <w:trPr>
          <w:gridAfter w:val="1"/>
          <w:wAfter w:w="9" w:type="dxa"/>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1</w:t>
            </w:r>
          </w:p>
        </w:tc>
        <w:tc>
          <w:tcPr>
            <w:tcW w:w="2575" w:type="dxa"/>
            <w:tcBorders>
              <w:top w:val="nil"/>
              <w:left w:val="nil"/>
              <w:bottom w:val="single" w:sz="4" w:space="0" w:color="auto"/>
              <w:right w:val="single" w:sz="4" w:space="0" w:color="auto"/>
            </w:tcBorders>
            <w:shd w:val="clear" w:color="auto" w:fill="auto"/>
            <w:vAlign w:val="bottom"/>
            <w:hideMark/>
          </w:tcPr>
          <w:p w:rsidR="001132CE" w:rsidRPr="003D3F4F" w:rsidRDefault="001132CE" w:rsidP="00460396">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абсолютной ликвидности </w:t>
            </w:r>
            <w:r w:rsidRPr="003D3F4F">
              <w:rPr>
                <w:rFonts w:ascii="Times New Roman CYR" w:eastAsia="Times New Roman" w:hAnsi="Times New Roman CYR" w:cs="Times New Roman CYR"/>
                <w:b/>
                <w:bCs/>
                <w:i/>
                <w:iCs/>
                <w:sz w:val="20"/>
                <w:szCs w:val="20"/>
              </w:rPr>
              <w:t>Кал</w:t>
            </w:r>
          </w:p>
          <w:p w:rsidR="001132CE" w:rsidRPr="003D3F4F" w:rsidRDefault="001132CE" w:rsidP="00460396">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1250 : 1500</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0,0103</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0,0072</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0,0112</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0,0035</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0,0023</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0,0043</w:t>
            </w:r>
          </w:p>
        </w:tc>
        <w:tc>
          <w:tcPr>
            <w:tcW w:w="1065"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1132CE" w:rsidRPr="003D3F4F" w:rsidTr="00937869">
        <w:trPr>
          <w:gridAfter w:val="1"/>
          <w:wAfter w:w="9" w:type="dxa"/>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2</w:t>
            </w:r>
          </w:p>
        </w:tc>
        <w:tc>
          <w:tcPr>
            <w:tcW w:w="2575" w:type="dxa"/>
            <w:tcBorders>
              <w:top w:val="nil"/>
              <w:left w:val="nil"/>
              <w:bottom w:val="single" w:sz="4" w:space="0" w:color="auto"/>
              <w:right w:val="single" w:sz="4" w:space="0" w:color="auto"/>
            </w:tcBorders>
            <w:shd w:val="clear" w:color="auto" w:fill="auto"/>
            <w:vAlign w:val="center"/>
            <w:hideMark/>
          </w:tcPr>
          <w:p w:rsidR="001132CE" w:rsidRPr="003D3F4F" w:rsidRDefault="001132CE" w:rsidP="00460396">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текущей ликвидности </w:t>
            </w:r>
            <w:r w:rsidRPr="003D3F4F">
              <w:rPr>
                <w:rFonts w:ascii="Times New Roman CYR" w:eastAsia="Times New Roman" w:hAnsi="Times New Roman CYR" w:cs="Times New Roman CYR"/>
                <w:b/>
                <w:bCs/>
                <w:i/>
                <w:iCs/>
                <w:sz w:val="20"/>
                <w:szCs w:val="20"/>
              </w:rPr>
              <w:t>Ктл</w:t>
            </w:r>
          </w:p>
          <w:p w:rsidR="001132CE" w:rsidRPr="003D3F4F" w:rsidRDefault="001132CE" w:rsidP="00460396">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bottom"/>
            <w:hideMark/>
          </w:tcPr>
          <w:p w:rsidR="001132CE" w:rsidRPr="003D3F4F" w:rsidRDefault="001132CE" w:rsidP="00460396">
            <w:pP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1200 : 1500</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1,0438</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1,0328</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1,0678</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1,0470</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1,0453</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1,1138</w:t>
            </w:r>
          </w:p>
        </w:tc>
        <w:tc>
          <w:tcPr>
            <w:tcW w:w="1065"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&gt;0,75</w:t>
            </w:r>
          </w:p>
        </w:tc>
      </w:tr>
      <w:tr w:rsidR="001132CE" w:rsidRPr="003D3F4F" w:rsidTr="00937869">
        <w:trPr>
          <w:gridAfter w:val="1"/>
          <w:wAfter w:w="9" w:type="dxa"/>
          <w:trHeight w:val="525"/>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3</w:t>
            </w:r>
          </w:p>
        </w:tc>
        <w:tc>
          <w:tcPr>
            <w:tcW w:w="2575" w:type="dxa"/>
            <w:tcBorders>
              <w:top w:val="nil"/>
              <w:left w:val="nil"/>
              <w:bottom w:val="single" w:sz="4" w:space="0" w:color="auto"/>
              <w:right w:val="single" w:sz="4" w:space="0" w:color="auto"/>
            </w:tcBorders>
            <w:shd w:val="clear" w:color="auto" w:fill="auto"/>
            <w:vAlign w:val="center"/>
            <w:hideMark/>
          </w:tcPr>
          <w:p w:rsidR="001132CE" w:rsidRPr="003D3F4F" w:rsidRDefault="001132CE" w:rsidP="00460396">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ликвидности при мобилизации средств </w:t>
            </w:r>
            <w:r w:rsidRPr="003D3F4F">
              <w:rPr>
                <w:rFonts w:ascii="Times New Roman CYR" w:eastAsia="Times New Roman" w:hAnsi="Times New Roman CYR" w:cs="Times New Roman CYR"/>
                <w:b/>
                <w:bCs/>
                <w:i/>
                <w:iCs/>
                <w:sz w:val="20"/>
                <w:szCs w:val="20"/>
              </w:rPr>
              <w:t>Клмс</w:t>
            </w:r>
          </w:p>
          <w:p w:rsidR="001132CE" w:rsidRPr="003D3F4F" w:rsidRDefault="001132CE" w:rsidP="00460396">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center"/>
            <w:hideMark/>
          </w:tcPr>
          <w:p w:rsidR="001132CE" w:rsidRPr="003D3F4F" w:rsidRDefault="001132CE" w:rsidP="00460396">
            <w:pP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1210:  1500</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0,684</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0,726</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0,684</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0,664</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0,786</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0,839</w:t>
            </w:r>
          </w:p>
        </w:tc>
        <w:tc>
          <w:tcPr>
            <w:tcW w:w="1065"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&gt;0,25</w:t>
            </w:r>
          </w:p>
        </w:tc>
      </w:tr>
      <w:tr w:rsidR="001132CE" w:rsidRPr="003D3F4F" w:rsidTr="00937869">
        <w:trPr>
          <w:gridAfter w:val="1"/>
          <w:wAfter w:w="9" w:type="dxa"/>
          <w:trHeight w:val="780"/>
        </w:trPr>
        <w:tc>
          <w:tcPr>
            <w:tcW w:w="417" w:type="dxa"/>
            <w:tcBorders>
              <w:top w:val="nil"/>
              <w:left w:val="single" w:sz="4" w:space="0" w:color="auto"/>
              <w:bottom w:val="single" w:sz="4" w:space="0" w:color="auto"/>
              <w:right w:val="single" w:sz="4" w:space="0" w:color="auto"/>
            </w:tcBorders>
            <w:shd w:val="clear" w:color="000000" w:fill="FFFFFF"/>
            <w:noWrap/>
            <w:vAlign w:val="center"/>
            <w:hideMark/>
          </w:tcPr>
          <w:p w:rsidR="001132CE" w:rsidRPr="003D3F4F" w:rsidRDefault="001132CE" w:rsidP="00460396">
            <w:pPr>
              <w:jc w:val="right"/>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4</w:t>
            </w:r>
          </w:p>
        </w:tc>
        <w:tc>
          <w:tcPr>
            <w:tcW w:w="2575" w:type="dxa"/>
            <w:tcBorders>
              <w:top w:val="nil"/>
              <w:left w:val="nil"/>
              <w:bottom w:val="single" w:sz="4" w:space="0" w:color="auto"/>
              <w:right w:val="single" w:sz="4" w:space="0" w:color="auto"/>
            </w:tcBorders>
            <w:shd w:val="clear" w:color="auto" w:fill="auto"/>
            <w:vAlign w:val="center"/>
            <w:hideMark/>
          </w:tcPr>
          <w:p w:rsidR="001132CE" w:rsidRPr="003D3F4F" w:rsidRDefault="001132CE" w:rsidP="00460396">
            <w:pPr>
              <w:rPr>
                <w:rFonts w:ascii="Times New Roman CYR" w:eastAsia="Times New Roman" w:hAnsi="Times New Roman CYR" w:cs="Times New Roman CYR"/>
                <w:b/>
                <w:bCs/>
                <w:i/>
                <w:iCs/>
                <w:sz w:val="20"/>
                <w:szCs w:val="20"/>
              </w:rPr>
            </w:pPr>
            <w:r w:rsidRPr="003D3F4F">
              <w:rPr>
                <w:rFonts w:ascii="Times New Roman CYR" w:eastAsia="Times New Roman" w:hAnsi="Times New Roman CYR" w:cs="Times New Roman CYR"/>
                <w:sz w:val="20"/>
                <w:szCs w:val="20"/>
              </w:rPr>
              <w:t xml:space="preserve">Коэффициент соотношения собственных и заёмных средств </w:t>
            </w:r>
            <w:r w:rsidRPr="003D3F4F">
              <w:rPr>
                <w:rFonts w:ascii="Times New Roman CYR" w:eastAsia="Times New Roman" w:hAnsi="Times New Roman CYR" w:cs="Times New Roman CYR"/>
                <w:b/>
                <w:bCs/>
                <w:i/>
                <w:iCs/>
                <w:sz w:val="20"/>
                <w:szCs w:val="20"/>
              </w:rPr>
              <w:t>Кссзс</w:t>
            </w:r>
          </w:p>
          <w:p w:rsidR="001132CE" w:rsidRPr="003D3F4F" w:rsidRDefault="001132CE" w:rsidP="00460396">
            <w:pPr>
              <w:rPr>
                <w:rFonts w:ascii="Times New Roman CYR" w:eastAsia="Times New Roman" w:hAnsi="Times New Roman CYR" w:cs="Times New Roman CYR"/>
                <w:sz w:val="20"/>
                <w:szCs w:val="20"/>
              </w:rPr>
            </w:pPr>
          </w:p>
        </w:tc>
        <w:tc>
          <w:tcPr>
            <w:tcW w:w="992" w:type="dxa"/>
            <w:tcBorders>
              <w:top w:val="nil"/>
              <w:left w:val="nil"/>
              <w:bottom w:val="single" w:sz="4" w:space="0" w:color="auto"/>
              <w:right w:val="single" w:sz="4" w:space="0" w:color="auto"/>
            </w:tcBorders>
            <w:shd w:val="clear" w:color="000000" w:fill="FFFFFF"/>
            <w:vAlign w:val="center"/>
            <w:hideMark/>
          </w:tcPr>
          <w:p w:rsidR="001132CE" w:rsidRPr="003D3F4F" w:rsidRDefault="001132CE" w:rsidP="00460396">
            <w:pPr>
              <w:rPr>
                <w:rFonts w:ascii="Times New Roman CYR" w:eastAsia="Times New Roman" w:hAnsi="Times New Roman CYR" w:cs="Times New Roman CYR"/>
                <w:sz w:val="14"/>
                <w:szCs w:val="14"/>
              </w:rPr>
            </w:pPr>
            <w:r w:rsidRPr="003D3F4F">
              <w:rPr>
                <w:rFonts w:ascii="Times New Roman CYR" w:eastAsia="Times New Roman" w:hAnsi="Times New Roman CYR" w:cs="Times New Roman CYR"/>
                <w:sz w:val="14"/>
                <w:szCs w:val="14"/>
              </w:rPr>
              <w:t>(1300) : (1400+1500)</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0,092</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0,082</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0,125</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0,107</w:t>
            </w:r>
          </w:p>
        </w:tc>
        <w:tc>
          <w:tcPr>
            <w:tcW w:w="766" w:type="dxa"/>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0,095</w:t>
            </w:r>
          </w:p>
        </w:tc>
        <w:tc>
          <w:tcPr>
            <w:tcW w:w="766" w:type="dxa"/>
            <w:gridSpan w:val="2"/>
            <w:tcBorders>
              <w:top w:val="nil"/>
              <w:left w:val="nil"/>
              <w:bottom w:val="single" w:sz="4" w:space="0" w:color="auto"/>
              <w:right w:val="single" w:sz="4" w:space="0" w:color="auto"/>
            </w:tcBorders>
            <w:shd w:val="clear" w:color="000000" w:fill="FFFFFF"/>
            <w:noWrap/>
            <w:vAlign w:val="bottom"/>
          </w:tcPr>
          <w:p w:rsidR="001132CE" w:rsidRDefault="001132CE">
            <w:pPr>
              <w:jc w:val="right"/>
              <w:rPr>
                <w:rFonts w:ascii="Times New Roman CYR" w:hAnsi="Times New Roman CYR" w:cs="Times New Roman CYR"/>
                <w:sz w:val="20"/>
                <w:szCs w:val="20"/>
              </w:rPr>
            </w:pPr>
            <w:r>
              <w:rPr>
                <w:rFonts w:ascii="Times New Roman CYR" w:hAnsi="Times New Roman CYR" w:cs="Times New Roman CYR"/>
                <w:sz w:val="20"/>
                <w:szCs w:val="20"/>
              </w:rPr>
              <w:t>0,146</w:t>
            </w:r>
          </w:p>
        </w:tc>
        <w:tc>
          <w:tcPr>
            <w:tcW w:w="1065" w:type="dxa"/>
            <w:tcBorders>
              <w:top w:val="nil"/>
              <w:left w:val="nil"/>
              <w:bottom w:val="single" w:sz="4" w:space="0" w:color="auto"/>
              <w:right w:val="single" w:sz="4" w:space="0" w:color="auto"/>
            </w:tcBorders>
            <w:shd w:val="clear" w:color="000000" w:fill="FFFFFF"/>
            <w:noWrap/>
            <w:vAlign w:val="bottom"/>
            <w:hideMark/>
          </w:tcPr>
          <w:p w:rsidR="001132CE" w:rsidRPr="003D3F4F" w:rsidRDefault="001132CE" w:rsidP="00460396">
            <w:pPr>
              <w:rPr>
                <w:rFonts w:ascii="Times New Roman CYR" w:eastAsia="Times New Roman" w:hAnsi="Times New Roman CYR" w:cs="Times New Roman CYR"/>
                <w:sz w:val="20"/>
                <w:szCs w:val="20"/>
              </w:rPr>
            </w:pPr>
            <w:r w:rsidRPr="003D3F4F">
              <w:rPr>
                <w:rFonts w:ascii="Times New Roman CYR" w:eastAsia="Times New Roman" w:hAnsi="Times New Roman CYR" w:cs="Times New Roman CYR"/>
                <w:sz w:val="20"/>
                <w:szCs w:val="20"/>
              </w:rPr>
              <w:t>[0;6,5]</w:t>
            </w:r>
          </w:p>
        </w:tc>
      </w:tr>
    </w:tbl>
    <w:p w:rsidR="00C02130" w:rsidRDefault="00C02130" w:rsidP="00C02130">
      <w:pPr>
        <w:spacing w:line="360" w:lineRule="auto"/>
        <w:jc w:val="both"/>
        <w:rPr>
          <w:rFonts w:ascii="Times New Roman" w:hAnsi="Times New Roman" w:cs="Times New Roman"/>
          <w:sz w:val="28"/>
          <w:szCs w:val="28"/>
        </w:rPr>
      </w:pPr>
    </w:p>
    <w:p w:rsidR="00CF5D0D" w:rsidRPr="00C02130" w:rsidRDefault="00CF5D0D" w:rsidP="00C02130">
      <w:pPr>
        <w:spacing w:line="360" w:lineRule="auto"/>
        <w:jc w:val="both"/>
        <w:rPr>
          <w:rFonts w:ascii="Times New Roman" w:hAnsi="Times New Roman" w:cs="Times New Roman"/>
          <w:sz w:val="28"/>
          <w:szCs w:val="28"/>
        </w:rPr>
      </w:pPr>
    </w:p>
    <w:p w:rsidR="00C02130" w:rsidRPr="00C02130" w:rsidRDefault="00CF5D0D" w:rsidP="00C02130">
      <w:r>
        <w:rPr>
          <w:noProof/>
        </w:rPr>
        <w:drawing>
          <wp:inline distT="0" distB="0" distL="0" distR="0" wp14:anchorId="081FF4F3" wp14:editId="4D04BFCE">
            <wp:extent cx="6044540" cy="2707574"/>
            <wp:effectExtent l="0" t="0" r="13970" b="17145"/>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D710C" w:rsidRDefault="001132CE" w:rsidP="001F3E43">
      <w:pPr>
        <w:jc w:val="center"/>
      </w:pPr>
      <w:r>
        <w:rPr>
          <w:rFonts w:ascii="Times New Roman" w:hAnsi="Times New Roman" w:cs="Times New Roman"/>
          <w:sz w:val="28"/>
          <w:szCs w:val="28"/>
        </w:rPr>
        <w:t xml:space="preserve">Рисунок </w:t>
      </w:r>
      <w:r w:rsidR="00CF5D0D" w:rsidRPr="001132CE">
        <w:rPr>
          <w:rFonts w:ascii="Times New Roman" w:hAnsi="Times New Roman" w:cs="Times New Roman"/>
          <w:sz w:val="28"/>
          <w:szCs w:val="28"/>
        </w:rPr>
        <w:t xml:space="preserve">22 – Динамика коэффициентов ликвидности </w:t>
      </w:r>
      <w:r w:rsidRPr="001132CE">
        <w:rPr>
          <w:rFonts w:ascii="Times New Roman" w:hAnsi="Times New Roman" w:cs="Times New Roman"/>
          <w:sz w:val="28"/>
          <w:szCs w:val="28"/>
        </w:rPr>
        <w:t>группы</w:t>
      </w:r>
      <w:r>
        <w:rPr>
          <w:rFonts w:ascii="Times New Roman" w:hAnsi="Times New Roman" w:cs="Times New Roman"/>
          <w:sz w:val="28"/>
          <w:szCs w:val="28"/>
        </w:rPr>
        <w:t xml:space="preserve"> ТМК</w:t>
      </w:r>
    </w:p>
    <w:p w:rsidR="001132CE" w:rsidRDefault="001132CE" w:rsidP="001132CE">
      <w:pPr>
        <w:jc w:val="both"/>
      </w:pPr>
    </w:p>
    <w:p w:rsidR="00BC2165" w:rsidRDefault="00BC2165" w:rsidP="00BC2165">
      <w:pPr>
        <w:spacing w:line="360" w:lineRule="auto"/>
        <w:ind w:firstLine="708"/>
        <w:jc w:val="both"/>
        <w:rPr>
          <w:rFonts w:ascii="Times New Roman" w:hAnsi="Times New Roman" w:cs="Times New Roman"/>
          <w:sz w:val="28"/>
          <w:szCs w:val="28"/>
        </w:rPr>
      </w:pPr>
      <w:r w:rsidRPr="00463F79">
        <w:rPr>
          <w:rFonts w:ascii="Times New Roman" w:hAnsi="Times New Roman" w:cs="Times New Roman"/>
          <w:sz w:val="28"/>
          <w:szCs w:val="28"/>
        </w:rPr>
        <w:t>Анализируя уровень деловой активности предприятия, проанализируем коэффициенты оборачиваемости, характеризующие скорость оборота средств или обязательств</w:t>
      </w:r>
    </w:p>
    <w:p w:rsidR="00BC2165" w:rsidRDefault="00BC2165" w:rsidP="001132CE">
      <w:pPr>
        <w:jc w:val="both"/>
      </w:pPr>
    </w:p>
    <w:p w:rsidR="001132CE" w:rsidRDefault="00CF5D0D" w:rsidP="001F3E43">
      <w:r>
        <w:rPr>
          <w:rFonts w:ascii="Times New Roman" w:hAnsi="Times New Roman" w:cs="Times New Roman"/>
          <w:sz w:val="28"/>
          <w:szCs w:val="28"/>
        </w:rPr>
        <w:t xml:space="preserve">Таблица </w:t>
      </w:r>
      <w:r w:rsidR="00460396">
        <w:rPr>
          <w:rFonts w:ascii="Times New Roman" w:hAnsi="Times New Roman" w:cs="Times New Roman"/>
          <w:sz w:val="28"/>
          <w:szCs w:val="28"/>
        </w:rPr>
        <w:t>6</w:t>
      </w:r>
      <w:r w:rsidR="001132CE">
        <w:rPr>
          <w:rFonts w:ascii="Times New Roman" w:hAnsi="Times New Roman" w:cs="Times New Roman"/>
          <w:sz w:val="28"/>
          <w:szCs w:val="28"/>
        </w:rPr>
        <w:t xml:space="preserve"> – Анализ коэффициентов оборачиваемости </w:t>
      </w:r>
      <w:r w:rsidR="001132CE" w:rsidRPr="001132CE">
        <w:rPr>
          <w:rFonts w:ascii="Times New Roman" w:hAnsi="Times New Roman" w:cs="Times New Roman"/>
          <w:sz w:val="28"/>
          <w:szCs w:val="28"/>
        </w:rPr>
        <w:t>группы</w:t>
      </w:r>
      <w:r w:rsidR="001132CE">
        <w:rPr>
          <w:rFonts w:ascii="Times New Roman" w:hAnsi="Times New Roman" w:cs="Times New Roman"/>
          <w:sz w:val="28"/>
          <w:szCs w:val="28"/>
        </w:rPr>
        <w:t xml:space="preserve"> ТМК</w:t>
      </w:r>
    </w:p>
    <w:tbl>
      <w:tblPr>
        <w:tblW w:w="5000" w:type="pct"/>
        <w:tblLook w:val="04A0" w:firstRow="1" w:lastRow="0" w:firstColumn="1" w:lastColumn="0" w:noHBand="0" w:noVBand="1"/>
      </w:tblPr>
      <w:tblGrid>
        <w:gridCol w:w="4459"/>
        <w:gridCol w:w="936"/>
        <w:gridCol w:w="936"/>
        <w:gridCol w:w="936"/>
        <w:gridCol w:w="863"/>
        <w:gridCol w:w="863"/>
        <w:gridCol w:w="861"/>
      </w:tblGrid>
      <w:tr w:rsidR="00CF5D0D" w:rsidRPr="00463F79" w:rsidTr="000576EA">
        <w:trPr>
          <w:trHeight w:val="255"/>
        </w:trPr>
        <w:tc>
          <w:tcPr>
            <w:tcW w:w="226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F5D0D" w:rsidRPr="00463F79" w:rsidRDefault="00CF5D0D" w:rsidP="000576EA">
            <w:pPr>
              <w:rPr>
                <w:rFonts w:ascii="Times New Roman CYR" w:eastAsia="Times New Roman" w:hAnsi="Times New Roman CYR" w:cs="Times New Roman CYR"/>
              </w:rPr>
            </w:pPr>
            <w:r w:rsidRPr="00463F79">
              <w:rPr>
                <w:rFonts w:ascii="Times New Roman CYR" w:eastAsia="Times New Roman" w:hAnsi="Times New Roman CYR" w:cs="Times New Roman CYR"/>
              </w:rPr>
              <w:t>Коэффициент оборачиваемости:</w:t>
            </w:r>
          </w:p>
        </w:tc>
        <w:tc>
          <w:tcPr>
            <w:tcW w:w="475"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2010</w:t>
            </w:r>
          </w:p>
        </w:tc>
        <w:tc>
          <w:tcPr>
            <w:tcW w:w="475"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2011</w:t>
            </w:r>
          </w:p>
        </w:tc>
        <w:tc>
          <w:tcPr>
            <w:tcW w:w="475"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2012</w:t>
            </w:r>
          </w:p>
        </w:tc>
        <w:tc>
          <w:tcPr>
            <w:tcW w:w="438"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2013</w:t>
            </w:r>
          </w:p>
        </w:tc>
        <w:tc>
          <w:tcPr>
            <w:tcW w:w="438"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2014</w:t>
            </w:r>
          </w:p>
        </w:tc>
        <w:tc>
          <w:tcPr>
            <w:tcW w:w="438" w:type="pct"/>
            <w:tcBorders>
              <w:top w:val="single" w:sz="4" w:space="0" w:color="auto"/>
              <w:left w:val="nil"/>
              <w:bottom w:val="single" w:sz="4" w:space="0" w:color="auto"/>
              <w:right w:val="single" w:sz="4" w:space="0" w:color="auto"/>
            </w:tcBorders>
            <w:shd w:val="clear" w:color="000000" w:fill="FFFFFF"/>
            <w:noWrap/>
            <w:vAlign w:val="bottom"/>
            <w:hideMark/>
          </w:tcPr>
          <w:p w:rsidR="00CF5D0D" w:rsidRPr="00463F79" w:rsidRDefault="00CF5D0D" w:rsidP="00460396">
            <w:pPr>
              <w:jc w:val="center"/>
              <w:rPr>
                <w:rFonts w:ascii="Times New Roman CYR" w:eastAsia="Times New Roman" w:hAnsi="Times New Roman CYR" w:cs="Times New Roman CYR"/>
                <w:b/>
              </w:rPr>
            </w:pPr>
            <w:r w:rsidRPr="00463F79">
              <w:rPr>
                <w:rFonts w:ascii="Times New Roman CYR" w:eastAsia="Times New Roman" w:hAnsi="Times New Roman CYR" w:cs="Times New Roman CYR"/>
                <w:b/>
              </w:rPr>
              <w:t>2015</w:t>
            </w:r>
          </w:p>
        </w:tc>
      </w:tr>
      <w:tr w:rsidR="00CF5D0D" w:rsidRPr="00463F79" w:rsidTr="000576EA">
        <w:trPr>
          <w:trHeight w:val="255"/>
        </w:trPr>
        <w:tc>
          <w:tcPr>
            <w:tcW w:w="2262" w:type="pct"/>
            <w:tcBorders>
              <w:top w:val="nil"/>
              <w:left w:val="single" w:sz="4" w:space="0" w:color="auto"/>
              <w:bottom w:val="single" w:sz="4" w:space="0" w:color="auto"/>
              <w:right w:val="single" w:sz="4" w:space="0" w:color="auto"/>
            </w:tcBorders>
            <w:shd w:val="clear" w:color="000000" w:fill="FFFFFF"/>
            <w:noWrap/>
            <w:vAlign w:val="bottom"/>
            <w:hideMark/>
          </w:tcPr>
          <w:p w:rsidR="00CF5D0D" w:rsidRPr="00463F79" w:rsidRDefault="00CF5D0D" w:rsidP="00460396">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активов</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5,35</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3,53</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3,09</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2,93</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2,27</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1,78</w:t>
            </w:r>
          </w:p>
        </w:tc>
      </w:tr>
      <w:tr w:rsidR="00CF5D0D" w:rsidRPr="00463F79" w:rsidTr="000576EA">
        <w:trPr>
          <w:trHeight w:val="255"/>
        </w:trPr>
        <w:tc>
          <w:tcPr>
            <w:tcW w:w="2262" w:type="pct"/>
            <w:tcBorders>
              <w:top w:val="nil"/>
              <w:left w:val="single" w:sz="4" w:space="0" w:color="auto"/>
              <w:bottom w:val="single" w:sz="4" w:space="0" w:color="auto"/>
              <w:right w:val="single" w:sz="4" w:space="0" w:color="auto"/>
            </w:tcBorders>
            <w:shd w:val="clear" w:color="000000" w:fill="FFFFFF"/>
            <w:noWrap/>
            <w:vAlign w:val="bottom"/>
            <w:hideMark/>
          </w:tcPr>
          <w:p w:rsidR="00CF5D0D" w:rsidRPr="00463F79" w:rsidRDefault="00CF5D0D" w:rsidP="00460396">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дебиторской задолженности</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23,14</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16,12</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11,11</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8,71</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7,99</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7,63</w:t>
            </w:r>
          </w:p>
        </w:tc>
      </w:tr>
      <w:tr w:rsidR="00CF5D0D" w:rsidRPr="00463F79" w:rsidTr="000576EA">
        <w:trPr>
          <w:trHeight w:val="255"/>
        </w:trPr>
        <w:tc>
          <w:tcPr>
            <w:tcW w:w="2262" w:type="pct"/>
            <w:tcBorders>
              <w:top w:val="nil"/>
              <w:left w:val="single" w:sz="4" w:space="0" w:color="auto"/>
              <w:bottom w:val="single" w:sz="4" w:space="0" w:color="auto"/>
              <w:right w:val="single" w:sz="4" w:space="0" w:color="auto"/>
            </w:tcBorders>
            <w:shd w:val="clear" w:color="000000" w:fill="FFFFFF"/>
            <w:noWrap/>
            <w:vAlign w:val="bottom"/>
            <w:hideMark/>
          </w:tcPr>
          <w:p w:rsidR="00CF5D0D" w:rsidRPr="00463F79" w:rsidRDefault="00CF5D0D" w:rsidP="00460396">
            <w:pPr>
              <w:jc w:val="right"/>
              <w:rPr>
                <w:rFonts w:ascii="Times New Roman CYR" w:eastAsia="Times New Roman" w:hAnsi="Times New Roman CYR" w:cs="Times New Roman CYR"/>
              </w:rPr>
            </w:pPr>
            <w:r w:rsidRPr="00463F79">
              <w:rPr>
                <w:rFonts w:ascii="Times New Roman CYR" w:eastAsia="Times New Roman" w:hAnsi="Times New Roman CYR" w:cs="Times New Roman CYR"/>
              </w:rPr>
              <w:t>кредиторской задолженности</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6,86</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5,45</w:t>
            </w:r>
          </w:p>
        </w:tc>
        <w:tc>
          <w:tcPr>
            <w:tcW w:w="475"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5,48</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5,73</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4,23</w:t>
            </w:r>
          </w:p>
        </w:tc>
        <w:tc>
          <w:tcPr>
            <w:tcW w:w="438" w:type="pct"/>
            <w:tcBorders>
              <w:top w:val="nil"/>
              <w:left w:val="nil"/>
              <w:bottom w:val="single" w:sz="4" w:space="0" w:color="auto"/>
              <w:right w:val="single" w:sz="4" w:space="0" w:color="auto"/>
            </w:tcBorders>
            <w:shd w:val="clear" w:color="000000" w:fill="FFFFFF"/>
            <w:noWrap/>
            <w:vAlign w:val="bottom"/>
            <w:hideMark/>
          </w:tcPr>
          <w:p w:rsidR="00CF5D0D" w:rsidRPr="00CF5D0D" w:rsidRDefault="00CF5D0D" w:rsidP="000576EA">
            <w:pPr>
              <w:jc w:val="center"/>
              <w:rPr>
                <w:rFonts w:ascii="Times New Roman CYR" w:hAnsi="Times New Roman CYR" w:cs="Times New Roman CYR"/>
              </w:rPr>
            </w:pPr>
            <w:r w:rsidRPr="00CF5D0D">
              <w:rPr>
                <w:rFonts w:ascii="Times New Roman CYR" w:hAnsi="Times New Roman CYR" w:cs="Times New Roman CYR"/>
              </w:rPr>
              <w:t>2,60</w:t>
            </w:r>
          </w:p>
        </w:tc>
      </w:tr>
    </w:tbl>
    <w:p w:rsidR="00CF5D0D" w:rsidRDefault="00CF5D0D" w:rsidP="004D5607">
      <w:pPr>
        <w:pStyle w:val="a8"/>
        <w:spacing w:line="360" w:lineRule="auto"/>
        <w:ind w:left="0"/>
        <w:jc w:val="both"/>
        <w:rPr>
          <w:rFonts w:ascii="Times New Roman" w:hAnsi="Times New Roman"/>
          <w:sz w:val="28"/>
          <w:szCs w:val="28"/>
        </w:rPr>
      </w:pPr>
    </w:p>
    <w:p w:rsidR="00CF5D0D" w:rsidRDefault="00CF5D0D" w:rsidP="004D5607">
      <w:pPr>
        <w:pStyle w:val="a8"/>
        <w:spacing w:line="360" w:lineRule="auto"/>
        <w:ind w:left="0"/>
        <w:jc w:val="both"/>
        <w:rPr>
          <w:rFonts w:ascii="Times New Roman" w:hAnsi="Times New Roman"/>
          <w:sz w:val="28"/>
          <w:szCs w:val="28"/>
        </w:rPr>
      </w:pPr>
      <w:r>
        <w:rPr>
          <w:noProof/>
        </w:rPr>
        <w:drawing>
          <wp:inline distT="0" distB="0" distL="0" distR="0" wp14:anchorId="4A3F1E26" wp14:editId="72746940">
            <wp:extent cx="5520906" cy="1863305"/>
            <wp:effectExtent l="0" t="0" r="22860" b="22860"/>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132CE" w:rsidRDefault="001132CE" w:rsidP="00944DEC">
      <w:pPr>
        <w:jc w:val="center"/>
        <w:rPr>
          <w:rFonts w:ascii="Times New Roman" w:hAnsi="Times New Roman" w:cs="Times New Roman"/>
          <w:sz w:val="28"/>
          <w:szCs w:val="28"/>
        </w:rPr>
      </w:pPr>
      <w:r>
        <w:rPr>
          <w:rFonts w:ascii="Times New Roman" w:hAnsi="Times New Roman" w:cs="Times New Roman"/>
          <w:sz w:val="28"/>
          <w:szCs w:val="28"/>
        </w:rPr>
        <w:t>Рисунок</w:t>
      </w:r>
      <w:r w:rsidR="00CF5D0D" w:rsidRPr="001132CE">
        <w:rPr>
          <w:rFonts w:ascii="Times New Roman" w:hAnsi="Times New Roman" w:cs="Times New Roman"/>
          <w:sz w:val="28"/>
          <w:szCs w:val="28"/>
        </w:rPr>
        <w:t xml:space="preserve"> 23 – динамика показателей рентабельности </w:t>
      </w:r>
      <w:r w:rsidRPr="001132CE">
        <w:rPr>
          <w:rFonts w:ascii="Times New Roman" w:hAnsi="Times New Roman" w:cs="Times New Roman"/>
          <w:sz w:val="28"/>
          <w:szCs w:val="28"/>
        </w:rPr>
        <w:t>группы</w:t>
      </w:r>
      <w:r>
        <w:rPr>
          <w:rFonts w:ascii="Times New Roman" w:hAnsi="Times New Roman" w:cs="Times New Roman"/>
          <w:sz w:val="28"/>
          <w:szCs w:val="28"/>
        </w:rPr>
        <w:t xml:space="preserve"> ТМК</w:t>
      </w:r>
    </w:p>
    <w:p w:rsidR="00683662" w:rsidRDefault="00683662" w:rsidP="001132CE">
      <w:pPr>
        <w:jc w:val="both"/>
        <w:rPr>
          <w:rFonts w:ascii="Times New Roman" w:hAnsi="Times New Roman" w:cs="Times New Roman"/>
          <w:sz w:val="28"/>
          <w:szCs w:val="28"/>
        </w:rPr>
      </w:pPr>
    </w:p>
    <w:p w:rsidR="00683662" w:rsidRDefault="00683662" w:rsidP="001132CE">
      <w:pPr>
        <w:jc w:val="both"/>
      </w:pPr>
    </w:p>
    <w:p w:rsidR="00DC57CF" w:rsidRDefault="00CF5D0D" w:rsidP="00DC57CF">
      <w:r>
        <w:rPr>
          <w:noProof/>
        </w:rPr>
        <w:lastRenderedPageBreak/>
        <w:drawing>
          <wp:inline distT="0" distB="0" distL="0" distR="0" wp14:anchorId="76F6A718" wp14:editId="6F7544AB">
            <wp:extent cx="5865962" cy="2053087"/>
            <wp:effectExtent l="0" t="0" r="20955" b="23495"/>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132CE" w:rsidRDefault="001132CE" w:rsidP="000576EA">
      <w:pPr>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CF5D0D" w:rsidRPr="001132CE">
        <w:rPr>
          <w:rFonts w:ascii="Times New Roman" w:hAnsi="Times New Roman" w:cs="Times New Roman"/>
          <w:sz w:val="28"/>
          <w:szCs w:val="28"/>
        </w:rPr>
        <w:t xml:space="preserve">24 - динамика выручки и чистой прибыли </w:t>
      </w:r>
      <w:r w:rsidRPr="001132CE">
        <w:rPr>
          <w:rFonts w:ascii="Times New Roman" w:hAnsi="Times New Roman" w:cs="Times New Roman"/>
          <w:sz w:val="28"/>
          <w:szCs w:val="28"/>
        </w:rPr>
        <w:t>группы</w:t>
      </w:r>
      <w:r>
        <w:rPr>
          <w:rFonts w:ascii="Times New Roman" w:hAnsi="Times New Roman" w:cs="Times New Roman"/>
          <w:sz w:val="28"/>
          <w:szCs w:val="28"/>
        </w:rPr>
        <w:t xml:space="preserve"> ТМК</w:t>
      </w:r>
    </w:p>
    <w:p w:rsidR="001132CE" w:rsidRDefault="001132CE" w:rsidP="001132CE">
      <w:pPr>
        <w:jc w:val="both"/>
      </w:pPr>
    </w:p>
    <w:p w:rsidR="000A20CC" w:rsidRDefault="00D534E0" w:rsidP="001132CE">
      <w:pPr>
        <w:spacing w:line="360" w:lineRule="auto"/>
        <w:ind w:firstLine="708"/>
        <w:jc w:val="both"/>
        <w:rPr>
          <w:rFonts w:ascii="Times New Roman" w:hAnsi="Times New Roman" w:cs="Times New Roman"/>
          <w:sz w:val="28"/>
          <w:szCs w:val="28"/>
        </w:rPr>
      </w:pPr>
      <w:r w:rsidRPr="00D534E0">
        <w:rPr>
          <w:rFonts w:ascii="Times New Roman" w:hAnsi="Times New Roman" w:cs="Times New Roman"/>
          <w:sz w:val="28"/>
          <w:szCs w:val="28"/>
        </w:rPr>
        <w:t xml:space="preserve">Подводя итоги финансового </w:t>
      </w:r>
      <w:r>
        <w:rPr>
          <w:rFonts w:ascii="Times New Roman" w:hAnsi="Times New Roman" w:cs="Times New Roman"/>
          <w:sz w:val="28"/>
          <w:szCs w:val="28"/>
        </w:rPr>
        <w:t xml:space="preserve">анализа, необходимо признать </w:t>
      </w:r>
      <w:r w:rsidR="001132CE">
        <w:rPr>
          <w:rFonts w:ascii="Times New Roman" w:hAnsi="Times New Roman" w:cs="Times New Roman"/>
          <w:sz w:val="28"/>
          <w:szCs w:val="28"/>
        </w:rPr>
        <w:t>группу</w:t>
      </w:r>
      <w:r>
        <w:rPr>
          <w:rFonts w:ascii="Times New Roman" w:hAnsi="Times New Roman" w:cs="Times New Roman"/>
          <w:sz w:val="28"/>
          <w:szCs w:val="28"/>
        </w:rPr>
        <w:t xml:space="preserve"> </w:t>
      </w:r>
      <w:r w:rsidR="00CF2E9C">
        <w:rPr>
          <w:rFonts w:ascii="Times New Roman" w:hAnsi="Times New Roman" w:cs="Times New Roman"/>
          <w:sz w:val="28"/>
          <w:szCs w:val="28"/>
        </w:rPr>
        <w:t>ТМК</w:t>
      </w:r>
      <w:r w:rsidR="001132CE">
        <w:rPr>
          <w:rFonts w:ascii="Times New Roman" w:hAnsi="Times New Roman" w:cs="Times New Roman"/>
          <w:sz w:val="28"/>
          <w:szCs w:val="28"/>
        </w:rPr>
        <w:t xml:space="preserve"> </w:t>
      </w:r>
      <w:r>
        <w:rPr>
          <w:rFonts w:ascii="Times New Roman" w:hAnsi="Times New Roman" w:cs="Times New Roman"/>
          <w:sz w:val="28"/>
          <w:szCs w:val="28"/>
        </w:rPr>
        <w:t xml:space="preserve">финансово </w:t>
      </w:r>
      <w:r w:rsidRPr="00D534E0">
        <w:rPr>
          <w:rFonts w:ascii="Times New Roman" w:hAnsi="Times New Roman" w:cs="Times New Roman"/>
          <w:sz w:val="28"/>
          <w:szCs w:val="28"/>
        </w:rPr>
        <w:t>устойчивым</w:t>
      </w:r>
      <w:r>
        <w:rPr>
          <w:rFonts w:ascii="Times New Roman" w:hAnsi="Times New Roman" w:cs="Times New Roman"/>
          <w:sz w:val="28"/>
          <w:szCs w:val="28"/>
        </w:rPr>
        <w:t xml:space="preserve"> торговым предприятием</w:t>
      </w:r>
      <w:r w:rsidRPr="00D534E0">
        <w:rPr>
          <w:rFonts w:ascii="Times New Roman" w:hAnsi="Times New Roman" w:cs="Times New Roman"/>
          <w:sz w:val="28"/>
          <w:szCs w:val="28"/>
        </w:rPr>
        <w:t>.</w:t>
      </w:r>
      <w:r>
        <w:rPr>
          <w:rFonts w:ascii="Times New Roman" w:hAnsi="Times New Roman" w:cs="Times New Roman"/>
          <w:sz w:val="28"/>
          <w:szCs w:val="28"/>
        </w:rPr>
        <w:t xml:space="preserve"> Несмотря на то, что  к</w:t>
      </w:r>
      <w:r w:rsidRPr="00D534E0">
        <w:rPr>
          <w:rFonts w:ascii="Times New Roman" w:hAnsi="Times New Roman" w:cs="Times New Roman"/>
          <w:sz w:val="28"/>
          <w:szCs w:val="28"/>
        </w:rPr>
        <w:t xml:space="preserve">омпания  финансово зависима от внешних источников финансирования. </w:t>
      </w:r>
      <w:r>
        <w:rPr>
          <w:rFonts w:ascii="Times New Roman" w:hAnsi="Times New Roman" w:cs="Times New Roman"/>
          <w:sz w:val="28"/>
          <w:szCs w:val="28"/>
        </w:rPr>
        <w:t xml:space="preserve">Она способна за счёт быстрой конвертируемости товарных запасов погасить свои кредитные обязательства. Несмотря на кризис 2013 года, </w:t>
      </w:r>
      <w:r w:rsidR="001132CE">
        <w:rPr>
          <w:rFonts w:ascii="Times New Roman" w:hAnsi="Times New Roman" w:cs="Times New Roman"/>
          <w:sz w:val="28"/>
          <w:szCs w:val="28"/>
        </w:rPr>
        <w:t>вследствие</w:t>
      </w:r>
      <w:r>
        <w:rPr>
          <w:rFonts w:ascii="Times New Roman" w:hAnsi="Times New Roman" w:cs="Times New Roman"/>
          <w:sz w:val="28"/>
          <w:szCs w:val="28"/>
        </w:rPr>
        <w:t xml:space="preserve"> которого выручка компании начала падать, её чистая прибыль стабильно увеличивается уже 3 года подряд</w:t>
      </w:r>
      <w:r w:rsidRPr="00D534E0">
        <w:rPr>
          <w:rFonts w:ascii="Times New Roman" w:hAnsi="Times New Roman" w:cs="Times New Roman"/>
          <w:sz w:val="28"/>
          <w:szCs w:val="28"/>
        </w:rPr>
        <w:t>.</w:t>
      </w:r>
      <w:r>
        <w:rPr>
          <w:rFonts w:ascii="Times New Roman" w:hAnsi="Times New Roman" w:cs="Times New Roman"/>
          <w:sz w:val="28"/>
          <w:szCs w:val="28"/>
        </w:rPr>
        <w:t xml:space="preserve"> Коэффициент рентабельности собственного капитала с 2013 года повысился с 6,71% до 10,19%. При этом </w:t>
      </w:r>
      <w:r w:rsidR="001132CE">
        <w:rPr>
          <w:rFonts w:ascii="Times New Roman" w:hAnsi="Times New Roman" w:cs="Times New Roman"/>
          <w:sz w:val="28"/>
          <w:szCs w:val="28"/>
        </w:rPr>
        <w:t>компании</w:t>
      </w:r>
      <w:r>
        <w:rPr>
          <w:rFonts w:ascii="Times New Roman" w:hAnsi="Times New Roman" w:cs="Times New Roman"/>
          <w:sz w:val="28"/>
          <w:szCs w:val="28"/>
        </w:rPr>
        <w:t xml:space="preserve"> необходимо усиленно работать в направлении увеличения рентабельности продаж, так как она находится на очень низком уровне – в 2015 году она составила 0,62%.</w:t>
      </w:r>
      <w:r w:rsidR="000A20CC">
        <w:rPr>
          <w:rFonts w:ascii="Times New Roman" w:hAnsi="Times New Roman" w:cs="Times New Roman"/>
          <w:sz w:val="28"/>
          <w:szCs w:val="28"/>
        </w:rPr>
        <w:t xml:space="preserve"> Поэтому данная компания обладает высоким инвестиционным риском.</w:t>
      </w:r>
    </w:p>
    <w:p w:rsidR="00944DEC" w:rsidRDefault="00944DEC">
      <w:pPr>
        <w:spacing w:after="160" w:line="259" w:lineRule="auto"/>
        <w:rPr>
          <w:rFonts w:ascii="Times New Roman" w:hAnsi="Times New Roman" w:cs="Times New Roman"/>
          <w:sz w:val="28"/>
          <w:szCs w:val="28"/>
        </w:rPr>
      </w:pPr>
      <w:bookmarkStart w:id="74" w:name="_Toc472505585"/>
      <w:r>
        <w:rPr>
          <w:rFonts w:ascii="Times New Roman" w:hAnsi="Times New Roman" w:cs="Times New Roman"/>
          <w:b/>
          <w:bCs/>
          <w:sz w:val="28"/>
          <w:szCs w:val="28"/>
        </w:rPr>
        <w:br w:type="page"/>
      </w:r>
    </w:p>
    <w:p w:rsidR="00DC57CF" w:rsidRDefault="001132CE" w:rsidP="00944DEC">
      <w:pPr>
        <w:pStyle w:val="3"/>
        <w:spacing w:before="100" w:beforeAutospacing="1" w:after="100" w:afterAutospacing="1" w:line="360" w:lineRule="auto"/>
        <w:ind w:firstLine="709"/>
        <w:jc w:val="both"/>
        <w:rPr>
          <w:rFonts w:ascii="Times New Roman" w:hAnsi="Times New Roman" w:cs="Times New Roman"/>
          <w:b w:val="0"/>
          <w:sz w:val="28"/>
          <w:szCs w:val="28"/>
        </w:rPr>
      </w:pPr>
      <w:r w:rsidRPr="001132CE">
        <w:rPr>
          <w:rFonts w:ascii="Times New Roman" w:hAnsi="Times New Roman" w:cs="Times New Roman"/>
          <w:b w:val="0"/>
          <w:sz w:val="28"/>
          <w:szCs w:val="28"/>
        </w:rPr>
        <w:lastRenderedPageBreak/>
        <w:t xml:space="preserve">3 </w:t>
      </w:r>
      <w:r w:rsidR="00683662">
        <w:rPr>
          <w:rFonts w:ascii="Times New Roman" w:hAnsi="Times New Roman" w:cs="Times New Roman"/>
          <w:b w:val="0"/>
          <w:sz w:val="28"/>
          <w:szCs w:val="28"/>
        </w:rPr>
        <w:t>О</w:t>
      </w:r>
      <w:r w:rsidRPr="001132CE">
        <w:rPr>
          <w:rFonts w:ascii="Times New Roman" w:hAnsi="Times New Roman" w:cs="Times New Roman"/>
          <w:b w:val="0"/>
          <w:sz w:val="28"/>
          <w:szCs w:val="28"/>
        </w:rPr>
        <w:t xml:space="preserve">ценка рыночной стоимости </w:t>
      </w:r>
      <w:r w:rsidR="00D926BB">
        <w:rPr>
          <w:rFonts w:ascii="Times New Roman" w:hAnsi="Times New Roman" w:cs="Times New Roman"/>
          <w:b w:val="0"/>
          <w:sz w:val="28"/>
          <w:szCs w:val="28"/>
        </w:rPr>
        <w:t xml:space="preserve"> </w:t>
      </w:r>
      <w:r w:rsidRPr="001132CE">
        <w:rPr>
          <w:rFonts w:ascii="Times New Roman" w:hAnsi="Times New Roman" w:cs="Times New Roman"/>
          <w:b w:val="0"/>
          <w:sz w:val="28"/>
          <w:szCs w:val="28"/>
        </w:rPr>
        <w:t xml:space="preserve">группы компаний </w:t>
      </w:r>
      <w:r w:rsidR="00683662">
        <w:rPr>
          <w:rFonts w:ascii="Times New Roman" w:hAnsi="Times New Roman" w:cs="Times New Roman"/>
          <w:b w:val="0"/>
          <w:sz w:val="28"/>
          <w:szCs w:val="28"/>
        </w:rPr>
        <w:t>ТМК</w:t>
      </w:r>
      <w:bookmarkEnd w:id="74"/>
      <w:r w:rsidR="00D534E0" w:rsidRPr="001132CE">
        <w:rPr>
          <w:rFonts w:ascii="Times New Roman" w:hAnsi="Times New Roman" w:cs="Times New Roman"/>
          <w:b w:val="0"/>
          <w:sz w:val="28"/>
          <w:szCs w:val="28"/>
        </w:rPr>
        <w:tab/>
      </w:r>
    </w:p>
    <w:p w:rsidR="000A20CC" w:rsidRDefault="00EA124E" w:rsidP="00944DEC">
      <w:pPr>
        <w:pStyle w:val="3"/>
        <w:spacing w:before="100" w:beforeAutospacing="1" w:after="100" w:afterAutospacing="1" w:line="360" w:lineRule="auto"/>
        <w:ind w:firstLine="709"/>
        <w:jc w:val="both"/>
        <w:rPr>
          <w:rFonts w:ascii="Times New Roman" w:hAnsi="Times New Roman" w:cs="Times New Roman"/>
          <w:b w:val="0"/>
          <w:sz w:val="28"/>
          <w:szCs w:val="28"/>
        </w:rPr>
      </w:pPr>
      <w:bookmarkStart w:id="75" w:name="_Toc472505586"/>
      <w:bookmarkStart w:id="76" w:name="OLE_LINK303"/>
      <w:bookmarkStart w:id="77" w:name="OLE_LINK304"/>
      <w:bookmarkStart w:id="78" w:name="OLE_LINK305"/>
      <w:r w:rsidRPr="00683662">
        <w:rPr>
          <w:rFonts w:ascii="Times New Roman" w:hAnsi="Times New Roman" w:cs="Times New Roman"/>
          <w:b w:val="0"/>
          <w:sz w:val="28"/>
          <w:szCs w:val="28"/>
        </w:rPr>
        <w:t xml:space="preserve">3.1 </w:t>
      </w:r>
      <w:r w:rsidR="00683662">
        <w:rPr>
          <w:rFonts w:ascii="Times New Roman" w:hAnsi="Times New Roman" w:cs="Times New Roman"/>
          <w:b w:val="0"/>
          <w:sz w:val="28"/>
          <w:szCs w:val="28"/>
        </w:rPr>
        <w:t>О</w:t>
      </w:r>
      <w:r w:rsidR="00683662" w:rsidRPr="00683662">
        <w:rPr>
          <w:rFonts w:ascii="Times New Roman" w:hAnsi="Times New Roman" w:cs="Times New Roman"/>
          <w:b w:val="0"/>
          <w:sz w:val="28"/>
          <w:szCs w:val="28"/>
        </w:rPr>
        <w:t xml:space="preserve">ценка рыночной стоимости компании </w:t>
      </w:r>
      <w:r w:rsidR="00683662">
        <w:rPr>
          <w:rFonts w:ascii="Times New Roman" w:hAnsi="Times New Roman" w:cs="Times New Roman"/>
          <w:b w:val="0"/>
          <w:sz w:val="28"/>
          <w:szCs w:val="28"/>
        </w:rPr>
        <w:t>ТМК</w:t>
      </w:r>
      <w:bookmarkEnd w:id="75"/>
    </w:p>
    <w:bookmarkEnd w:id="76"/>
    <w:bookmarkEnd w:id="77"/>
    <w:bookmarkEnd w:id="78"/>
    <w:p w:rsidR="00DC57CF" w:rsidRPr="00683662" w:rsidRDefault="000A20CC" w:rsidP="00460396">
      <w:pPr>
        <w:ind w:firstLine="708"/>
        <w:rPr>
          <w:rFonts w:ascii="Times New Roman" w:hAnsi="Times New Roman" w:cs="Times New Roman"/>
          <w:sz w:val="28"/>
          <w:szCs w:val="28"/>
        </w:rPr>
      </w:pPr>
      <w:r w:rsidRPr="00683662">
        <w:rPr>
          <w:rFonts w:ascii="Times New Roman" w:hAnsi="Times New Roman" w:cs="Times New Roman"/>
          <w:sz w:val="28"/>
          <w:szCs w:val="28"/>
        </w:rPr>
        <w:t>Затратный (имущественный) подход</w:t>
      </w:r>
    </w:p>
    <w:p w:rsidR="00460396" w:rsidRPr="00460396" w:rsidRDefault="00460396" w:rsidP="00DC57CF">
      <w:pPr>
        <w:rPr>
          <w:rFonts w:ascii="Times New Roman" w:hAnsi="Times New Roman" w:cs="Times New Roman"/>
          <w:b/>
          <w:sz w:val="28"/>
          <w:szCs w:val="28"/>
        </w:rPr>
      </w:pPr>
    </w:p>
    <w:p w:rsidR="00DC57CF" w:rsidRDefault="00460396" w:rsidP="00460396">
      <w:pPr>
        <w:spacing w:line="360" w:lineRule="auto"/>
        <w:ind w:firstLine="708"/>
        <w:jc w:val="both"/>
        <w:rPr>
          <w:rFonts w:ascii="Times New Roman" w:hAnsi="Times New Roman" w:cs="Times New Roman"/>
          <w:sz w:val="28"/>
          <w:szCs w:val="28"/>
        </w:rPr>
      </w:pPr>
      <w:r w:rsidRPr="00460396">
        <w:rPr>
          <w:rFonts w:ascii="Times New Roman" w:hAnsi="Times New Roman" w:cs="Times New Roman"/>
          <w:sz w:val="28"/>
          <w:szCs w:val="28"/>
        </w:rPr>
        <w:t>Из всей совокупности методов иму</w:t>
      </w:r>
      <w:r w:rsidR="00DF0F51">
        <w:rPr>
          <w:rFonts w:ascii="Times New Roman" w:hAnsi="Times New Roman" w:cs="Times New Roman"/>
          <w:sz w:val="28"/>
          <w:szCs w:val="28"/>
        </w:rPr>
        <w:t>щественного подхода в данной магистерской диссертации</w:t>
      </w:r>
      <w:r w:rsidRPr="00460396">
        <w:rPr>
          <w:rFonts w:ascii="Times New Roman" w:hAnsi="Times New Roman" w:cs="Times New Roman"/>
          <w:sz w:val="28"/>
          <w:szCs w:val="28"/>
        </w:rPr>
        <w:t xml:space="preserve"> был использован метод чистых активов. Метод чистых активов заключается в том, что определяется рыночная стоимость активов и обязательств оцениваемого юридического лица. Разность рыночных стоимостей активов и обязательств дает рыночную стоимость собственного капитала оцениваемого юридического лица.</w:t>
      </w:r>
      <w:r>
        <w:rPr>
          <w:rFonts w:ascii="Times New Roman" w:hAnsi="Times New Roman" w:cs="Times New Roman"/>
          <w:sz w:val="28"/>
          <w:szCs w:val="28"/>
        </w:rPr>
        <w:t xml:space="preserve"> </w:t>
      </w:r>
      <w:r w:rsidRPr="00460396">
        <w:rPr>
          <w:rFonts w:ascii="Times New Roman" w:hAnsi="Times New Roman" w:cs="Times New Roman"/>
          <w:sz w:val="28"/>
          <w:szCs w:val="28"/>
        </w:rPr>
        <w:t>Балансовая стоимость активов предприятия в результате инфляции, изменений конъюнктуры рынка, используемых методов учета и других факторов отклоняется от рыночной стоимости, поэтому для оценки необходимо пересчитать балансовую стоимость активов в рыночную стоимость на дату оценки.</w:t>
      </w:r>
      <w:r>
        <w:rPr>
          <w:rFonts w:ascii="Times New Roman" w:hAnsi="Times New Roman" w:cs="Times New Roman"/>
          <w:sz w:val="28"/>
          <w:szCs w:val="28"/>
        </w:rPr>
        <w:t xml:space="preserve"> </w:t>
      </w:r>
      <w:r w:rsidRPr="00460396">
        <w:rPr>
          <w:rFonts w:ascii="Times New Roman" w:hAnsi="Times New Roman" w:cs="Times New Roman"/>
          <w:sz w:val="28"/>
          <w:szCs w:val="28"/>
        </w:rPr>
        <w:t>Эта методика определения рыночно</w:t>
      </w:r>
      <w:r>
        <w:rPr>
          <w:rFonts w:ascii="Times New Roman" w:hAnsi="Times New Roman" w:cs="Times New Roman"/>
          <w:sz w:val="28"/>
          <w:szCs w:val="28"/>
        </w:rPr>
        <w:t>й стоимости предприятий соответ</w:t>
      </w:r>
      <w:r w:rsidRPr="00460396">
        <w:rPr>
          <w:rFonts w:ascii="Times New Roman" w:hAnsi="Times New Roman" w:cs="Times New Roman"/>
          <w:sz w:val="28"/>
          <w:szCs w:val="28"/>
        </w:rPr>
        <w:t>ствует Международным принципам бухгалтерского учета и широко используется в настоящее время.</w:t>
      </w:r>
      <w:r>
        <w:rPr>
          <w:rFonts w:ascii="Times New Roman" w:hAnsi="Times New Roman" w:cs="Times New Roman"/>
          <w:sz w:val="28"/>
          <w:szCs w:val="28"/>
        </w:rPr>
        <w:t xml:space="preserve"> </w:t>
      </w:r>
      <w:r w:rsidRPr="00460396">
        <w:rPr>
          <w:rFonts w:ascii="Times New Roman" w:hAnsi="Times New Roman" w:cs="Times New Roman"/>
          <w:sz w:val="28"/>
          <w:szCs w:val="28"/>
        </w:rPr>
        <w:t>Проведение оценки с помощью методики чистых активов основывается на анализе финансовой отчетности. Она является индикатором финансового состояния предприятия на дату оценки, действительной величины чистой прибыли, финансового риска и рыночной стоимости материальных и нематериальных актив</w:t>
      </w:r>
      <w:r>
        <w:rPr>
          <w:rFonts w:ascii="Times New Roman" w:hAnsi="Times New Roman" w:cs="Times New Roman"/>
          <w:sz w:val="28"/>
          <w:szCs w:val="28"/>
        </w:rPr>
        <w:t>ов. За основу расчета таблицы 7</w:t>
      </w:r>
      <w:r w:rsidRPr="00460396">
        <w:rPr>
          <w:rFonts w:ascii="Times New Roman" w:hAnsi="Times New Roman" w:cs="Times New Roman"/>
          <w:sz w:val="28"/>
          <w:szCs w:val="28"/>
        </w:rPr>
        <w:t xml:space="preserve"> принят баланс, составленный на посл</w:t>
      </w:r>
      <w:r>
        <w:rPr>
          <w:rFonts w:ascii="Times New Roman" w:hAnsi="Times New Roman" w:cs="Times New Roman"/>
          <w:sz w:val="28"/>
          <w:szCs w:val="28"/>
        </w:rPr>
        <w:t>еднюю отчетную дату – 31.12.2015</w:t>
      </w:r>
      <w:r w:rsidRPr="00460396">
        <w:rPr>
          <w:rFonts w:ascii="Times New Roman" w:hAnsi="Times New Roman" w:cs="Times New Roman"/>
          <w:sz w:val="28"/>
          <w:szCs w:val="28"/>
        </w:rPr>
        <w:t xml:space="preserve"> г.</w:t>
      </w:r>
    </w:p>
    <w:p w:rsidR="00937869" w:rsidRDefault="00937869" w:rsidP="00460396">
      <w:pPr>
        <w:spacing w:line="360" w:lineRule="auto"/>
        <w:ind w:firstLine="708"/>
        <w:jc w:val="both"/>
        <w:rPr>
          <w:rFonts w:ascii="Times New Roman" w:hAnsi="Times New Roman" w:cs="Times New Roman"/>
          <w:sz w:val="28"/>
          <w:szCs w:val="28"/>
        </w:rPr>
      </w:pPr>
    </w:p>
    <w:p w:rsidR="00937869" w:rsidRDefault="00937869" w:rsidP="00460396">
      <w:pPr>
        <w:spacing w:line="360" w:lineRule="auto"/>
        <w:ind w:firstLine="708"/>
        <w:jc w:val="both"/>
        <w:rPr>
          <w:rFonts w:ascii="Times New Roman" w:hAnsi="Times New Roman" w:cs="Times New Roman"/>
          <w:sz w:val="28"/>
          <w:szCs w:val="28"/>
        </w:rPr>
      </w:pPr>
    </w:p>
    <w:p w:rsidR="00937869" w:rsidRDefault="00937869" w:rsidP="00460396">
      <w:pPr>
        <w:spacing w:line="360" w:lineRule="auto"/>
        <w:ind w:firstLine="708"/>
        <w:jc w:val="both"/>
        <w:rPr>
          <w:rFonts w:ascii="Times New Roman" w:hAnsi="Times New Roman" w:cs="Times New Roman"/>
          <w:sz w:val="28"/>
          <w:szCs w:val="28"/>
        </w:rPr>
      </w:pPr>
    </w:p>
    <w:p w:rsidR="00937869" w:rsidRDefault="00937869" w:rsidP="00460396">
      <w:pPr>
        <w:spacing w:line="360" w:lineRule="auto"/>
        <w:ind w:firstLine="708"/>
        <w:jc w:val="both"/>
        <w:rPr>
          <w:rFonts w:ascii="Times New Roman" w:hAnsi="Times New Roman" w:cs="Times New Roman"/>
          <w:sz w:val="28"/>
          <w:szCs w:val="28"/>
        </w:rPr>
      </w:pPr>
    </w:p>
    <w:p w:rsidR="00937869" w:rsidRDefault="00937869" w:rsidP="00460396">
      <w:pPr>
        <w:spacing w:line="360" w:lineRule="auto"/>
        <w:ind w:firstLine="708"/>
        <w:jc w:val="both"/>
        <w:rPr>
          <w:rFonts w:ascii="Times New Roman" w:hAnsi="Times New Roman" w:cs="Times New Roman"/>
          <w:sz w:val="28"/>
          <w:szCs w:val="28"/>
        </w:rPr>
      </w:pPr>
    </w:p>
    <w:p w:rsidR="00937869" w:rsidRDefault="00937869" w:rsidP="00460396">
      <w:pPr>
        <w:spacing w:line="360" w:lineRule="auto"/>
        <w:ind w:firstLine="708"/>
        <w:jc w:val="both"/>
        <w:rPr>
          <w:rFonts w:ascii="Times New Roman" w:hAnsi="Times New Roman" w:cs="Times New Roman"/>
          <w:sz w:val="28"/>
          <w:szCs w:val="28"/>
        </w:rPr>
      </w:pPr>
    </w:p>
    <w:p w:rsidR="00460396" w:rsidRDefault="00683662" w:rsidP="001F3E43">
      <w:pPr>
        <w:tabs>
          <w:tab w:val="left" w:pos="8781"/>
        </w:tabs>
        <w:spacing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Таблица 7 -</w:t>
      </w:r>
      <w:r w:rsidR="00460396" w:rsidRPr="00460396">
        <w:rPr>
          <w:rFonts w:ascii="Times New Roman" w:hAnsi="Times New Roman" w:cs="Times New Roman"/>
          <w:sz w:val="28"/>
          <w:szCs w:val="28"/>
        </w:rPr>
        <w:t xml:space="preserve"> Расчет рыночной стоимости </w:t>
      </w:r>
      <w:r w:rsidR="00460396">
        <w:rPr>
          <w:rFonts w:ascii="Times New Roman" w:hAnsi="Times New Roman" w:cs="Times New Roman"/>
          <w:sz w:val="28"/>
          <w:szCs w:val="28"/>
        </w:rPr>
        <w:t xml:space="preserve">компании </w:t>
      </w:r>
      <w:r>
        <w:rPr>
          <w:rFonts w:ascii="Times New Roman" w:hAnsi="Times New Roman" w:cs="Times New Roman"/>
          <w:sz w:val="28"/>
          <w:szCs w:val="28"/>
        </w:rPr>
        <w:t xml:space="preserve">ТМК </w:t>
      </w:r>
      <w:r w:rsidR="00460396" w:rsidRPr="00460396">
        <w:rPr>
          <w:rFonts w:ascii="Times New Roman" w:hAnsi="Times New Roman" w:cs="Times New Roman"/>
          <w:sz w:val="28"/>
          <w:szCs w:val="28"/>
        </w:rPr>
        <w:t>по ме</w:t>
      </w:r>
      <w:r w:rsidR="00460396">
        <w:rPr>
          <w:rFonts w:ascii="Times New Roman" w:hAnsi="Times New Roman" w:cs="Times New Roman"/>
          <w:sz w:val="28"/>
          <w:szCs w:val="28"/>
        </w:rPr>
        <w:t>тоду чистых активов (тыс. руб.)</w:t>
      </w:r>
    </w:p>
    <w:tbl>
      <w:tblPr>
        <w:tblW w:w="9654" w:type="dxa"/>
        <w:tblInd w:w="93" w:type="dxa"/>
        <w:tblLayout w:type="fixed"/>
        <w:tblLook w:val="04A0" w:firstRow="1" w:lastRow="0" w:firstColumn="1" w:lastColumn="0" w:noHBand="0" w:noVBand="1"/>
      </w:tblPr>
      <w:tblGrid>
        <w:gridCol w:w="3559"/>
        <w:gridCol w:w="1129"/>
        <w:gridCol w:w="940"/>
        <w:gridCol w:w="940"/>
        <w:gridCol w:w="940"/>
        <w:gridCol w:w="871"/>
        <w:gridCol w:w="1275"/>
      </w:tblGrid>
      <w:tr w:rsidR="00460396" w:rsidRPr="00460396" w:rsidTr="00460396">
        <w:trPr>
          <w:trHeight w:val="570"/>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Наименование показателя</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Код строки баланса</w:t>
            </w:r>
          </w:p>
        </w:tc>
        <w:tc>
          <w:tcPr>
            <w:tcW w:w="2820" w:type="dxa"/>
            <w:gridSpan w:val="3"/>
            <w:tcBorders>
              <w:top w:val="single" w:sz="4" w:space="0" w:color="auto"/>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Отчетные данные</w:t>
            </w:r>
          </w:p>
        </w:tc>
        <w:tc>
          <w:tcPr>
            <w:tcW w:w="2146" w:type="dxa"/>
            <w:gridSpan w:val="2"/>
            <w:tcBorders>
              <w:top w:val="single" w:sz="4" w:space="0" w:color="auto"/>
              <w:left w:val="nil"/>
              <w:bottom w:val="single" w:sz="4" w:space="0" w:color="auto"/>
              <w:right w:val="single" w:sz="4" w:space="0" w:color="auto"/>
            </w:tcBorders>
            <w:shd w:val="clear" w:color="auto" w:fill="auto"/>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Скорректированные данные</w:t>
            </w:r>
          </w:p>
        </w:tc>
      </w:tr>
      <w:tr w:rsidR="00460396" w:rsidRPr="00460396" w:rsidTr="00460396">
        <w:trPr>
          <w:trHeight w:val="540"/>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460396" w:rsidRPr="00460396" w:rsidRDefault="00460396" w:rsidP="00460396">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460396" w:rsidRPr="00460396" w:rsidRDefault="00460396" w:rsidP="00460396">
            <w:pPr>
              <w:rPr>
                <w:rFonts w:ascii="Times New Roman CYR" w:eastAsia="Times New Roman" w:hAnsi="Times New Roman CYR" w:cs="Times New Roman CYR"/>
                <w:sz w:val="20"/>
                <w:szCs w:val="20"/>
              </w:rPr>
            </w:pPr>
          </w:p>
        </w:tc>
        <w:tc>
          <w:tcPr>
            <w:tcW w:w="2820" w:type="dxa"/>
            <w:gridSpan w:val="3"/>
            <w:tcBorders>
              <w:top w:val="single" w:sz="4" w:space="0" w:color="auto"/>
              <w:left w:val="nil"/>
              <w:bottom w:val="single" w:sz="4" w:space="0" w:color="auto"/>
              <w:right w:val="single" w:sz="4" w:space="0" w:color="000000"/>
            </w:tcBorders>
            <w:shd w:val="clear" w:color="auto" w:fill="auto"/>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c>
          <w:tcPr>
            <w:tcW w:w="871" w:type="dxa"/>
            <w:vMerge w:val="restart"/>
            <w:tcBorders>
              <w:top w:val="nil"/>
              <w:left w:val="single" w:sz="4" w:space="0" w:color="auto"/>
              <w:bottom w:val="single" w:sz="4" w:space="0" w:color="auto"/>
              <w:right w:val="single" w:sz="4" w:space="0" w:color="auto"/>
            </w:tcBorders>
            <w:shd w:val="clear" w:color="auto" w:fill="auto"/>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Корректи-ровка</w:t>
            </w:r>
          </w:p>
        </w:tc>
        <w:tc>
          <w:tcPr>
            <w:tcW w:w="1275" w:type="dxa"/>
            <w:tcBorders>
              <w:top w:val="nil"/>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r>
      <w:tr w:rsidR="00460396" w:rsidRPr="00460396" w:rsidTr="00460396">
        <w:trPr>
          <w:trHeight w:val="255"/>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460396" w:rsidRPr="00460396" w:rsidRDefault="00460396" w:rsidP="00460396">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460396" w:rsidRPr="00460396" w:rsidRDefault="00460396" w:rsidP="00460396">
            <w:pPr>
              <w:rPr>
                <w:rFonts w:ascii="Times New Roman CYR" w:eastAsia="Times New Roman" w:hAnsi="Times New Roman CYR" w:cs="Times New Roman CYR"/>
                <w:sz w:val="20"/>
                <w:szCs w:val="20"/>
              </w:rPr>
            </w:pPr>
          </w:p>
        </w:tc>
        <w:tc>
          <w:tcPr>
            <w:tcW w:w="940" w:type="dxa"/>
            <w:tcBorders>
              <w:top w:val="nil"/>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2013</w:t>
            </w:r>
          </w:p>
        </w:tc>
        <w:tc>
          <w:tcPr>
            <w:tcW w:w="940" w:type="dxa"/>
            <w:tcBorders>
              <w:top w:val="nil"/>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2014</w:t>
            </w:r>
          </w:p>
        </w:tc>
        <w:tc>
          <w:tcPr>
            <w:tcW w:w="940" w:type="dxa"/>
            <w:tcBorders>
              <w:top w:val="nil"/>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c>
          <w:tcPr>
            <w:tcW w:w="871" w:type="dxa"/>
            <w:vMerge/>
            <w:tcBorders>
              <w:top w:val="nil"/>
              <w:left w:val="single" w:sz="4" w:space="0" w:color="auto"/>
              <w:bottom w:val="single" w:sz="4" w:space="0" w:color="auto"/>
              <w:right w:val="single" w:sz="4" w:space="0" w:color="auto"/>
            </w:tcBorders>
            <w:vAlign w:val="center"/>
            <w:hideMark/>
          </w:tcPr>
          <w:p w:rsidR="00460396" w:rsidRPr="00460396" w:rsidRDefault="00460396" w:rsidP="00460396">
            <w:pPr>
              <w:rPr>
                <w:rFonts w:ascii="Times New Roman CYR" w:eastAsia="Times New Roman" w:hAnsi="Times New Roman CYR" w:cs="Times New Roman CYR"/>
                <w:sz w:val="20"/>
                <w:szCs w:val="20"/>
              </w:rPr>
            </w:pPr>
          </w:p>
        </w:tc>
        <w:tc>
          <w:tcPr>
            <w:tcW w:w="1275" w:type="dxa"/>
            <w:tcBorders>
              <w:top w:val="nil"/>
              <w:left w:val="nil"/>
              <w:bottom w:val="single" w:sz="4" w:space="0" w:color="auto"/>
              <w:right w:val="single" w:sz="4" w:space="0" w:color="auto"/>
            </w:tcBorders>
            <w:shd w:val="clear" w:color="auto" w:fill="auto"/>
            <w:noWrap/>
            <w:vAlign w:val="center"/>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r>
      <w:tr w:rsidR="00460396" w:rsidRPr="00460396" w:rsidTr="00460396">
        <w:trPr>
          <w:trHeight w:val="255"/>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1.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Нематериальные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1110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Основные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1150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9749</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5383</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3532</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3532</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Незавершенное строительство</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1130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Долгосрочные финансовые вложения</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1170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внеоборотные активы</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1190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Запасы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1210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419</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476</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1156</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1156</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НДС</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1220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Дебиторская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1230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24674</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32470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38651</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0,7231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25778</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Краткосрочные финансовые вложения</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1240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Денежные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1250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573</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816</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4761</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4761</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оборотные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1260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268</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296</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93</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93</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35683</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39441</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48193</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35320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2.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Заемные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1410+1510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долгосрочные обязательства</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1450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Кредиторская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1520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13319</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13714</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16136</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16136</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Расчеты по дивидендам</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630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Резервы предстоящих расходов и платежей</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650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660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0</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1500</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13319</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13714</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16136</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16136</w:t>
            </w:r>
          </w:p>
        </w:tc>
      </w:tr>
      <w:tr w:rsidR="00460396" w:rsidRPr="00460396" w:rsidTr="004603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 Чистые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center"/>
              <w:rPr>
                <w:rFonts w:ascii="Times New Roman CYR" w:eastAsia="Times New Roman" w:hAnsi="Times New Roman CYR" w:cs="Times New Roman CYR"/>
                <w:b/>
                <w:bCs/>
                <w:color w:val="FFFFFF"/>
                <w:sz w:val="16"/>
                <w:szCs w:val="16"/>
              </w:rPr>
            </w:pPr>
            <w:r w:rsidRPr="00460396">
              <w:rPr>
                <w:rFonts w:ascii="Times New Roman CYR" w:eastAsia="Times New Roman" w:hAnsi="Times New Roman CYR" w:cs="Times New Roman CYR"/>
                <w:b/>
                <w:bCs/>
                <w:color w:val="FFFFFF"/>
                <w:sz w:val="16"/>
                <w:szCs w:val="16"/>
              </w:rPr>
              <w:t>Чистые активы</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22364</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25727</w:t>
            </w:r>
          </w:p>
        </w:tc>
        <w:tc>
          <w:tcPr>
            <w:tcW w:w="940"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32057</w:t>
            </w:r>
          </w:p>
        </w:tc>
        <w:tc>
          <w:tcPr>
            <w:tcW w:w="871"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460396">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460396" w:rsidRPr="00460396" w:rsidRDefault="00460396" w:rsidP="0010044C">
            <w:pPr>
              <w:jc w:val="right"/>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19184,43</w:t>
            </w:r>
          </w:p>
        </w:tc>
      </w:tr>
    </w:tbl>
    <w:p w:rsidR="001104D7" w:rsidRDefault="001104D7" w:rsidP="00460396">
      <w:pPr>
        <w:tabs>
          <w:tab w:val="left" w:pos="8781"/>
        </w:tabs>
        <w:spacing w:line="360" w:lineRule="auto"/>
        <w:ind w:firstLine="851"/>
        <w:rPr>
          <w:rFonts w:ascii="Times New Roman" w:hAnsi="Times New Roman" w:cs="Times New Roman"/>
          <w:sz w:val="28"/>
          <w:szCs w:val="28"/>
        </w:rPr>
      </w:pPr>
    </w:p>
    <w:p w:rsidR="00460396" w:rsidRPr="00460396" w:rsidRDefault="00460396" w:rsidP="001104D7">
      <w:pPr>
        <w:tabs>
          <w:tab w:val="left" w:pos="8781"/>
        </w:tabs>
        <w:spacing w:line="360" w:lineRule="auto"/>
        <w:ind w:firstLine="851"/>
        <w:jc w:val="both"/>
        <w:rPr>
          <w:rFonts w:ascii="Times New Roman" w:hAnsi="Times New Roman" w:cs="Times New Roman"/>
          <w:sz w:val="28"/>
          <w:szCs w:val="28"/>
        </w:rPr>
      </w:pPr>
      <w:r w:rsidRPr="00460396">
        <w:rPr>
          <w:rFonts w:ascii="Times New Roman" w:hAnsi="Times New Roman" w:cs="Times New Roman"/>
          <w:sz w:val="28"/>
          <w:szCs w:val="28"/>
        </w:rPr>
        <w:t xml:space="preserve">При определении рыночной стоимости дебиторской задолженности используется, как правило, система экспертно определенных, среднеотраслевых коэффициентов возвратности долгов. </w:t>
      </w:r>
    </w:p>
    <w:p w:rsidR="00460396" w:rsidRDefault="00460396" w:rsidP="001104D7">
      <w:pPr>
        <w:tabs>
          <w:tab w:val="left" w:pos="8781"/>
        </w:tabs>
        <w:spacing w:line="360" w:lineRule="auto"/>
        <w:ind w:firstLine="851"/>
        <w:jc w:val="both"/>
        <w:rPr>
          <w:rFonts w:ascii="Times New Roman" w:hAnsi="Times New Roman" w:cs="Times New Roman"/>
          <w:sz w:val="28"/>
          <w:szCs w:val="28"/>
        </w:rPr>
      </w:pPr>
      <w:r w:rsidRPr="00460396">
        <w:rPr>
          <w:rFonts w:ascii="Times New Roman" w:hAnsi="Times New Roman" w:cs="Times New Roman"/>
          <w:sz w:val="28"/>
          <w:szCs w:val="28"/>
        </w:rPr>
        <w:t xml:space="preserve">Для расчета коэффициента возвратности долгов используется формула Прудникова </w:t>
      </w:r>
      <w:r w:rsidRPr="00BC2165">
        <w:rPr>
          <w:rFonts w:ascii="Times New Roman" w:hAnsi="Times New Roman" w:cs="Times New Roman"/>
          <w:sz w:val="28"/>
          <w:szCs w:val="28"/>
        </w:rPr>
        <w:t>[</w:t>
      </w:r>
      <w:r w:rsidR="00BC2165" w:rsidRPr="00BC2165">
        <w:rPr>
          <w:rFonts w:ascii="Times New Roman" w:hAnsi="Times New Roman" w:cs="Times New Roman"/>
          <w:sz w:val="28"/>
          <w:szCs w:val="28"/>
        </w:rPr>
        <w:t>11</w:t>
      </w:r>
      <w:r w:rsidRPr="00BC2165">
        <w:rPr>
          <w:rFonts w:ascii="Times New Roman" w:hAnsi="Times New Roman" w:cs="Times New Roman"/>
          <w:sz w:val="28"/>
          <w:szCs w:val="28"/>
        </w:rPr>
        <w:t>]:</w:t>
      </w:r>
    </w:p>
    <w:p w:rsidR="001104D7" w:rsidRPr="001104D7" w:rsidRDefault="001104D7" w:rsidP="001104D7">
      <w:pPr>
        <w:tabs>
          <w:tab w:val="left" w:pos="8781"/>
        </w:tabs>
        <w:spacing w:line="360" w:lineRule="auto"/>
        <w:jc w:val="center"/>
        <w:rPr>
          <w:rFonts w:ascii="Times New Roman" w:hAnsi="Times New Roman" w:cs="Times New Roman"/>
          <w:sz w:val="28"/>
          <w:szCs w:val="28"/>
        </w:rPr>
      </w:pPr>
      <w:r w:rsidRPr="001104D7">
        <w:rPr>
          <w:rFonts w:ascii="Times New Roman" w:hAnsi="Times New Roman" w:cs="Times New Roman"/>
          <w:sz w:val="28"/>
          <w:szCs w:val="28"/>
        </w:rPr>
        <w:t>Кв = 1 – ПРt / ДЗ0</w:t>
      </w:r>
      <w:r>
        <w:rPr>
          <w:rFonts w:ascii="Times New Roman" w:hAnsi="Times New Roman" w:cs="Times New Roman"/>
          <w:sz w:val="28"/>
          <w:szCs w:val="28"/>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1104D7" w:rsidRPr="001104D7" w:rsidTr="001B3E38">
        <w:tc>
          <w:tcPr>
            <w:tcW w:w="1548" w:type="dxa"/>
          </w:tcPr>
          <w:p w:rsidR="001104D7" w:rsidRPr="001104D7" w:rsidRDefault="001104D7" w:rsidP="001104D7">
            <w:pPr>
              <w:spacing w:line="360" w:lineRule="auto"/>
              <w:ind w:firstLine="851"/>
              <w:rPr>
                <w:rFonts w:ascii="Times New Roman" w:hAnsi="Times New Roman" w:cs="Times New Roman"/>
                <w:sz w:val="28"/>
              </w:rPr>
            </w:pPr>
            <w:r w:rsidRPr="001104D7">
              <w:rPr>
                <w:rFonts w:ascii="Times New Roman" w:hAnsi="Times New Roman" w:cs="Times New Roman"/>
                <w:sz w:val="28"/>
              </w:rPr>
              <w:t>где</w:t>
            </w:r>
          </w:p>
        </w:tc>
        <w:tc>
          <w:tcPr>
            <w:tcW w:w="8100" w:type="dxa"/>
          </w:tcPr>
          <w:p w:rsidR="001104D7" w:rsidRPr="001104D7" w:rsidRDefault="001104D7" w:rsidP="001104D7">
            <w:pPr>
              <w:spacing w:line="360" w:lineRule="auto"/>
              <w:ind w:left="-108"/>
              <w:rPr>
                <w:rFonts w:ascii="Times New Roman" w:hAnsi="Times New Roman" w:cs="Times New Roman"/>
                <w:sz w:val="28"/>
                <w:szCs w:val="28"/>
              </w:rPr>
            </w:pPr>
            <w:r w:rsidRPr="001104D7">
              <w:rPr>
                <w:rFonts w:ascii="Times New Roman" w:hAnsi="Times New Roman" w:cs="Times New Roman"/>
                <w:sz w:val="28"/>
                <w:szCs w:val="28"/>
              </w:rPr>
              <w:t>Кв – коэффициент возвратности задолженности;</w:t>
            </w:r>
          </w:p>
        </w:tc>
      </w:tr>
      <w:tr w:rsidR="001104D7" w:rsidRPr="001104D7" w:rsidTr="001B3E38">
        <w:tc>
          <w:tcPr>
            <w:tcW w:w="1548" w:type="dxa"/>
          </w:tcPr>
          <w:p w:rsidR="001104D7" w:rsidRPr="001104D7" w:rsidRDefault="001104D7" w:rsidP="001104D7">
            <w:pPr>
              <w:spacing w:line="360" w:lineRule="auto"/>
              <w:jc w:val="right"/>
              <w:rPr>
                <w:rFonts w:ascii="Times New Roman" w:hAnsi="Times New Roman" w:cs="Times New Roman"/>
                <w:sz w:val="28"/>
              </w:rPr>
            </w:pPr>
          </w:p>
        </w:tc>
        <w:tc>
          <w:tcPr>
            <w:tcW w:w="8100" w:type="dxa"/>
          </w:tcPr>
          <w:p w:rsidR="001104D7" w:rsidRPr="001104D7" w:rsidRDefault="001104D7" w:rsidP="001104D7">
            <w:pPr>
              <w:spacing w:line="360" w:lineRule="auto"/>
              <w:ind w:left="-108"/>
              <w:rPr>
                <w:rFonts w:ascii="Times New Roman" w:hAnsi="Times New Roman" w:cs="Times New Roman"/>
                <w:sz w:val="28"/>
                <w:szCs w:val="28"/>
              </w:rPr>
            </w:pPr>
            <w:r w:rsidRPr="001104D7">
              <w:rPr>
                <w:rFonts w:ascii="Times New Roman" w:hAnsi="Times New Roman" w:cs="Times New Roman"/>
                <w:sz w:val="28"/>
                <w:szCs w:val="28"/>
              </w:rPr>
              <w:t>ПР</w:t>
            </w:r>
            <w:r w:rsidRPr="001104D7">
              <w:rPr>
                <w:rFonts w:ascii="Times New Roman" w:hAnsi="Times New Roman" w:cs="Times New Roman"/>
                <w:sz w:val="28"/>
                <w:szCs w:val="28"/>
                <w:lang w:val="en-US"/>
              </w:rPr>
              <w:t>t</w:t>
            </w:r>
            <w:r w:rsidRPr="001104D7">
              <w:rPr>
                <w:rFonts w:ascii="Times New Roman" w:hAnsi="Times New Roman" w:cs="Times New Roman"/>
                <w:sz w:val="28"/>
                <w:szCs w:val="28"/>
              </w:rPr>
              <w:t xml:space="preserve"> – величина просроченной задолженности на конец анализируемого периода;</w:t>
            </w:r>
          </w:p>
        </w:tc>
      </w:tr>
      <w:tr w:rsidR="001104D7" w:rsidRPr="001104D7" w:rsidTr="001B3E38">
        <w:tc>
          <w:tcPr>
            <w:tcW w:w="1548" w:type="dxa"/>
          </w:tcPr>
          <w:p w:rsidR="001104D7" w:rsidRPr="001104D7" w:rsidRDefault="001104D7" w:rsidP="001104D7">
            <w:pPr>
              <w:spacing w:line="360" w:lineRule="auto"/>
              <w:jc w:val="right"/>
              <w:rPr>
                <w:rFonts w:ascii="Times New Roman" w:hAnsi="Times New Roman" w:cs="Times New Roman"/>
                <w:sz w:val="28"/>
              </w:rPr>
            </w:pPr>
          </w:p>
        </w:tc>
        <w:tc>
          <w:tcPr>
            <w:tcW w:w="8100" w:type="dxa"/>
          </w:tcPr>
          <w:p w:rsidR="001104D7" w:rsidRPr="001104D7" w:rsidRDefault="001104D7" w:rsidP="001104D7">
            <w:pPr>
              <w:spacing w:line="360" w:lineRule="auto"/>
              <w:ind w:left="-108"/>
              <w:rPr>
                <w:rFonts w:ascii="Times New Roman" w:hAnsi="Times New Roman" w:cs="Times New Roman"/>
                <w:sz w:val="28"/>
                <w:szCs w:val="28"/>
              </w:rPr>
            </w:pPr>
            <w:r w:rsidRPr="001104D7">
              <w:rPr>
                <w:rFonts w:ascii="Times New Roman" w:hAnsi="Times New Roman" w:cs="Times New Roman"/>
                <w:sz w:val="28"/>
                <w:szCs w:val="28"/>
              </w:rPr>
              <w:t>ДЗ0 –</w:t>
            </w:r>
            <w:r w:rsidRPr="001104D7">
              <w:rPr>
                <w:rFonts w:ascii="Times New Roman" w:hAnsi="Times New Roman" w:cs="Times New Roman"/>
              </w:rPr>
              <w:t xml:space="preserve"> </w:t>
            </w:r>
            <w:r w:rsidRPr="001104D7">
              <w:rPr>
                <w:rFonts w:ascii="Times New Roman" w:hAnsi="Times New Roman" w:cs="Times New Roman"/>
                <w:sz w:val="28"/>
                <w:szCs w:val="28"/>
              </w:rPr>
              <w:t>величина дебиторской задолженности на начало периода</w:t>
            </w:r>
          </w:p>
        </w:tc>
      </w:tr>
    </w:tbl>
    <w:p w:rsidR="001104D7" w:rsidRDefault="001104D7" w:rsidP="001104D7">
      <w:pPr>
        <w:tabs>
          <w:tab w:val="left" w:pos="8781"/>
        </w:tabs>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lastRenderedPageBreak/>
        <w:t>Данный коэффициент оценивает процент  возврата долга от 0 (полное отсутствие платежей) до 1 (полное погашение задолженности).</w:t>
      </w:r>
    </w:p>
    <w:p w:rsidR="001104D7" w:rsidRDefault="001104D7" w:rsidP="001104D7">
      <w:pPr>
        <w:tabs>
          <w:tab w:val="left" w:pos="8781"/>
        </w:tabs>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По данным предприятия Дебиторская задолженность на 1 января 2016г. составила 38651 тыс. руб., из нее просроченная – 8000 тыс. руб., или 20,7% от общего объема ДЗ.</w:t>
      </w:r>
      <w:r>
        <w:rPr>
          <w:rFonts w:ascii="Times New Roman" w:hAnsi="Times New Roman" w:cs="Times New Roman"/>
          <w:sz w:val="28"/>
          <w:szCs w:val="28"/>
        </w:rPr>
        <w:t xml:space="preserve"> </w:t>
      </w:r>
      <w:r w:rsidRPr="001104D7">
        <w:rPr>
          <w:rFonts w:ascii="Times New Roman" w:hAnsi="Times New Roman" w:cs="Times New Roman"/>
          <w:sz w:val="28"/>
          <w:szCs w:val="28"/>
        </w:rPr>
        <w:t>Кв</w:t>
      </w:r>
      <w:r>
        <w:rPr>
          <w:rFonts w:ascii="Times New Roman" w:hAnsi="Times New Roman" w:cs="Times New Roman"/>
          <w:sz w:val="28"/>
          <w:szCs w:val="28"/>
        </w:rPr>
        <w:t>=1-8000/38651=0,9224.</w:t>
      </w:r>
    </w:p>
    <w:p w:rsidR="001104D7" w:rsidRPr="001104D7" w:rsidRDefault="001104D7" w:rsidP="001104D7">
      <w:pPr>
        <w:tabs>
          <w:tab w:val="left" w:pos="8781"/>
        </w:tabs>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П</w:t>
      </w:r>
      <w:r>
        <w:rPr>
          <w:rFonts w:ascii="Times New Roman" w:hAnsi="Times New Roman" w:cs="Times New Roman"/>
          <w:sz w:val="28"/>
          <w:szCs w:val="28"/>
        </w:rPr>
        <w:t>ринимаем</w:t>
      </w:r>
      <w:r w:rsidRPr="001104D7">
        <w:rPr>
          <w:rFonts w:ascii="Times New Roman" w:hAnsi="Times New Roman" w:cs="Times New Roman"/>
          <w:sz w:val="28"/>
          <w:szCs w:val="28"/>
        </w:rPr>
        <w:t xml:space="preserve"> коэффици</w:t>
      </w:r>
      <w:r>
        <w:rPr>
          <w:rFonts w:ascii="Times New Roman" w:hAnsi="Times New Roman" w:cs="Times New Roman"/>
          <w:sz w:val="28"/>
          <w:szCs w:val="28"/>
        </w:rPr>
        <w:t>ент возвратности</w:t>
      </w:r>
      <w:r w:rsidRPr="001104D7">
        <w:rPr>
          <w:rFonts w:ascii="Times New Roman" w:hAnsi="Times New Roman" w:cs="Times New Roman"/>
          <w:sz w:val="28"/>
          <w:szCs w:val="28"/>
        </w:rPr>
        <w:t xml:space="preserve"> </w:t>
      </w:r>
      <w:r>
        <w:rPr>
          <w:rFonts w:ascii="Times New Roman" w:hAnsi="Times New Roman" w:cs="Times New Roman"/>
          <w:sz w:val="28"/>
          <w:szCs w:val="28"/>
        </w:rPr>
        <w:t>для этой компании равным</w:t>
      </w:r>
      <w:r w:rsidRPr="001104D7">
        <w:rPr>
          <w:rFonts w:ascii="Times New Roman" w:hAnsi="Times New Roman" w:cs="Times New Roman"/>
          <w:sz w:val="28"/>
          <w:szCs w:val="28"/>
        </w:rPr>
        <w:t xml:space="preserve"> 0,9</w:t>
      </w:r>
      <w:r w:rsidR="007C4C88">
        <w:rPr>
          <w:rFonts w:ascii="Times New Roman" w:hAnsi="Times New Roman" w:cs="Times New Roman"/>
          <w:sz w:val="28"/>
          <w:szCs w:val="28"/>
        </w:rPr>
        <w:t>224</w:t>
      </w:r>
      <w:r w:rsidRPr="001104D7">
        <w:rPr>
          <w:rFonts w:ascii="Times New Roman" w:hAnsi="Times New Roman" w:cs="Times New Roman"/>
          <w:sz w:val="28"/>
          <w:szCs w:val="28"/>
        </w:rPr>
        <w:t>.</w:t>
      </w:r>
    </w:p>
    <w:p w:rsidR="001104D7" w:rsidRPr="001104D7" w:rsidRDefault="001104D7" w:rsidP="001104D7">
      <w:pPr>
        <w:tabs>
          <w:tab w:val="left" w:pos="8781"/>
        </w:tabs>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Дебиторскую задолженность следует уменьшить на сомнительную и безнадежную задолженность должников. По данным </w:t>
      </w:r>
      <w:r w:rsidR="00CF2E9C">
        <w:rPr>
          <w:rFonts w:ascii="Times New Roman" w:hAnsi="Times New Roman" w:cs="Times New Roman"/>
          <w:sz w:val="28"/>
          <w:szCs w:val="28"/>
        </w:rPr>
        <w:t>ТМК</w:t>
      </w:r>
      <w:r>
        <w:rPr>
          <w:rFonts w:ascii="Times New Roman" w:hAnsi="Times New Roman" w:cs="Times New Roman"/>
          <w:sz w:val="28"/>
          <w:szCs w:val="28"/>
        </w:rPr>
        <w:t xml:space="preserve"> </w:t>
      </w:r>
      <w:r w:rsidRPr="001104D7">
        <w:rPr>
          <w:rFonts w:ascii="Times New Roman" w:hAnsi="Times New Roman" w:cs="Times New Roman"/>
          <w:sz w:val="28"/>
          <w:szCs w:val="28"/>
        </w:rPr>
        <w:t xml:space="preserve">уровень просроченной </w:t>
      </w:r>
      <w:r>
        <w:rPr>
          <w:rFonts w:ascii="Times New Roman" w:hAnsi="Times New Roman" w:cs="Times New Roman"/>
          <w:sz w:val="28"/>
          <w:szCs w:val="28"/>
        </w:rPr>
        <w:t xml:space="preserve">безнадёжной </w:t>
      </w:r>
      <w:r w:rsidRPr="001104D7">
        <w:rPr>
          <w:rFonts w:ascii="Times New Roman" w:hAnsi="Times New Roman" w:cs="Times New Roman"/>
          <w:sz w:val="28"/>
          <w:szCs w:val="28"/>
        </w:rPr>
        <w:t xml:space="preserve">задолженности составляет 0%. </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Риск не возврата части дебиторской задолженности в прогнозируемый период учитывается в ставке дисконтирования:</w:t>
      </w:r>
    </w:p>
    <w:p w:rsidR="001104D7" w:rsidRPr="001104D7" w:rsidRDefault="001104D7" w:rsidP="001104D7">
      <w:pPr>
        <w:spacing w:line="360" w:lineRule="auto"/>
        <w:jc w:val="both"/>
        <w:rPr>
          <w:rFonts w:ascii="Times New Roman" w:hAnsi="Times New Roman" w:cs="Times New Roman"/>
          <w:sz w:val="28"/>
          <w:szCs w:val="28"/>
        </w:rPr>
      </w:pPr>
      <w:r w:rsidRPr="001104D7">
        <w:rPr>
          <w:rFonts w:ascii="Times New Roman" w:hAnsi="Times New Roman" w:cs="Times New Roman"/>
          <w:sz w:val="28"/>
          <w:szCs w:val="28"/>
        </w:rPr>
        <w:t>R = Rf  +  S1  +  S2</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1104D7" w:rsidRPr="001104D7" w:rsidTr="001B3E38">
        <w:tc>
          <w:tcPr>
            <w:tcW w:w="1548" w:type="dxa"/>
          </w:tcPr>
          <w:p w:rsidR="001104D7" w:rsidRPr="001104D7" w:rsidRDefault="001104D7" w:rsidP="001104D7">
            <w:pPr>
              <w:spacing w:line="360" w:lineRule="auto"/>
              <w:ind w:firstLine="851"/>
              <w:jc w:val="both"/>
              <w:rPr>
                <w:rFonts w:ascii="Times New Roman" w:hAnsi="Times New Roman" w:cs="Times New Roman"/>
                <w:sz w:val="28"/>
              </w:rPr>
            </w:pPr>
            <w:r w:rsidRPr="001104D7">
              <w:rPr>
                <w:rFonts w:ascii="Times New Roman" w:hAnsi="Times New Roman" w:cs="Times New Roman"/>
                <w:sz w:val="28"/>
              </w:rPr>
              <w:t>где</w:t>
            </w:r>
          </w:p>
        </w:tc>
        <w:tc>
          <w:tcPr>
            <w:tcW w:w="8100" w:type="dxa"/>
          </w:tcPr>
          <w:p w:rsidR="001104D7" w:rsidRPr="001104D7" w:rsidRDefault="001104D7" w:rsidP="001104D7">
            <w:pPr>
              <w:spacing w:line="360" w:lineRule="auto"/>
              <w:ind w:left="-108"/>
              <w:jc w:val="both"/>
              <w:rPr>
                <w:rFonts w:ascii="Times New Roman" w:hAnsi="Times New Roman" w:cs="Times New Roman"/>
                <w:sz w:val="28"/>
                <w:szCs w:val="28"/>
              </w:rPr>
            </w:pPr>
            <w:r w:rsidRPr="001104D7">
              <w:rPr>
                <w:rFonts w:ascii="Times New Roman" w:hAnsi="Times New Roman" w:cs="Times New Roman"/>
                <w:sz w:val="28"/>
                <w:szCs w:val="28"/>
                <w:lang w:val="en-US"/>
              </w:rPr>
              <w:t>R</w:t>
            </w:r>
            <w:r w:rsidRPr="001104D7">
              <w:rPr>
                <w:rFonts w:ascii="Times New Roman" w:hAnsi="Times New Roman" w:cs="Times New Roman"/>
                <w:sz w:val="28"/>
                <w:szCs w:val="28"/>
              </w:rPr>
              <w:t xml:space="preserve"> – ставка дисконтирования для дебиторской задолженности;</w:t>
            </w:r>
          </w:p>
        </w:tc>
      </w:tr>
      <w:tr w:rsidR="001104D7" w:rsidRPr="001104D7" w:rsidTr="001B3E38">
        <w:tc>
          <w:tcPr>
            <w:tcW w:w="1548" w:type="dxa"/>
          </w:tcPr>
          <w:p w:rsidR="001104D7" w:rsidRPr="001104D7" w:rsidRDefault="001104D7" w:rsidP="001104D7">
            <w:pPr>
              <w:spacing w:line="360" w:lineRule="auto"/>
              <w:jc w:val="both"/>
              <w:rPr>
                <w:rFonts w:ascii="Times New Roman" w:hAnsi="Times New Roman" w:cs="Times New Roman"/>
                <w:sz w:val="28"/>
              </w:rPr>
            </w:pPr>
          </w:p>
        </w:tc>
        <w:tc>
          <w:tcPr>
            <w:tcW w:w="8100" w:type="dxa"/>
          </w:tcPr>
          <w:p w:rsidR="001104D7" w:rsidRPr="001104D7" w:rsidRDefault="001104D7" w:rsidP="001104D7">
            <w:pPr>
              <w:spacing w:line="360" w:lineRule="auto"/>
              <w:ind w:left="-108"/>
              <w:jc w:val="both"/>
              <w:rPr>
                <w:rFonts w:ascii="Times New Roman" w:hAnsi="Times New Roman" w:cs="Times New Roman"/>
                <w:sz w:val="28"/>
                <w:szCs w:val="28"/>
              </w:rPr>
            </w:pPr>
            <w:r w:rsidRPr="001104D7">
              <w:rPr>
                <w:rFonts w:ascii="Times New Roman" w:hAnsi="Times New Roman" w:cs="Times New Roman"/>
                <w:sz w:val="28"/>
                <w:szCs w:val="28"/>
              </w:rPr>
              <w:t>Rf – безрисковая ставка дохода;</w:t>
            </w:r>
          </w:p>
        </w:tc>
      </w:tr>
      <w:tr w:rsidR="001104D7" w:rsidRPr="001104D7" w:rsidTr="001B3E38">
        <w:tc>
          <w:tcPr>
            <w:tcW w:w="1548" w:type="dxa"/>
          </w:tcPr>
          <w:p w:rsidR="001104D7" w:rsidRPr="001104D7" w:rsidRDefault="001104D7" w:rsidP="001104D7">
            <w:pPr>
              <w:spacing w:line="360" w:lineRule="auto"/>
              <w:jc w:val="both"/>
              <w:rPr>
                <w:rFonts w:ascii="Times New Roman" w:hAnsi="Times New Roman" w:cs="Times New Roman"/>
                <w:sz w:val="28"/>
              </w:rPr>
            </w:pPr>
          </w:p>
        </w:tc>
        <w:tc>
          <w:tcPr>
            <w:tcW w:w="8100" w:type="dxa"/>
          </w:tcPr>
          <w:p w:rsidR="001104D7" w:rsidRPr="001104D7" w:rsidRDefault="001104D7" w:rsidP="001104D7">
            <w:pPr>
              <w:spacing w:line="360" w:lineRule="auto"/>
              <w:ind w:left="-108"/>
              <w:jc w:val="both"/>
              <w:rPr>
                <w:rFonts w:ascii="Times New Roman" w:hAnsi="Times New Roman" w:cs="Times New Roman"/>
                <w:sz w:val="28"/>
                <w:szCs w:val="28"/>
              </w:rPr>
            </w:pPr>
            <w:r w:rsidRPr="001104D7">
              <w:rPr>
                <w:rFonts w:ascii="Times New Roman" w:hAnsi="Times New Roman" w:cs="Times New Roman"/>
                <w:sz w:val="28"/>
                <w:szCs w:val="28"/>
              </w:rPr>
              <w:t>S1 – премии за дополнительные риски на низкую ликвидность;</w:t>
            </w:r>
          </w:p>
        </w:tc>
      </w:tr>
      <w:tr w:rsidR="001104D7" w:rsidRPr="001104D7" w:rsidTr="001B3E38">
        <w:tc>
          <w:tcPr>
            <w:tcW w:w="1548" w:type="dxa"/>
          </w:tcPr>
          <w:p w:rsidR="001104D7" w:rsidRPr="001104D7" w:rsidRDefault="001104D7" w:rsidP="001104D7">
            <w:pPr>
              <w:spacing w:line="360" w:lineRule="auto"/>
              <w:jc w:val="both"/>
              <w:rPr>
                <w:rFonts w:ascii="Times New Roman" w:hAnsi="Times New Roman" w:cs="Times New Roman"/>
                <w:sz w:val="28"/>
              </w:rPr>
            </w:pPr>
          </w:p>
        </w:tc>
        <w:tc>
          <w:tcPr>
            <w:tcW w:w="8100" w:type="dxa"/>
          </w:tcPr>
          <w:p w:rsidR="001104D7" w:rsidRPr="001104D7" w:rsidRDefault="001104D7" w:rsidP="001104D7">
            <w:pPr>
              <w:spacing w:line="360" w:lineRule="auto"/>
              <w:ind w:left="-108"/>
              <w:jc w:val="both"/>
              <w:rPr>
                <w:rFonts w:ascii="Times New Roman" w:hAnsi="Times New Roman" w:cs="Times New Roman"/>
                <w:sz w:val="28"/>
                <w:szCs w:val="28"/>
              </w:rPr>
            </w:pPr>
            <w:r w:rsidRPr="001104D7">
              <w:rPr>
                <w:rFonts w:ascii="Times New Roman" w:hAnsi="Times New Roman" w:cs="Times New Roman"/>
                <w:sz w:val="28"/>
                <w:szCs w:val="28"/>
              </w:rPr>
              <w:t>S2 – премия на не возврат долга</w:t>
            </w:r>
          </w:p>
        </w:tc>
      </w:tr>
    </w:tbl>
    <w:p w:rsidR="001104D7" w:rsidRPr="001104D7" w:rsidRDefault="001104D7" w:rsidP="001104D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этой работе</w:t>
      </w:r>
      <w:r w:rsidRPr="001104D7">
        <w:rPr>
          <w:rFonts w:ascii="Times New Roman" w:hAnsi="Times New Roman" w:cs="Times New Roman"/>
          <w:sz w:val="28"/>
          <w:szCs w:val="28"/>
        </w:rPr>
        <w:t xml:space="preserve"> безрисковая ставка дохода рассчитывалась исходя из ставки по обл</w:t>
      </w:r>
      <w:r>
        <w:rPr>
          <w:rFonts w:ascii="Times New Roman" w:hAnsi="Times New Roman" w:cs="Times New Roman"/>
          <w:sz w:val="28"/>
          <w:szCs w:val="28"/>
        </w:rPr>
        <w:t>игациям федерального займа (9,86%) и ставки по депозитам (10,92</w:t>
      </w:r>
      <w:r w:rsidRPr="001104D7">
        <w:rPr>
          <w:rFonts w:ascii="Times New Roman" w:hAnsi="Times New Roman" w:cs="Times New Roman"/>
          <w:sz w:val="28"/>
          <w:szCs w:val="28"/>
        </w:rPr>
        <w:t xml:space="preserve">%) как среднеарифметическая: </w:t>
      </w:r>
      <w:r w:rsidRPr="001104D7">
        <w:rPr>
          <w:rFonts w:ascii="Times New Roman" w:hAnsi="Times New Roman" w:cs="Times New Roman"/>
          <w:sz w:val="28"/>
          <w:szCs w:val="28"/>
          <w:lang w:val="en-US"/>
        </w:rPr>
        <w:t>Rf</w:t>
      </w:r>
      <w:r w:rsidRPr="001104D7">
        <w:rPr>
          <w:rFonts w:ascii="Times New Roman" w:hAnsi="Times New Roman" w:cs="Times New Roman"/>
          <w:sz w:val="28"/>
          <w:szCs w:val="28"/>
        </w:rPr>
        <w:t xml:space="preserve"> = </w:t>
      </w:r>
      <w:r>
        <w:rPr>
          <w:rFonts w:ascii="Times New Roman" w:hAnsi="Times New Roman" w:cs="Times New Roman"/>
          <w:sz w:val="28"/>
          <w:szCs w:val="28"/>
        </w:rPr>
        <w:t>(9,86 + 10,92) / 2 = 10,</w:t>
      </w:r>
      <w:r w:rsidR="0033217D">
        <w:rPr>
          <w:rFonts w:ascii="Times New Roman" w:hAnsi="Times New Roman" w:cs="Times New Roman"/>
          <w:sz w:val="28"/>
          <w:szCs w:val="28"/>
        </w:rPr>
        <w:t>39</w:t>
      </w:r>
      <w:r w:rsidRPr="001104D7">
        <w:rPr>
          <w:rFonts w:ascii="Times New Roman" w:hAnsi="Times New Roman" w:cs="Times New Roman"/>
          <w:sz w:val="28"/>
          <w:szCs w:val="28"/>
        </w:rPr>
        <w:t>%</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Премия за дополнительные риски на низкую ликвидность и премия на не возврат долга оценены на уровне 5%.</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Таким образом, </w:t>
      </w:r>
      <w:r w:rsidRPr="001104D7">
        <w:rPr>
          <w:rFonts w:ascii="Times New Roman" w:hAnsi="Times New Roman" w:cs="Times New Roman"/>
          <w:sz w:val="28"/>
          <w:szCs w:val="28"/>
          <w:lang w:val="en-US"/>
        </w:rPr>
        <w:t>R</w:t>
      </w:r>
      <w:r w:rsidRPr="001104D7">
        <w:rPr>
          <w:rFonts w:ascii="Times New Roman" w:hAnsi="Times New Roman" w:cs="Times New Roman"/>
          <w:sz w:val="28"/>
          <w:szCs w:val="28"/>
        </w:rPr>
        <w:t xml:space="preserve"> = </w:t>
      </w:r>
      <w:r w:rsidR="007C4C88">
        <w:rPr>
          <w:rFonts w:ascii="Times New Roman" w:hAnsi="Times New Roman" w:cs="Times New Roman"/>
          <w:sz w:val="28"/>
          <w:szCs w:val="28"/>
        </w:rPr>
        <w:t>10</w:t>
      </w:r>
      <w:r w:rsidR="0033217D">
        <w:rPr>
          <w:rFonts w:ascii="Times New Roman" w:hAnsi="Times New Roman" w:cs="Times New Roman"/>
          <w:sz w:val="28"/>
          <w:szCs w:val="28"/>
        </w:rPr>
        <w:t>,39</w:t>
      </w:r>
      <w:r w:rsidRPr="001104D7">
        <w:rPr>
          <w:rFonts w:ascii="Times New Roman" w:hAnsi="Times New Roman" w:cs="Times New Roman"/>
          <w:sz w:val="28"/>
          <w:szCs w:val="28"/>
        </w:rPr>
        <w:t xml:space="preserve">% + 5% + 5% = </w:t>
      </w:r>
      <w:r w:rsidR="007C4C88">
        <w:rPr>
          <w:rFonts w:ascii="Times New Roman" w:hAnsi="Times New Roman" w:cs="Times New Roman"/>
          <w:sz w:val="28"/>
          <w:szCs w:val="28"/>
        </w:rPr>
        <w:t>20</w:t>
      </w:r>
      <w:r w:rsidRPr="001104D7">
        <w:rPr>
          <w:rFonts w:ascii="Times New Roman" w:hAnsi="Times New Roman" w:cs="Times New Roman"/>
          <w:sz w:val="28"/>
          <w:szCs w:val="28"/>
        </w:rPr>
        <w:t>,4%</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Для дебиторской задолженности нормативный срок погашения (Т) принимаем равным 12 месяцам. При определении срока возврата дебиторской задолженности используются два метода:</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Интерполяция функции возврата долга</w:t>
      </w:r>
      <w:r w:rsidR="00944DEC">
        <w:rPr>
          <w:rFonts w:ascii="Times New Roman" w:hAnsi="Times New Roman" w:cs="Times New Roman"/>
          <w:sz w:val="28"/>
          <w:szCs w:val="28"/>
        </w:rPr>
        <w:t>.</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lastRenderedPageBreak/>
        <w:t>Данный сценарий предполагает сохранение сформировавшихся к моменту оценки тенденций возврата дебиторской задолженности организации на основе стреднерыночной динамики.</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Расчетный срок возврата дебиторской задолженности, в месяцах: </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t = 12 / Кв = 12 / </w:t>
      </w:r>
      <w:r w:rsidR="007C4C88" w:rsidRPr="001104D7">
        <w:rPr>
          <w:rFonts w:ascii="Times New Roman" w:hAnsi="Times New Roman" w:cs="Times New Roman"/>
          <w:sz w:val="28"/>
          <w:szCs w:val="28"/>
        </w:rPr>
        <w:t>0,9</w:t>
      </w:r>
      <w:r w:rsidR="007C4C88">
        <w:rPr>
          <w:rFonts w:ascii="Times New Roman" w:hAnsi="Times New Roman" w:cs="Times New Roman"/>
          <w:sz w:val="28"/>
          <w:szCs w:val="28"/>
        </w:rPr>
        <w:t>224</w:t>
      </w:r>
      <w:r w:rsidRPr="001104D7">
        <w:rPr>
          <w:rFonts w:ascii="Times New Roman" w:hAnsi="Times New Roman" w:cs="Times New Roman"/>
          <w:sz w:val="28"/>
          <w:szCs w:val="28"/>
        </w:rPr>
        <w:t>= 1</w:t>
      </w:r>
      <w:r w:rsidR="007C4C88">
        <w:rPr>
          <w:rFonts w:ascii="Times New Roman" w:hAnsi="Times New Roman" w:cs="Times New Roman"/>
          <w:sz w:val="28"/>
          <w:szCs w:val="28"/>
        </w:rPr>
        <w:t>3</w:t>
      </w:r>
      <w:r w:rsidRPr="001104D7">
        <w:rPr>
          <w:rFonts w:ascii="Times New Roman" w:hAnsi="Times New Roman" w:cs="Times New Roman"/>
          <w:sz w:val="28"/>
          <w:szCs w:val="28"/>
        </w:rPr>
        <w:t>,</w:t>
      </w:r>
      <w:r w:rsidR="007C4C88">
        <w:rPr>
          <w:rFonts w:ascii="Times New Roman" w:hAnsi="Times New Roman" w:cs="Times New Roman"/>
          <w:sz w:val="28"/>
          <w:szCs w:val="28"/>
        </w:rPr>
        <w:t>04</w:t>
      </w:r>
      <w:r w:rsidRPr="001104D7">
        <w:rPr>
          <w:rFonts w:ascii="Times New Roman" w:hAnsi="Times New Roman" w:cs="Times New Roman"/>
          <w:sz w:val="28"/>
          <w:szCs w:val="28"/>
        </w:rPr>
        <w:t xml:space="preserve"> мес.</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Коэффициент корректировки стоимости дебиторской задолженности:</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К= 1 / (1+R) </w:t>
      </w:r>
      <w:r w:rsidRPr="001104D7">
        <w:rPr>
          <w:rFonts w:ascii="Times New Roman" w:hAnsi="Times New Roman" w:cs="Times New Roman"/>
          <w:sz w:val="28"/>
          <w:szCs w:val="28"/>
          <w:vertAlign w:val="superscript"/>
        </w:rPr>
        <w:t>t/12</w:t>
      </w:r>
      <w:r w:rsidRPr="001104D7">
        <w:rPr>
          <w:rFonts w:ascii="Times New Roman" w:hAnsi="Times New Roman" w:cs="Times New Roman"/>
          <w:sz w:val="28"/>
          <w:szCs w:val="28"/>
        </w:rPr>
        <w:t xml:space="preserve"> = 1 / (1 + </w:t>
      </w:r>
      <w:r w:rsidR="007C4C88">
        <w:rPr>
          <w:rFonts w:ascii="Times New Roman" w:hAnsi="Times New Roman" w:cs="Times New Roman"/>
          <w:sz w:val="28"/>
          <w:szCs w:val="28"/>
        </w:rPr>
        <w:t>20</w:t>
      </w:r>
      <w:r w:rsidRPr="001104D7">
        <w:rPr>
          <w:rFonts w:ascii="Times New Roman" w:hAnsi="Times New Roman" w:cs="Times New Roman"/>
          <w:sz w:val="28"/>
          <w:szCs w:val="28"/>
        </w:rPr>
        <w:t>,4%)</w:t>
      </w:r>
      <w:r w:rsidR="007C4C88">
        <w:rPr>
          <w:rFonts w:ascii="Times New Roman" w:hAnsi="Times New Roman" w:cs="Times New Roman"/>
          <w:sz w:val="28"/>
          <w:szCs w:val="28"/>
          <w:vertAlign w:val="superscript"/>
        </w:rPr>
        <w:t>13</w:t>
      </w:r>
      <w:r w:rsidRPr="001104D7">
        <w:rPr>
          <w:rFonts w:ascii="Times New Roman" w:hAnsi="Times New Roman" w:cs="Times New Roman"/>
          <w:sz w:val="28"/>
          <w:szCs w:val="28"/>
          <w:vertAlign w:val="superscript"/>
        </w:rPr>
        <w:t>,</w:t>
      </w:r>
      <w:r w:rsidR="007C4C88">
        <w:rPr>
          <w:rFonts w:ascii="Times New Roman" w:hAnsi="Times New Roman" w:cs="Times New Roman"/>
          <w:sz w:val="28"/>
          <w:szCs w:val="28"/>
          <w:vertAlign w:val="superscript"/>
        </w:rPr>
        <w:t>04</w:t>
      </w:r>
      <w:r w:rsidRPr="001104D7">
        <w:rPr>
          <w:rFonts w:ascii="Times New Roman" w:hAnsi="Times New Roman" w:cs="Times New Roman"/>
          <w:sz w:val="28"/>
          <w:szCs w:val="28"/>
          <w:vertAlign w:val="superscript"/>
        </w:rPr>
        <w:t xml:space="preserve"> / 12</w:t>
      </w:r>
      <w:r w:rsidRPr="001104D7">
        <w:rPr>
          <w:rFonts w:ascii="Times New Roman" w:hAnsi="Times New Roman" w:cs="Times New Roman"/>
          <w:sz w:val="28"/>
          <w:szCs w:val="28"/>
        </w:rPr>
        <w:t xml:space="preserve"> = 0,8</w:t>
      </w:r>
      <w:r w:rsidR="007C4C88">
        <w:rPr>
          <w:rFonts w:ascii="Times New Roman" w:hAnsi="Times New Roman" w:cs="Times New Roman"/>
          <w:sz w:val="28"/>
          <w:szCs w:val="28"/>
        </w:rPr>
        <w:t>173</w:t>
      </w:r>
    </w:p>
    <w:p w:rsidR="00944DEC" w:rsidRDefault="00944DEC" w:rsidP="001104D7">
      <w:pPr>
        <w:spacing w:line="360" w:lineRule="auto"/>
        <w:ind w:firstLine="851"/>
        <w:jc w:val="both"/>
        <w:rPr>
          <w:rFonts w:ascii="Times New Roman" w:hAnsi="Times New Roman" w:cs="Times New Roman"/>
          <w:sz w:val="28"/>
          <w:szCs w:val="28"/>
        </w:rPr>
      </w:pP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Стагнация функции отдачи</w:t>
      </w:r>
      <w:r w:rsidR="00944DEC">
        <w:rPr>
          <w:rFonts w:ascii="Times New Roman" w:hAnsi="Times New Roman" w:cs="Times New Roman"/>
          <w:sz w:val="28"/>
          <w:szCs w:val="28"/>
        </w:rPr>
        <w:t>.</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Этот вариант рассматривает полное прекращение платежей в обеспечение задолженности. В этом случае собственник может реализовать свои требования через арбитражный суд. Тогда реальна ситуация, в которой через 30 месяцев эти требования могут быть удовлетворены в полном объеме разовым платежом. </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Расчетный срок возврата дебиторской задолженности: </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t = 30 / 12 =  2,50 года.</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Коэффициент корректировки стоимости дебиторской задолженности:</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К= 1 / (1+R) </w:t>
      </w:r>
      <w:r w:rsidRPr="001104D7">
        <w:rPr>
          <w:rFonts w:ascii="Times New Roman" w:hAnsi="Times New Roman" w:cs="Times New Roman"/>
          <w:sz w:val="28"/>
          <w:szCs w:val="28"/>
          <w:vertAlign w:val="superscript"/>
        </w:rPr>
        <w:t>t</w:t>
      </w:r>
      <w:r w:rsidRPr="001104D7">
        <w:rPr>
          <w:rFonts w:ascii="Times New Roman" w:hAnsi="Times New Roman" w:cs="Times New Roman"/>
          <w:sz w:val="28"/>
          <w:szCs w:val="28"/>
        </w:rPr>
        <w:t xml:space="preserve"> = 0,6</w:t>
      </w:r>
      <w:r w:rsidR="007C4C88">
        <w:rPr>
          <w:rFonts w:ascii="Times New Roman" w:hAnsi="Times New Roman" w:cs="Times New Roman"/>
          <w:sz w:val="28"/>
          <w:szCs w:val="28"/>
        </w:rPr>
        <w:t>288</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Рассчитаем средний коэффициент корректировки стоимости дебиторской задолженности как среднюю арифметическую от</w:t>
      </w:r>
      <w:r w:rsidR="007C4C88">
        <w:rPr>
          <w:rFonts w:ascii="Times New Roman" w:hAnsi="Times New Roman" w:cs="Times New Roman"/>
          <w:sz w:val="28"/>
          <w:szCs w:val="28"/>
        </w:rPr>
        <w:t xml:space="preserve"> рассчитанных значений = (0,8173 + 0,6288</w:t>
      </w:r>
      <w:r w:rsidRPr="001104D7">
        <w:rPr>
          <w:rFonts w:ascii="Times New Roman" w:hAnsi="Times New Roman" w:cs="Times New Roman"/>
          <w:sz w:val="28"/>
          <w:szCs w:val="28"/>
        </w:rPr>
        <w:t>) / 2 = 0,7</w:t>
      </w:r>
      <w:r w:rsidR="007C4C88">
        <w:rPr>
          <w:rFonts w:ascii="Times New Roman" w:hAnsi="Times New Roman" w:cs="Times New Roman"/>
          <w:sz w:val="28"/>
          <w:szCs w:val="28"/>
        </w:rPr>
        <w:t>231</w:t>
      </w:r>
      <w:r w:rsidRPr="001104D7">
        <w:rPr>
          <w:rFonts w:ascii="Times New Roman" w:hAnsi="Times New Roman" w:cs="Times New Roman"/>
          <w:sz w:val="28"/>
          <w:szCs w:val="28"/>
        </w:rPr>
        <w:t>.</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 xml:space="preserve">Анализ финансового состояния и платежеспособности дебиторов-должников не производился из-за отсутствия информации по их финансовой отчетности. </w:t>
      </w:r>
    </w:p>
    <w:p w:rsidR="001104D7" w:rsidRPr="001104D7" w:rsidRDefault="001104D7" w:rsidP="001104D7">
      <w:pPr>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Корректировка стоимости кредиторской задолженности не проводилась.</w:t>
      </w:r>
    </w:p>
    <w:p w:rsidR="001104D7" w:rsidRDefault="001104D7" w:rsidP="001104D7">
      <w:pPr>
        <w:tabs>
          <w:tab w:val="left" w:pos="8781"/>
        </w:tabs>
        <w:spacing w:line="360" w:lineRule="auto"/>
        <w:ind w:firstLine="851"/>
        <w:jc w:val="both"/>
        <w:rPr>
          <w:rFonts w:ascii="Times New Roman" w:hAnsi="Times New Roman" w:cs="Times New Roman"/>
          <w:sz w:val="28"/>
          <w:szCs w:val="28"/>
        </w:rPr>
      </w:pPr>
      <w:r w:rsidRPr="001104D7">
        <w:rPr>
          <w:rFonts w:ascii="Times New Roman" w:hAnsi="Times New Roman" w:cs="Times New Roman"/>
          <w:sz w:val="28"/>
          <w:szCs w:val="28"/>
        </w:rPr>
        <w:t>Таким образом, рыночная стоимость собственного капитала предприятия по методу чистых активов составляет 1</w:t>
      </w:r>
      <w:r w:rsidR="007C4C88">
        <w:rPr>
          <w:rFonts w:ascii="Times New Roman" w:hAnsi="Times New Roman" w:cs="Times New Roman"/>
          <w:sz w:val="28"/>
          <w:szCs w:val="28"/>
        </w:rPr>
        <w:t>9184</w:t>
      </w:r>
      <w:r w:rsidRPr="001104D7">
        <w:rPr>
          <w:rFonts w:ascii="Times New Roman" w:hAnsi="Times New Roman" w:cs="Times New Roman"/>
          <w:sz w:val="28"/>
          <w:szCs w:val="28"/>
        </w:rPr>
        <w:t>,4</w:t>
      </w:r>
      <w:r w:rsidR="007C4C88">
        <w:rPr>
          <w:rFonts w:ascii="Times New Roman" w:hAnsi="Times New Roman" w:cs="Times New Roman"/>
          <w:sz w:val="28"/>
          <w:szCs w:val="28"/>
        </w:rPr>
        <w:t>3</w:t>
      </w:r>
      <w:r w:rsidRPr="001104D7">
        <w:rPr>
          <w:rFonts w:ascii="Times New Roman" w:hAnsi="Times New Roman" w:cs="Times New Roman"/>
          <w:sz w:val="28"/>
          <w:szCs w:val="28"/>
        </w:rPr>
        <w:t xml:space="preserve"> тыс. руб</w:t>
      </w:r>
      <w:r w:rsidR="00683662">
        <w:rPr>
          <w:rFonts w:ascii="Times New Roman" w:hAnsi="Times New Roman" w:cs="Times New Roman"/>
          <w:sz w:val="28"/>
          <w:szCs w:val="28"/>
        </w:rPr>
        <w:t>.</w:t>
      </w:r>
    </w:p>
    <w:p w:rsidR="00683662" w:rsidRPr="001104D7" w:rsidRDefault="00683662" w:rsidP="001104D7">
      <w:pPr>
        <w:tabs>
          <w:tab w:val="left" w:pos="8781"/>
        </w:tabs>
        <w:spacing w:line="360" w:lineRule="auto"/>
        <w:ind w:firstLine="851"/>
        <w:jc w:val="both"/>
        <w:rPr>
          <w:rFonts w:ascii="Times New Roman" w:hAnsi="Times New Roman" w:cs="Times New Roman"/>
          <w:sz w:val="28"/>
          <w:szCs w:val="28"/>
        </w:rPr>
      </w:pPr>
    </w:p>
    <w:p w:rsidR="00937869" w:rsidRDefault="00937869" w:rsidP="001104D7">
      <w:pPr>
        <w:tabs>
          <w:tab w:val="left" w:pos="8781"/>
        </w:tabs>
        <w:spacing w:line="360" w:lineRule="auto"/>
        <w:ind w:firstLine="851"/>
        <w:jc w:val="both"/>
        <w:rPr>
          <w:rFonts w:ascii="Times New Roman" w:hAnsi="Times New Roman" w:cs="Times New Roman"/>
          <w:sz w:val="28"/>
          <w:szCs w:val="28"/>
        </w:rPr>
      </w:pPr>
    </w:p>
    <w:p w:rsidR="001104D7" w:rsidRPr="00683662" w:rsidRDefault="007C4C88" w:rsidP="001104D7">
      <w:pPr>
        <w:tabs>
          <w:tab w:val="left" w:pos="8781"/>
        </w:tabs>
        <w:spacing w:line="360" w:lineRule="auto"/>
        <w:ind w:firstLine="851"/>
        <w:jc w:val="both"/>
        <w:rPr>
          <w:rFonts w:ascii="Times New Roman" w:hAnsi="Times New Roman" w:cs="Times New Roman"/>
          <w:sz w:val="28"/>
          <w:szCs w:val="28"/>
        </w:rPr>
      </w:pPr>
      <w:r w:rsidRPr="00683662">
        <w:rPr>
          <w:rFonts w:ascii="Times New Roman" w:hAnsi="Times New Roman" w:cs="Times New Roman"/>
          <w:sz w:val="28"/>
          <w:szCs w:val="28"/>
        </w:rPr>
        <w:lastRenderedPageBreak/>
        <w:t>Доходный подход</w:t>
      </w:r>
      <w:r w:rsidR="00944DEC">
        <w:rPr>
          <w:rFonts w:ascii="Times New Roman" w:hAnsi="Times New Roman" w:cs="Times New Roman"/>
          <w:sz w:val="28"/>
          <w:szCs w:val="28"/>
        </w:rPr>
        <w:t>.</w:t>
      </w:r>
    </w:p>
    <w:p w:rsidR="007C4C88" w:rsidRPr="007C4C88" w:rsidRDefault="007C4C88" w:rsidP="007C4C88">
      <w:pPr>
        <w:tabs>
          <w:tab w:val="left" w:pos="8781"/>
        </w:tabs>
        <w:spacing w:line="360" w:lineRule="auto"/>
        <w:ind w:firstLine="851"/>
        <w:jc w:val="both"/>
        <w:rPr>
          <w:rFonts w:ascii="Times New Roman" w:hAnsi="Times New Roman" w:cs="Times New Roman"/>
          <w:sz w:val="28"/>
          <w:szCs w:val="28"/>
        </w:rPr>
      </w:pPr>
      <w:r w:rsidRPr="007C4C88">
        <w:rPr>
          <w:rFonts w:ascii="Times New Roman" w:hAnsi="Times New Roman" w:cs="Times New Roman"/>
          <w:sz w:val="28"/>
          <w:szCs w:val="28"/>
        </w:rPr>
        <w:t xml:space="preserve">В рамках доходного подхода основным методом оценки обычно является метод дисконтированных денежных потоков (DCF). Этот метод основан на предположении, что стоимость, которую готов уплатить потенциальный владелец за акции или за бизнес, определяется на основе прогноза денежных потоков, которые он может рассчитывать получить от компании в будущем. Прогнозируемые денежные потоки до определенного момента времени (обычно это 5-10 лет) и денежные потоки в постпрогнозный период приводятся к текущей стоимости на дату проведения оценки путем дисконтирования по ставке, отражающий риск, связанный с поступлением данных денежных потоков. Таким </w:t>
      </w:r>
      <w:r w:rsidR="004E7EE1" w:rsidRPr="007C4C88">
        <w:rPr>
          <w:rFonts w:ascii="Times New Roman" w:hAnsi="Times New Roman" w:cs="Times New Roman"/>
          <w:sz w:val="28"/>
          <w:szCs w:val="28"/>
        </w:rPr>
        <w:t>образом,</w:t>
      </w:r>
      <w:r w:rsidRPr="007C4C88">
        <w:rPr>
          <w:rFonts w:ascii="Times New Roman" w:hAnsi="Times New Roman" w:cs="Times New Roman"/>
          <w:sz w:val="28"/>
          <w:szCs w:val="28"/>
        </w:rPr>
        <w:t xml:space="preserve"> и формируется текущая стоимость компании.</w:t>
      </w:r>
    </w:p>
    <w:p w:rsidR="007C4C88" w:rsidRPr="007C4C88" w:rsidRDefault="007C4C88" w:rsidP="0010044C">
      <w:pPr>
        <w:pStyle w:val="13"/>
        <w:tabs>
          <w:tab w:val="left" w:pos="540"/>
          <w:tab w:val="left" w:pos="5544"/>
          <w:tab w:val="left" w:pos="5781"/>
          <w:tab w:val="left" w:pos="7601"/>
        </w:tabs>
        <w:spacing w:after="0"/>
      </w:pPr>
      <w:r w:rsidRPr="007C4C88">
        <w:t>Гор</w:t>
      </w:r>
      <w:r w:rsidR="004E7EE1">
        <w:t>изонт прогноза в рамках данной диссертации составляет 5 лет. Шестой</w:t>
      </w:r>
      <w:r w:rsidRPr="007C4C88">
        <w:t xml:space="preserve"> год – постпрогнозный.</w:t>
      </w:r>
    </w:p>
    <w:p w:rsidR="007C4C88" w:rsidRPr="007C4C88" w:rsidRDefault="007C4C88" w:rsidP="007C4C88">
      <w:pPr>
        <w:tabs>
          <w:tab w:val="left" w:pos="8781"/>
        </w:tabs>
        <w:spacing w:line="360" w:lineRule="auto"/>
        <w:ind w:firstLine="851"/>
        <w:jc w:val="both"/>
        <w:rPr>
          <w:rFonts w:ascii="Times New Roman" w:hAnsi="Times New Roman" w:cs="Times New Roman"/>
          <w:sz w:val="28"/>
          <w:szCs w:val="28"/>
        </w:rPr>
      </w:pPr>
      <w:r w:rsidRPr="007C4C88">
        <w:rPr>
          <w:rFonts w:ascii="Times New Roman" w:hAnsi="Times New Roman" w:cs="Times New Roman"/>
          <w:sz w:val="28"/>
          <w:szCs w:val="28"/>
        </w:rPr>
        <w:t xml:space="preserve">При оценке можно применять одну из двух моделей денежного потока: для собственного капитала, для всего инвестированного капитала. </w:t>
      </w:r>
      <w:r w:rsidR="004E7EE1">
        <w:rPr>
          <w:rFonts w:ascii="Times New Roman" w:hAnsi="Times New Roman" w:cs="Times New Roman"/>
          <w:sz w:val="28"/>
          <w:szCs w:val="28"/>
        </w:rPr>
        <w:t>Нами был</w:t>
      </w:r>
      <w:r w:rsidRPr="007C4C88">
        <w:rPr>
          <w:rFonts w:ascii="Times New Roman" w:hAnsi="Times New Roman" w:cs="Times New Roman"/>
          <w:sz w:val="28"/>
          <w:szCs w:val="28"/>
        </w:rPr>
        <w:t xml:space="preserve"> выбран чистый денежный поток для собственного капитала. Способ расчета приведен в таблице </w:t>
      </w:r>
      <w:r>
        <w:rPr>
          <w:rFonts w:ascii="Times New Roman" w:hAnsi="Times New Roman" w:cs="Times New Roman"/>
          <w:sz w:val="28"/>
          <w:szCs w:val="28"/>
        </w:rPr>
        <w:t>8</w:t>
      </w:r>
      <w:r w:rsidRPr="007C4C88">
        <w:rPr>
          <w:rFonts w:ascii="Times New Roman" w:hAnsi="Times New Roman" w:cs="Times New Roman"/>
          <w:sz w:val="28"/>
          <w:szCs w:val="28"/>
        </w:rPr>
        <w:t>.</w:t>
      </w:r>
    </w:p>
    <w:p w:rsidR="007C4C88" w:rsidRPr="007C4C88" w:rsidRDefault="007C4C88" w:rsidP="004E7EE1">
      <w:pPr>
        <w:pStyle w:val="13"/>
        <w:tabs>
          <w:tab w:val="left" w:pos="540"/>
          <w:tab w:val="left" w:pos="5544"/>
          <w:tab w:val="left" w:pos="5781"/>
          <w:tab w:val="left" w:pos="7601"/>
        </w:tabs>
        <w:spacing w:after="0"/>
      </w:pPr>
      <w:r w:rsidRPr="007C4C88">
        <w:t>Для расчета прогнозных значений чистой прибыли проводится ряд предварительных операций:</w:t>
      </w:r>
    </w:p>
    <w:p w:rsidR="007C4C88" w:rsidRPr="007C4C88" w:rsidRDefault="007C4C88" w:rsidP="004E7EE1">
      <w:pPr>
        <w:pStyle w:val="13"/>
        <w:numPr>
          <w:ilvl w:val="0"/>
          <w:numId w:val="34"/>
        </w:numPr>
        <w:tabs>
          <w:tab w:val="left" w:pos="540"/>
          <w:tab w:val="left" w:pos="5544"/>
          <w:tab w:val="left" w:pos="5781"/>
          <w:tab w:val="left" w:pos="7601"/>
        </w:tabs>
        <w:suppressAutoHyphens/>
        <w:spacing w:after="0"/>
      </w:pPr>
      <w:r w:rsidRPr="007C4C88">
        <w:t>Прогнозирование выручки от реализации</w:t>
      </w:r>
    </w:p>
    <w:p w:rsidR="007C4C88" w:rsidRPr="007C4C88" w:rsidRDefault="007C4C88" w:rsidP="004E7EE1">
      <w:pPr>
        <w:pStyle w:val="13"/>
        <w:tabs>
          <w:tab w:val="left" w:pos="540"/>
          <w:tab w:val="left" w:pos="5544"/>
          <w:tab w:val="left" w:pos="5781"/>
          <w:tab w:val="left" w:pos="7601"/>
        </w:tabs>
        <w:spacing w:after="0"/>
      </w:pPr>
      <w:r w:rsidRPr="007C4C88">
        <w:t>Основой построения прогноза выручки послужили сложившиеся тенденции в деятельности предприятия. Предполагаем, что темп прироста выручки от реализации в первый прогнозный период будет равен среднеарифметическому темпу прироста за ретроспективный период. Далее используя скользящую среднюю находим темпы прироста в последующие годы. Таким образом, выручка в первый прогнозный год (201</w:t>
      </w:r>
      <w:r w:rsidR="004E7EE1">
        <w:t>6</w:t>
      </w:r>
      <w:r w:rsidRPr="007C4C88">
        <w:t>г.) будет определяться как выручка за 201</w:t>
      </w:r>
      <w:r w:rsidR="004E7EE1">
        <w:t>5</w:t>
      </w:r>
      <w:r w:rsidRPr="007C4C88">
        <w:t xml:space="preserve"> год, увеличенная на </w:t>
      </w:r>
      <w:r w:rsidR="004E7EE1">
        <w:t>17,7</w:t>
      </w:r>
      <w:r w:rsidRPr="007C4C88">
        <w:t xml:space="preserve">%; выручка во </w:t>
      </w:r>
      <w:r w:rsidRPr="007C4C88">
        <w:lastRenderedPageBreak/>
        <w:t>второй прогнозный год (201</w:t>
      </w:r>
      <w:r w:rsidR="004E7EE1">
        <w:t>7</w:t>
      </w:r>
      <w:r w:rsidRPr="007C4C88">
        <w:t xml:space="preserve"> г.) как выручка за 201</w:t>
      </w:r>
      <w:r w:rsidR="004E7EE1">
        <w:t>6</w:t>
      </w:r>
      <w:r w:rsidRPr="007C4C88">
        <w:t xml:space="preserve"> год, увеличенная на 17,</w:t>
      </w:r>
      <w:r w:rsidR="004E7EE1">
        <w:t>7</w:t>
      </w:r>
      <w:r w:rsidRPr="007C4C88">
        <w:t>% и т.д.</w:t>
      </w:r>
    </w:p>
    <w:p w:rsidR="004E7EE1" w:rsidRDefault="00715678" w:rsidP="001F3E43">
      <w:pPr>
        <w:pStyle w:val="13"/>
        <w:tabs>
          <w:tab w:val="left" w:pos="540"/>
          <w:tab w:val="left" w:pos="5544"/>
          <w:tab w:val="left" w:pos="5781"/>
          <w:tab w:val="left" w:pos="7601"/>
        </w:tabs>
      </w:pPr>
      <w:r>
        <w:t>Таблица 8</w:t>
      </w:r>
      <w:r w:rsidR="004E7EE1">
        <w:t xml:space="preserve"> – Прогноз выручки от реализации</w:t>
      </w:r>
      <w:r w:rsidR="00683662">
        <w:t xml:space="preserve"> ТМК</w:t>
      </w:r>
    </w:p>
    <w:tbl>
      <w:tblPr>
        <w:tblW w:w="5000" w:type="pct"/>
        <w:tblLook w:val="0000" w:firstRow="0" w:lastRow="0" w:firstColumn="0" w:lastColumn="0" w:noHBand="0" w:noVBand="0"/>
      </w:tblPr>
      <w:tblGrid>
        <w:gridCol w:w="1246"/>
        <w:gridCol w:w="692"/>
        <w:gridCol w:w="670"/>
        <w:gridCol w:w="704"/>
        <w:gridCol w:w="704"/>
        <w:gridCol w:w="704"/>
        <w:gridCol w:w="704"/>
        <w:gridCol w:w="704"/>
        <w:gridCol w:w="704"/>
        <w:gridCol w:w="670"/>
        <w:gridCol w:w="692"/>
        <w:gridCol w:w="830"/>
        <w:gridCol w:w="830"/>
      </w:tblGrid>
      <w:tr w:rsidR="00715678" w:rsidRPr="00D9506F" w:rsidTr="000576EA">
        <w:trPr>
          <w:trHeight w:val="255"/>
        </w:trPr>
        <w:tc>
          <w:tcPr>
            <w:tcW w:w="63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15678" w:rsidRPr="00683662" w:rsidRDefault="00715678" w:rsidP="001B3E38">
            <w:pPr>
              <w:jc w:val="center"/>
              <w:rPr>
                <w:rFonts w:ascii="Times New Roman" w:hAnsi="Times New Roman" w:cs="Times New Roman"/>
                <w:b/>
                <w:bCs/>
                <w:sz w:val="18"/>
                <w:szCs w:val="18"/>
              </w:rPr>
            </w:pPr>
            <w:r w:rsidRPr="00683662">
              <w:rPr>
                <w:rFonts w:ascii="Times New Roman" w:hAnsi="Times New Roman" w:cs="Times New Roman"/>
                <w:b/>
                <w:bCs/>
                <w:sz w:val="18"/>
                <w:szCs w:val="18"/>
              </w:rPr>
              <w:t>Показатель</w:t>
            </w:r>
          </w:p>
        </w:tc>
        <w:tc>
          <w:tcPr>
            <w:tcW w:w="2119" w:type="pct"/>
            <w:gridSpan w:val="6"/>
            <w:tcBorders>
              <w:top w:val="single" w:sz="4" w:space="0" w:color="auto"/>
              <w:left w:val="nil"/>
              <w:bottom w:val="single" w:sz="4" w:space="0" w:color="auto"/>
              <w:right w:val="single" w:sz="4" w:space="0" w:color="auto"/>
            </w:tcBorders>
            <w:shd w:val="clear" w:color="auto" w:fill="FFFFFF"/>
            <w:vAlign w:val="center"/>
          </w:tcPr>
          <w:p w:rsidR="00715678" w:rsidRPr="00683662" w:rsidRDefault="00715678" w:rsidP="001B3E38">
            <w:pPr>
              <w:jc w:val="center"/>
              <w:rPr>
                <w:rFonts w:ascii="Times New Roman" w:hAnsi="Times New Roman" w:cs="Times New Roman"/>
                <w:b/>
                <w:bCs/>
                <w:sz w:val="18"/>
                <w:szCs w:val="18"/>
              </w:rPr>
            </w:pPr>
            <w:r w:rsidRPr="00683662">
              <w:rPr>
                <w:rFonts w:ascii="Times New Roman" w:hAnsi="Times New Roman" w:cs="Times New Roman"/>
                <w:b/>
                <w:bCs/>
                <w:sz w:val="18"/>
                <w:szCs w:val="18"/>
              </w:rPr>
              <w:t>Ретроспективный период</w:t>
            </w:r>
          </w:p>
        </w:tc>
        <w:tc>
          <w:tcPr>
            <w:tcW w:w="1824" w:type="pct"/>
            <w:gridSpan w:val="5"/>
            <w:tcBorders>
              <w:top w:val="single" w:sz="4" w:space="0" w:color="auto"/>
              <w:left w:val="nil"/>
              <w:bottom w:val="single" w:sz="4" w:space="0" w:color="auto"/>
              <w:right w:val="single" w:sz="4" w:space="0" w:color="auto"/>
            </w:tcBorders>
            <w:shd w:val="clear" w:color="auto" w:fill="auto"/>
            <w:vAlign w:val="center"/>
          </w:tcPr>
          <w:p w:rsidR="00715678" w:rsidRPr="00683662" w:rsidRDefault="00715678" w:rsidP="001B3E38">
            <w:pPr>
              <w:jc w:val="center"/>
              <w:rPr>
                <w:rFonts w:ascii="Times New Roman" w:hAnsi="Times New Roman" w:cs="Times New Roman"/>
                <w:b/>
                <w:bCs/>
                <w:sz w:val="18"/>
                <w:szCs w:val="18"/>
              </w:rPr>
            </w:pPr>
            <w:r w:rsidRPr="00683662">
              <w:rPr>
                <w:rFonts w:ascii="Times New Roman" w:hAnsi="Times New Roman" w:cs="Times New Roman"/>
                <w:b/>
                <w:bCs/>
                <w:sz w:val="18"/>
                <w:szCs w:val="18"/>
              </w:rPr>
              <w:t>Прогнозный период</w:t>
            </w:r>
          </w:p>
        </w:tc>
        <w:tc>
          <w:tcPr>
            <w:tcW w:w="423" w:type="pct"/>
            <w:tcBorders>
              <w:top w:val="single" w:sz="4" w:space="0" w:color="auto"/>
              <w:left w:val="nil"/>
              <w:bottom w:val="single" w:sz="4" w:space="0" w:color="auto"/>
              <w:right w:val="single" w:sz="4" w:space="0" w:color="auto"/>
            </w:tcBorders>
            <w:shd w:val="clear" w:color="auto" w:fill="auto"/>
            <w:noWrap/>
            <w:vAlign w:val="center"/>
          </w:tcPr>
          <w:p w:rsidR="00715678" w:rsidRPr="00683662" w:rsidRDefault="00715678" w:rsidP="001B3E38">
            <w:pPr>
              <w:jc w:val="center"/>
              <w:rPr>
                <w:rFonts w:ascii="Times New Roman" w:hAnsi="Times New Roman" w:cs="Times New Roman"/>
                <w:sz w:val="18"/>
                <w:szCs w:val="18"/>
              </w:rPr>
            </w:pPr>
            <w:r w:rsidRPr="00683662">
              <w:rPr>
                <w:rFonts w:ascii="Times New Roman" w:hAnsi="Times New Roman" w:cs="Times New Roman"/>
                <w:sz w:val="18"/>
                <w:szCs w:val="18"/>
              </w:rPr>
              <w:t>ППП</w:t>
            </w:r>
          </w:p>
        </w:tc>
      </w:tr>
      <w:tr w:rsidR="00715678" w:rsidRPr="00D9506F" w:rsidTr="000576EA">
        <w:trPr>
          <w:trHeight w:val="285"/>
        </w:trPr>
        <w:tc>
          <w:tcPr>
            <w:tcW w:w="634" w:type="pct"/>
            <w:vMerge/>
            <w:tcBorders>
              <w:top w:val="single" w:sz="4" w:space="0" w:color="auto"/>
              <w:left w:val="single" w:sz="4" w:space="0" w:color="auto"/>
              <w:bottom w:val="single" w:sz="4" w:space="0" w:color="auto"/>
              <w:right w:val="single" w:sz="4" w:space="0" w:color="auto"/>
            </w:tcBorders>
            <w:vAlign w:val="center"/>
          </w:tcPr>
          <w:p w:rsidR="00715678" w:rsidRPr="00D9506F" w:rsidRDefault="00715678" w:rsidP="001B3E38">
            <w:pPr>
              <w:rPr>
                <w:b/>
                <w:bCs/>
                <w:sz w:val="18"/>
                <w:szCs w:val="18"/>
              </w:rPr>
            </w:pPr>
            <w:bookmarkStart w:id="79" w:name="_Hlk471912747"/>
          </w:p>
        </w:tc>
        <w:tc>
          <w:tcPr>
            <w:tcW w:w="352"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2010</w:t>
            </w:r>
          </w:p>
        </w:tc>
        <w:tc>
          <w:tcPr>
            <w:tcW w:w="336"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2011</w:t>
            </w:r>
          </w:p>
        </w:tc>
        <w:tc>
          <w:tcPr>
            <w:tcW w:w="358"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2012</w:t>
            </w:r>
          </w:p>
        </w:tc>
        <w:tc>
          <w:tcPr>
            <w:tcW w:w="358"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2013</w:t>
            </w:r>
          </w:p>
        </w:tc>
        <w:tc>
          <w:tcPr>
            <w:tcW w:w="358"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2014</w:t>
            </w:r>
          </w:p>
        </w:tc>
        <w:tc>
          <w:tcPr>
            <w:tcW w:w="358" w:type="pct"/>
            <w:tcBorders>
              <w:top w:val="nil"/>
              <w:left w:val="nil"/>
              <w:bottom w:val="single" w:sz="4" w:space="0" w:color="auto"/>
              <w:right w:val="single" w:sz="4" w:space="0" w:color="auto"/>
            </w:tcBorders>
            <w:shd w:val="clear" w:color="auto" w:fill="FFFFFF"/>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2015</w:t>
            </w:r>
          </w:p>
        </w:tc>
        <w:tc>
          <w:tcPr>
            <w:tcW w:w="358"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2016</w:t>
            </w:r>
          </w:p>
        </w:tc>
        <w:tc>
          <w:tcPr>
            <w:tcW w:w="358"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2017</w:t>
            </w:r>
          </w:p>
        </w:tc>
        <w:tc>
          <w:tcPr>
            <w:tcW w:w="334"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2018</w:t>
            </w:r>
          </w:p>
        </w:tc>
        <w:tc>
          <w:tcPr>
            <w:tcW w:w="352"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2019</w:t>
            </w:r>
          </w:p>
        </w:tc>
        <w:tc>
          <w:tcPr>
            <w:tcW w:w="422"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2020</w:t>
            </w:r>
          </w:p>
        </w:tc>
        <w:tc>
          <w:tcPr>
            <w:tcW w:w="423" w:type="pct"/>
            <w:tcBorders>
              <w:top w:val="nil"/>
              <w:left w:val="nil"/>
              <w:bottom w:val="single" w:sz="4" w:space="0" w:color="auto"/>
              <w:right w:val="single" w:sz="4" w:space="0" w:color="auto"/>
            </w:tcBorders>
            <w:shd w:val="clear" w:color="auto" w:fill="auto"/>
            <w:noWrap/>
            <w:vAlign w:val="center"/>
          </w:tcPr>
          <w:p w:rsidR="00715678" w:rsidRPr="00683662" w:rsidRDefault="00715678">
            <w:pPr>
              <w:jc w:val="center"/>
              <w:rPr>
                <w:rFonts w:ascii="Times New Roman" w:hAnsi="Times New Roman" w:cs="Times New Roman"/>
                <w:b/>
                <w:bCs/>
                <w:sz w:val="16"/>
                <w:szCs w:val="16"/>
              </w:rPr>
            </w:pPr>
            <w:r w:rsidRPr="00683662">
              <w:rPr>
                <w:rFonts w:ascii="Times New Roman" w:hAnsi="Times New Roman" w:cs="Times New Roman"/>
                <w:b/>
                <w:bCs/>
                <w:sz w:val="16"/>
                <w:szCs w:val="16"/>
              </w:rPr>
              <w:t>2021</w:t>
            </w:r>
          </w:p>
        </w:tc>
      </w:tr>
      <w:tr w:rsidR="00715678" w:rsidRPr="00D9506F" w:rsidTr="000576EA">
        <w:trPr>
          <w:trHeight w:val="225"/>
        </w:trPr>
        <w:tc>
          <w:tcPr>
            <w:tcW w:w="634" w:type="pct"/>
            <w:tcBorders>
              <w:top w:val="nil"/>
              <w:left w:val="single" w:sz="4" w:space="0" w:color="auto"/>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w:t>
            </w:r>
          </w:p>
        </w:tc>
        <w:tc>
          <w:tcPr>
            <w:tcW w:w="352"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2</w:t>
            </w:r>
          </w:p>
        </w:tc>
        <w:tc>
          <w:tcPr>
            <w:tcW w:w="336"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3</w:t>
            </w:r>
          </w:p>
        </w:tc>
        <w:tc>
          <w:tcPr>
            <w:tcW w:w="35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4</w:t>
            </w:r>
          </w:p>
        </w:tc>
        <w:tc>
          <w:tcPr>
            <w:tcW w:w="35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5</w:t>
            </w:r>
          </w:p>
        </w:tc>
        <w:tc>
          <w:tcPr>
            <w:tcW w:w="35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6</w:t>
            </w:r>
          </w:p>
        </w:tc>
        <w:tc>
          <w:tcPr>
            <w:tcW w:w="35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7</w:t>
            </w:r>
          </w:p>
        </w:tc>
        <w:tc>
          <w:tcPr>
            <w:tcW w:w="35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8</w:t>
            </w:r>
          </w:p>
        </w:tc>
        <w:tc>
          <w:tcPr>
            <w:tcW w:w="35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9</w:t>
            </w:r>
          </w:p>
        </w:tc>
        <w:tc>
          <w:tcPr>
            <w:tcW w:w="334"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10</w:t>
            </w:r>
          </w:p>
        </w:tc>
        <w:tc>
          <w:tcPr>
            <w:tcW w:w="352"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11</w:t>
            </w:r>
          </w:p>
        </w:tc>
        <w:tc>
          <w:tcPr>
            <w:tcW w:w="422"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12</w:t>
            </w:r>
          </w:p>
        </w:tc>
        <w:tc>
          <w:tcPr>
            <w:tcW w:w="423"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13</w:t>
            </w:r>
          </w:p>
        </w:tc>
      </w:tr>
      <w:tr w:rsidR="00715678" w:rsidRPr="00D9506F" w:rsidTr="000576EA">
        <w:trPr>
          <w:trHeight w:val="255"/>
        </w:trPr>
        <w:tc>
          <w:tcPr>
            <w:tcW w:w="634" w:type="pct"/>
            <w:tcBorders>
              <w:top w:val="nil"/>
              <w:left w:val="single" w:sz="4" w:space="0" w:color="auto"/>
              <w:bottom w:val="single" w:sz="4" w:space="0" w:color="auto"/>
              <w:right w:val="single" w:sz="4" w:space="0" w:color="auto"/>
            </w:tcBorders>
            <w:shd w:val="clear" w:color="auto" w:fill="auto"/>
            <w:vAlign w:val="center"/>
          </w:tcPr>
          <w:p w:rsidR="00715678" w:rsidRPr="00683662" w:rsidRDefault="00715678" w:rsidP="001B3E38">
            <w:pPr>
              <w:ind w:right="-108"/>
              <w:rPr>
                <w:rFonts w:ascii="Times New Roman" w:hAnsi="Times New Roman" w:cs="Times New Roman"/>
                <w:sz w:val="18"/>
                <w:szCs w:val="18"/>
              </w:rPr>
            </w:pPr>
            <w:r w:rsidRPr="00683662">
              <w:rPr>
                <w:rFonts w:ascii="Times New Roman" w:hAnsi="Times New Roman" w:cs="Times New Roman"/>
                <w:sz w:val="18"/>
                <w:szCs w:val="18"/>
              </w:rPr>
              <w:t>Прогнозный период</w:t>
            </w:r>
          </w:p>
        </w:tc>
        <w:tc>
          <w:tcPr>
            <w:tcW w:w="352"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r>
              <w:rPr>
                <w:rFonts w:ascii="Arial CYR" w:hAnsi="Arial CYR" w:cs="Arial CYR"/>
                <w:sz w:val="16"/>
                <w:szCs w:val="16"/>
              </w:rPr>
              <w:t> </w:t>
            </w:r>
          </w:p>
        </w:tc>
        <w:tc>
          <w:tcPr>
            <w:tcW w:w="336"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r>
              <w:rPr>
                <w:rFonts w:ascii="Arial CYR" w:hAnsi="Arial CYR" w:cs="Arial CYR"/>
                <w:sz w:val="16"/>
                <w:szCs w:val="16"/>
              </w:rPr>
              <w:t> </w:t>
            </w: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r>
              <w:rPr>
                <w:rFonts w:ascii="Arial CYR" w:hAnsi="Arial CYR" w:cs="Arial CYR"/>
                <w:sz w:val="16"/>
                <w:szCs w:val="16"/>
              </w:rPr>
              <w:t> </w:t>
            </w: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r>
              <w:rPr>
                <w:rFonts w:ascii="Arial CYR" w:hAnsi="Arial CYR" w:cs="Arial CYR"/>
                <w:sz w:val="16"/>
                <w:szCs w:val="16"/>
              </w:rPr>
              <w:t> </w:t>
            </w: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r>
              <w:rPr>
                <w:rFonts w:ascii="Arial CYR" w:hAnsi="Arial CYR" w:cs="Arial CYR"/>
                <w:sz w:val="16"/>
                <w:szCs w:val="16"/>
              </w:rPr>
              <w:t> </w:t>
            </w: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jc w:val="center"/>
              <w:rPr>
                <w:rFonts w:ascii="Arial CYR" w:hAnsi="Arial CYR" w:cs="Arial CYR"/>
                <w:sz w:val="16"/>
                <w:szCs w:val="16"/>
              </w:rPr>
            </w:pPr>
            <w:r>
              <w:rPr>
                <w:rFonts w:ascii="Arial CYR" w:hAnsi="Arial CYR" w:cs="Arial CYR"/>
                <w:sz w:val="16"/>
                <w:szCs w:val="16"/>
              </w:rPr>
              <w:t>0</w:t>
            </w:r>
          </w:p>
        </w:tc>
        <w:tc>
          <w:tcPr>
            <w:tcW w:w="358"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1</w:t>
            </w:r>
          </w:p>
        </w:tc>
        <w:tc>
          <w:tcPr>
            <w:tcW w:w="358"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2</w:t>
            </w:r>
          </w:p>
        </w:tc>
        <w:tc>
          <w:tcPr>
            <w:tcW w:w="334"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3</w:t>
            </w:r>
          </w:p>
        </w:tc>
        <w:tc>
          <w:tcPr>
            <w:tcW w:w="352"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4</w:t>
            </w:r>
          </w:p>
        </w:tc>
        <w:tc>
          <w:tcPr>
            <w:tcW w:w="422"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5</w:t>
            </w:r>
          </w:p>
        </w:tc>
        <w:tc>
          <w:tcPr>
            <w:tcW w:w="423" w:type="pct"/>
            <w:tcBorders>
              <w:top w:val="nil"/>
              <w:left w:val="nil"/>
              <w:bottom w:val="single" w:sz="4" w:space="0" w:color="auto"/>
              <w:right w:val="single" w:sz="4" w:space="0" w:color="auto"/>
            </w:tcBorders>
            <w:shd w:val="clear" w:color="auto" w:fill="auto"/>
            <w:noWrap/>
            <w:vAlign w:val="center"/>
          </w:tcPr>
          <w:p w:rsidR="00715678" w:rsidRDefault="00715678">
            <w:pPr>
              <w:jc w:val="center"/>
              <w:rPr>
                <w:rFonts w:ascii="Arial CYR" w:hAnsi="Arial CYR" w:cs="Arial CYR"/>
                <w:sz w:val="16"/>
                <w:szCs w:val="16"/>
              </w:rPr>
            </w:pPr>
            <w:r>
              <w:rPr>
                <w:rFonts w:ascii="Arial CYR" w:hAnsi="Arial CYR" w:cs="Arial CYR"/>
                <w:sz w:val="16"/>
                <w:szCs w:val="16"/>
              </w:rPr>
              <w:t>6</w:t>
            </w:r>
          </w:p>
        </w:tc>
      </w:tr>
      <w:bookmarkEnd w:id="79"/>
      <w:tr w:rsidR="00715678" w:rsidRPr="00D9506F" w:rsidTr="000576EA">
        <w:trPr>
          <w:trHeight w:val="255"/>
        </w:trPr>
        <w:tc>
          <w:tcPr>
            <w:tcW w:w="634" w:type="pct"/>
            <w:tcBorders>
              <w:top w:val="nil"/>
              <w:left w:val="single" w:sz="4" w:space="0" w:color="auto"/>
              <w:bottom w:val="single" w:sz="4" w:space="0" w:color="auto"/>
              <w:right w:val="single" w:sz="4" w:space="0" w:color="auto"/>
            </w:tcBorders>
            <w:shd w:val="clear" w:color="auto" w:fill="auto"/>
            <w:vAlign w:val="center"/>
          </w:tcPr>
          <w:p w:rsidR="00715678" w:rsidRPr="00683662" w:rsidRDefault="00715678" w:rsidP="001B3E38">
            <w:pPr>
              <w:ind w:right="-108"/>
              <w:rPr>
                <w:rFonts w:ascii="Times New Roman" w:hAnsi="Times New Roman" w:cs="Times New Roman"/>
                <w:sz w:val="18"/>
                <w:szCs w:val="18"/>
              </w:rPr>
            </w:pPr>
            <w:r w:rsidRPr="00683662">
              <w:rPr>
                <w:rFonts w:ascii="Times New Roman" w:hAnsi="Times New Roman" w:cs="Times New Roman"/>
                <w:sz w:val="18"/>
                <w:szCs w:val="18"/>
              </w:rPr>
              <w:t>Выручка от реализации</w:t>
            </w:r>
          </w:p>
        </w:tc>
        <w:tc>
          <w:tcPr>
            <w:tcW w:w="352"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260986</w:t>
            </w:r>
          </w:p>
        </w:tc>
        <w:tc>
          <w:tcPr>
            <w:tcW w:w="336"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395219</w:t>
            </w:r>
          </w:p>
        </w:tc>
        <w:tc>
          <w:tcPr>
            <w:tcW w:w="358"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434716</w:t>
            </w:r>
          </w:p>
        </w:tc>
        <w:tc>
          <w:tcPr>
            <w:tcW w:w="358"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487624</w:t>
            </w:r>
          </w:p>
        </w:tc>
        <w:tc>
          <w:tcPr>
            <w:tcW w:w="358"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517894</w:t>
            </w:r>
          </w:p>
        </w:tc>
        <w:tc>
          <w:tcPr>
            <w:tcW w:w="358" w:type="pct"/>
            <w:tcBorders>
              <w:top w:val="nil"/>
              <w:left w:val="nil"/>
              <w:bottom w:val="single" w:sz="4" w:space="0" w:color="auto"/>
              <w:right w:val="single" w:sz="4" w:space="0" w:color="auto"/>
            </w:tcBorders>
            <w:shd w:val="clear" w:color="auto" w:fill="FFFFFF"/>
            <w:vAlign w:val="center"/>
          </w:tcPr>
          <w:p w:rsidR="00715678" w:rsidRDefault="00715678" w:rsidP="00683662">
            <w:pPr>
              <w:jc w:val="center"/>
              <w:rPr>
                <w:rFonts w:ascii="Arial Narrow" w:hAnsi="Arial Narrow" w:cs="Arial CYR"/>
                <w:sz w:val="16"/>
                <w:szCs w:val="16"/>
              </w:rPr>
            </w:pPr>
            <w:r>
              <w:rPr>
                <w:rFonts w:ascii="Arial Narrow" w:hAnsi="Arial Narrow" w:cs="Arial CYR"/>
                <w:sz w:val="16"/>
                <w:szCs w:val="16"/>
              </w:rPr>
              <w:t>563495</w:t>
            </w:r>
          </w:p>
        </w:tc>
        <w:tc>
          <w:tcPr>
            <w:tcW w:w="358"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663358</w:t>
            </w:r>
          </w:p>
        </w:tc>
        <w:tc>
          <w:tcPr>
            <w:tcW w:w="358"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780918</w:t>
            </w:r>
          </w:p>
        </w:tc>
        <w:tc>
          <w:tcPr>
            <w:tcW w:w="334"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875437</w:t>
            </w:r>
          </w:p>
        </w:tc>
        <w:tc>
          <w:tcPr>
            <w:tcW w:w="352"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984474</w:t>
            </w:r>
          </w:p>
        </w:tc>
        <w:tc>
          <w:tcPr>
            <w:tcW w:w="422"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1107559</w:t>
            </w:r>
          </w:p>
        </w:tc>
        <w:tc>
          <w:tcPr>
            <w:tcW w:w="423" w:type="pct"/>
            <w:tcBorders>
              <w:top w:val="nil"/>
              <w:left w:val="nil"/>
              <w:bottom w:val="single" w:sz="4" w:space="0" w:color="auto"/>
              <w:right w:val="single" w:sz="4" w:space="0" w:color="auto"/>
            </w:tcBorders>
            <w:shd w:val="clear" w:color="auto" w:fill="auto"/>
            <w:noWrap/>
            <w:vAlign w:val="center"/>
          </w:tcPr>
          <w:p w:rsidR="00715678" w:rsidRPr="00715678" w:rsidRDefault="00715678" w:rsidP="00683662">
            <w:pPr>
              <w:jc w:val="center"/>
              <w:rPr>
                <w:rFonts w:ascii="Arial Narrow" w:hAnsi="Arial Narrow" w:cs="Arial CYR"/>
                <w:sz w:val="16"/>
                <w:szCs w:val="16"/>
              </w:rPr>
            </w:pPr>
            <w:r w:rsidRPr="00715678">
              <w:rPr>
                <w:rFonts w:ascii="Arial Narrow" w:hAnsi="Arial Narrow" w:cs="Arial CYR"/>
                <w:sz w:val="16"/>
                <w:szCs w:val="16"/>
              </w:rPr>
              <w:t>1257652</w:t>
            </w:r>
          </w:p>
        </w:tc>
      </w:tr>
      <w:tr w:rsidR="00715678" w:rsidRPr="00D9506F" w:rsidTr="000576EA">
        <w:trPr>
          <w:trHeight w:val="255"/>
        </w:trPr>
        <w:tc>
          <w:tcPr>
            <w:tcW w:w="634" w:type="pct"/>
            <w:tcBorders>
              <w:top w:val="nil"/>
              <w:left w:val="single" w:sz="4" w:space="0" w:color="auto"/>
              <w:bottom w:val="nil"/>
              <w:right w:val="single" w:sz="4" w:space="0" w:color="auto"/>
            </w:tcBorders>
            <w:shd w:val="clear" w:color="auto" w:fill="auto"/>
            <w:vAlign w:val="center"/>
          </w:tcPr>
          <w:p w:rsidR="00715678" w:rsidRPr="00683662" w:rsidRDefault="000576EA" w:rsidP="001B3E38">
            <w:pPr>
              <w:ind w:right="-108"/>
              <w:rPr>
                <w:rFonts w:ascii="Times New Roman" w:hAnsi="Times New Roman" w:cs="Times New Roman"/>
                <w:sz w:val="18"/>
                <w:szCs w:val="18"/>
              </w:rPr>
            </w:pPr>
            <w:r>
              <w:rPr>
                <w:rFonts w:ascii="Times New Roman" w:hAnsi="Times New Roman" w:cs="Times New Roman"/>
                <w:sz w:val="18"/>
                <w:szCs w:val="18"/>
              </w:rPr>
              <w:t>Т</w:t>
            </w:r>
            <w:r w:rsidR="00715678" w:rsidRPr="00683662">
              <w:rPr>
                <w:rFonts w:ascii="Times New Roman" w:hAnsi="Times New Roman" w:cs="Times New Roman"/>
                <w:sz w:val="18"/>
                <w:szCs w:val="18"/>
              </w:rPr>
              <w:t>емп прироста выручки</w:t>
            </w:r>
          </w:p>
        </w:tc>
        <w:tc>
          <w:tcPr>
            <w:tcW w:w="352"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p>
        </w:tc>
        <w:tc>
          <w:tcPr>
            <w:tcW w:w="336"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51,4%</w:t>
            </w:r>
          </w:p>
        </w:tc>
        <w:tc>
          <w:tcPr>
            <w:tcW w:w="358"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10,0%</w:t>
            </w:r>
          </w:p>
        </w:tc>
        <w:tc>
          <w:tcPr>
            <w:tcW w:w="358"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12,2%</w:t>
            </w:r>
          </w:p>
        </w:tc>
        <w:tc>
          <w:tcPr>
            <w:tcW w:w="358"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6,2%</w:t>
            </w:r>
          </w:p>
        </w:tc>
        <w:tc>
          <w:tcPr>
            <w:tcW w:w="358" w:type="pct"/>
            <w:tcBorders>
              <w:top w:val="nil"/>
              <w:left w:val="nil"/>
              <w:bottom w:val="nil"/>
              <w:right w:val="single" w:sz="4" w:space="0" w:color="auto"/>
            </w:tcBorders>
            <w:shd w:val="clear" w:color="auto" w:fill="FFFFFF"/>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8,8%</w:t>
            </w:r>
          </w:p>
        </w:tc>
        <w:tc>
          <w:tcPr>
            <w:tcW w:w="358"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17,7%</w:t>
            </w:r>
          </w:p>
        </w:tc>
        <w:tc>
          <w:tcPr>
            <w:tcW w:w="358"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17,7%</w:t>
            </w:r>
          </w:p>
        </w:tc>
        <w:tc>
          <w:tcPr>
            <w:tcW w:w="334"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12,1%</w:t>
            </w:r>
          </w:p>
        </w:tc>
        <w:tc>
          <w:tcPr>
            <w:tcW w:w="352"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12,5%</w:t>
            </w:r>
          </w:p>
        </w:tc>
        <w:tc>
          <w:tcPr>
            <w:tcW w:w="422"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12,5%</w:t>
            </w:r>
          </w:p>
        </w:tc>
        <w:tc>
          <w:tcPr>
            <w:tcW w:w="423" w:type="pct"/>
            <w:tcBorders>
              <w:top w:val="nil"/>
              <w:left w:val="nil"/>
              <w:bottom w:val="nil"/>
              <w:right w:val="single" w:sz="4" w:space="0" w:color="auto"/>
            </w:tcBorders>
            <w:shd w:val="clear" w:color="auto" w:fill="auto"/>
            <w:noWrap/>
            <w:vAlign w:val="center"/>
          </w:tcPr>
          <w:p w:rsidR="00715678" w:rsidRDefault="00715678" w:rsidP="00683662">
            <w:pPr>
              <w:jc w:val="center"/>
              <w:rPr>
                <w:rFonts w:ascii="Arial CYR" w:hAnsi="Arial CYR" w:cs="Arial CYR"/>
                <w:sz w:val="16"/>
                <w:szCs w:val="16"/>
              </w:rPr>
            </w:pPr>
            <w:r>
              <w:rPr>
                <w:rFonts w:ascii="Arial CYR" w:hAnsi="Arial CYR" w:cs="Arial CYR"/>
                <w:sz w:val="16"/>
                <w:szCs w:val="16"/>
              </w:rPr>
              <w:t>13,6%</w:t>
            </w:r>
          </w:p>
        </w:tc>
      </w:tr>
      <w:tr w:rsidR="00715678" w:rsidRPr="00D9506F" w:rsidTr="000576EA">
        <w:trPr>
          <w:trHeight w:val="255"/>
        </w:trPr>
        <w:tc>
          <w:tcPr>
            <w:tcW w:w="634" w:type="pct"/>
            <w:tcBorders>
              <w:top w:val="nil"/>
              <w:left w:val="single" w:sz="4" w:space="0" w:color="auto"/>
              <w:bottom w:val="single" w:sz="4" w:space="0" w:color="auto"/>
              <w:right w:val="single" w:sz="4" w:space="0" w:color="auto"/>
            </w:tcBorders>
            <w:shd w:val="clear" w:color="auto" w:fill="auto"/>
            <w:vAlign w:val="center"/>
          </w:tcPr>
          <w:p w:rsidR="00715678" w:rsidRPr="00D9506F" w:rsidRDefault="00715678" w:rsidP="001B3E38">
            <w:pPr>
              <w:ind w:right="-108"/>
              <w:rPr>
                <w:sz w:val="18"/>
                <w:szCs w:val="18"/>
              </w:rPr>
            </w:pPr>
          </w:p>
        </w:tc>
        <w:tc>
          <w:tcPr>
            <w:tcW w:w="352" w:type="pct"/>
            <w:tcBorders>
              <w:top w:val="nil"/>
              <w:left w:val="nil"/>
              <w:bottom w:val="single" w:sz="4" w:space="0" w:color="auto"/>
              <w:right w:val="single" w:sz="4" w:space="0" w:color="auto"/>
            </w:tcBorders>
            <w:shd w:val="clear" w:color="auto" w:fill="FFFFFF"/>
            <w:noWrap/>
            <w:vAlign w:val="center"/>
          </w:tcPr>
          <w:p w:rsidR="00715678" w:rsidRDefault="00715678">
            <w:pPr>
              <w:rPr>
                <w:rFonts w:ascii="Arial CYR" w:hAnsi="Arial CYR" w:cs="Arial CYR"/>
                <w:sz w:val="16"/>
                <w:szCs w:val="16"/>
              </w:rPr>
            </w:pPr>
          </w:p>
        </w:tc>
        <w:tc>
          <w:tcPr>
            <w:tcW w:w="336" w:type="pct"/>
            <w:tcBorders>
              <w:top w:val="nil"/>
              <w:left w:val="nil"/>
              <w:bottom w:val="single" w:sz="4" w:space="0" w:color="auto"/>
              <w:right w:val="single" w:sz="4" w:space="0" w:color="auto"/>
            </w:tcBorders>
            <w:shd w:val="clear" w:color="auto" w:fill="FFFFFF"/>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FFFFFF"/>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c>
          <w:tcPr>
            <w:tcW w:w="358"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c>
          <w:tcPr>
            <w:tcW w:w="334"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c>
          <w:tcPr>
            <w:tcW w:w="352"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c>
          <w:tcPr>
            <w:tcW w:w="422"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c>
          <w:tcPr>
            <w:tcW w:w="423" w:type="pct"/>
            <w:tcBorders>
              <w:top w:val="nil"/>
              <w:left w:val="nil"/>
              <w:bottom w:val="single" w:sz="4" w:space="0" w:color="auto"/>
              <w:right w:val="single" w:sz="4" w:space="0" w:color="auto"/>
            </w:tcBorders>
            <w:shd w:val="clear" w:color="auto" w:fill="auto"/>
            <w:noWrap/>
            <w:vAlign w:val="center"/>
          </w:tcPr>
          <w:p w:rsidR="00715678" w:rsidRDefault="00715678">
            <w:pPr>
              <w:jc w:val="right"/>
              <w:rPr>
                <w:rFonts w:ascii="Arial CYR" w:hAnsi="Arial CYR" w:cs="Arial CYR"/>
                <w:sz w:val="16"/>
                <w:szCs w:val="16"/>
              </w:rPr>
            </w:pPr>
          </w:p>
        </w:tc>
      </w:tr>
    </w:tbl>
    <w:p w:rsidR="00715678" w:rsidRDefault="00715678" w:rsidP="00715678">
      <w:pPr>
        <w:pStyle w:val="13"/>
        <w:tabs>
          <w:tab w:val="left" w:pos="540"/>
          <w:tab w:val="left" w:pos="5544"/>
          <w:tab w:val="left" w:pos="5781"/>
          <w:tab w:val="left" w:pos="7601"/>
        </w:tabs>
        <w:suppressAutoHyphens/>
        <w:spacing w:after="0"/>
        <w:ind w:left="1211" w:firstLine="0"/>
      </w:pPr>
    </w:p>
    <w:p w:rsidR="00715678" w:rsidRDefault="00715678" w:rsidP="00715678">
      <w:pPr>
        <w:pStyle w:val="13"/>
        <w:numPr>
          <w:ilvl w:val="0"/>
          <w:numId w:val="34"/>
        </w:numPr>
        <w:tabs>
          <w:tab w:val="left" w:pos="540"/>
          <w:tab w:val="left" w:pos="5544"/>
          <w:tab w:val="left" w:pos="5781"/>
          <w:tab w:val="left" w:pos="7601"/>
        </w:tabs>
        <w:suppressAutoHyphens/>
        <w:spacing w:after="0"/>
      </w:pPr>
      <w:r>
        <w:t>Прогнозирование себестоимости</w:t>
      </w:r>
    </w:p>
    <w:p w:rsidR="00715678" w:rsidRDefault="00715678" w:rsidP="00715678">
      <w:pPr>
        <w:pStyle w:val="13"/>
        <w:tabs>
          <w:tab w:val="left" w:pos="540"/>
          <w:tab w:val="left" w:pos="5544"/>
          <w:tab w:val="left" w:pos="5781"/>
          <w:tab w:val="left" w:pos="7601"/>
        </w:tabs>
      </w:pPr>
      <w:r>
        <w:t>Расчет доли себестоимости в выручке от реализации осуществляется по скользящей средней за шесть предшествующих периодов. Тогда себестоимость находится как доля от выручки соответствующего прогнозного периода. Представим прогноз себестоимости в таблице 9.</w:t>
      </w:r>
    </w:p>
    <w:p w:rsidR="00715678" w:rsidRDefault="00715678" w:rsidP="001F3E43">
      <w:pPr>
        <w:pStyle w:val="13"/>
        <w:tabs>
          <w:tab w:val="left" w:pos="540"/>
          <w:tab w:val="left" w:pos="5544"/>
          <w:tab w:val="left" w:pos="5781"/>
          <w:tab w:val="left" w:pos="7601"/>
        </w:tabs>
      </w:pPr>
      <w:r>
        <w:t>Таблица 9 – Прогноз себестоимости</w:t>
      </w:r>
      <w:r w:rsidR="00683662">
        <w:t xml:space="preserve"> ТМК</w:t>
      </w:r>
    </w:p>
    <w:tbl>
      <w:tblPr>
        <w:tblW w:w="5000" w:type="pct"/>
        <w:tblLook w:val="0000" w:firstRow="0" w:lastRow="0" w:firstColumn="0" w:lastColumn="0" w:noHBand="0" w:noVBand="0"/>
      </w:tblPr>
      <w:tblGrid>
        <w:gridCol w:w="1269"/>
        <w:gridCol w:w="660"/>
        <w:gridCol w:w="715"/>
        <w:gridCol w:w="715"/>
        <w:gridCol w:w="715"/>
        <w:gridCol w:w="715"/>
        <w:gridCol w:w="715"/>
        <w:gridCol w:w="715"/>
        <w:gridCol w:w="715"/>
        <w:gridCol w:w="715"/>
        <w:gridCol w:w="715"/>
        <w:gridCol w:w="715"/>
        <w:gridCol w:w="775"/>
      </w:tblGrid>
      <w:tr w:rsidR="00715678" w:rsidRPr="00D9506F" w:rsidTr="000576EA">
        <w:trPr>
          <w:trHeight w:val="255"/>
        </w:trPr>
        <w:tc>
          <w:tcPr>
            <w:tcW w:w="5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bookmarkStart w:id="80" w:name="OLE_LINK157"/>
            <w:bookmarkStart w:id="81" w:name="OLE_LINK158"/>
            <w:bookmarkStart w:id="82" w:name="OLE_LINK169"/>
            <w:r w:rsidRPr="000576EA">
              <w:rPr>
                <w:rFonts w:ascii="Times New Roman" w:hAnsi="Times New Roman" w:cs="Times New Roman"/>
                <w:b/>
                <w:bCs/>
                <w:sz w:val="18"/>
                <w:szCs w:val="18"/>
              </w:rPr>
              <w:t>Показатель</w:t>
            </w:r>
          </w:p>
        </w:tc>
        <w:tc>
          <w:tcPr>
            <w:tcW w:w="2180" w:type="pct"/>
            <w:gridSpan w:val="6"/>
            <w:tcBorders>
              <w:top w:val="single" w:sz="4" w:space="0" w:color="auto"/>
              <w:left w:val="nil"/>
              <w:bottom w:val="single" w:sz="4" w:space="0" w:color="auto"/>
              <w:right w:val="single" w:sz="4" w:space="0" w:color="auto"/>
            </w:tcBorders>
            <w:shd w:val="clear" w:color="auto" w:fill="FFFFFF"/>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Ретроспективный период</w:t>
            </w:r>
          </w:p>
        </w:tc>
        <w:tc>
          <w:tcPr>
            <w:tcW w:w="1839" w:type="pct"/>
            <w:gridSpan w:val="5"/>
            <w:tcBorders>
              <w:top w:val="single" w:sz="4" w:space="0" w:color="auto"/>
              <w:left w:val="nil"/>
              <w:bottom w:val="single" w:sz="4" w:space="0" w:color="auto"/>
              <w:right w:val="single" w:sz="4" w:space="0" w:color="auto"/>
            </w:tcBorders>
            <w:shd w:val="clear" w:color="auto" w:fill="auto"/>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Прогнозный период</w:t>
            </w:r>
          </w:p>
        </w:tc>
        <w:tc>
          <w:tcPr>
            <w:tcW w:w="399" w:type="pct"/>
            <w:tcBorders>
              <w:top w:val="single" w:sz="4" w:space="0" w:color="auto"/>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sz w:val="18"/>
                <w:szCs w:val="18"/>
              </w:rPr>
            </w:pPr>
            <w:r w:rsidRPr="000576EA">
              <w:rPr>
                <w:rFonts w:ascii="Times New Roman" w:hAnsi="Times New Roman" w:cs="Times New Roman"/>
                <w:sz w:val="18"/>
                <w:szCs w:val="18"/>
              </w:rPr>
              <w:t>ППП</w:t>
            </w:r>
          </w:p>
        </w:tc>
      </w:tr>
      <w:tr w:rsidR="00715678" w:rsidRPr="00D9506F" w:rsidTr="000576EA">
        <w:trPr>
          <w:trHeight w:val="285"/>
        </w:trPr>
        <w:tc>
          <w:tcPr>
            <w:tcW w:w="582" w:type="pct"/>
            <w:vMerge/>
            <w:tcBorders>
              <w:top w:val="single" w:sz="4" w:space="0" w:color="auto"/>
              <w:left w:val="single" w:sz="4" w:space="0" w:color="auto"/>
              <w:bottom w:val="single" w:sz="4" w:space="0" w:color="auto"/>
              <w:right w:val="single" w:sz="4" w:space="0" w:color="auto"/>
            </w:tcBorders>
            <w:vAlign w:val="center"/>
          </w:tcPr>
          <w:p w:rsidR="00715678" w:rsidRPr="000576EA" w:rsidRDefault="00715678" w:rsidP="001B3E38">
            <w:pPr>
              <w:rPr>
                <w:rFonts w:ascii="Times New Roman" w:hAnsi="Times New Roman" w:cs="Times New Roman"/>
                <w:b/>
                <w:bCs/>
                <w:sz w:val="18"/>
                <w:szCs w:val="18"/>
              </w:rPr>
            </w:pPr>
          </w:p>
        </w:tc>
        <w:tc>
          <w:tcPr>
            <w:tcW w:w="340"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2010</w:t>
            </w:r>
          </w:p>
        </w:tc>
        <w:tc>
          <w:tcPr>
            <w:tcW w:w="368"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2011</w:t>
            </w:r>
          </w:p>
        </w:tc>
        <w:tc>
          <w:tcPr>
            <w:tcW w:w="368"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2012</w:t>
            </w:r>
          </w:p>
        </w:tc>
        <w:tc>
          <w:tcPr>
            <w:tcW w:w="368"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2013</w:t>
            </w:r>
          </w:p>
        </w:tc>
        <w:tc>
          <w:tcPr>
            <w:tcW w:w="368"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2014</w:t>
            </w:r>
          </w:p>
        </w:tc>
        <w:tc>
          <w:tcPr>
            <w:tcW w:w="368" w:type="pct"/>
            <w:tcBorders>
              <w:top w:val="nil"/>
              <w:left w:val="nil"/>
              <w:bottom w:val="single" w:sz="4" w:space="0" w:color="auto"/>
              <w:right w:val="single" w:sz="4" w:space="0" w:color="auto"/>
            </w:tcBorders>
            <w:shd w:val="clear" w:color="auto" w:fill="FFFFFF"/>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2015</w:t>
            </w:r>
          </w:p>
        </w:tc>
        <w:tc>
          <w:tcPr>
            <w:tcW w:w="368"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2016</w:t>
            </w:r>
          </w:p>
        </w:tc>
        <w:tc>
          <w:tcPr>
            <w:tcW w:w="368"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2017</w:t>
            </w:r>
          </w:p>
        </w:tc>
        <w:tc>
          <w:tcPr>
            <w:tcW w:w="368"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2018</w:t>
            </w:r>
          </w:p>
        </w:tc>
        <w:tc>
          <w:tcPr>
            <w:tcW w:w="368"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2019</w:t>
            </w:r>
          </w:p>
        </w:tc>
        <w:tc>
          <w:tcPr>
            <w:tcW w:w="368"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2020</w:t>
            </w:r>
          </w:p>
        </w:tc>
        <w:tc>
          <w:tcPr>
            <w:tcW w:w="399" w:type="pct"/>
            <w:tcBorders>
              <w:top w:val="nil"/>
              <w:left w:val="nil"/>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2021</w:t>
            </w:r>
          </w:p>
        </w:tc>
      </w:tr>
      <w:tr w:rsidR="00715678" w:rsidRPr="00D9506F" w:rsidTr="000576EA">
        <w:trPr>
          <w:trHeight w:val="225"/>
        </w:trPr>
        <w:tc>
          <w:tcPr>
            <w:tcW w:w="582" w:type="pct"/>
            <w:tcBorders>
              <w:top w:val="nil"/>
              <w:left w:val="single" w:sz="4" w:space="0" w:color="auto"/>
              <w:bottom w:val="single" w:sz="4" w:space="0" w:color="auto"/>
              <w:right w:val="single" w:sz="4" w:space="0" w:color="auto"/>
            </w:tcBorders>
            <w:shd w:val="clear" w:color="auto" w:fill="auto"/>
            <w:noWrap/>
            <w:vAlign w:val="center"/>
          </w:tcPr>
          <w:p w:rsidR="00715678" w:rsidRPr="000576EA" w:rsidRDefault="00715678" w:rsidP="001B3E38">
            <w:pPr>
              <w:jc w:val="center"/>
              <w:rPr>
                <w:rFonts w:ascii="Times New Roman" w:hAnsi="Times New Roman" w:cs="Times New Roman"/>
                <w:sz w:val="18"/>
                <w:szCs w:val="18"/>
              </w:rPr>
            </w:pPr>
            <w:r w:rsidRPr="000576EA">
              <w:rPr>
                <w:rFonts w:ascii="Times New Roman" w:hAnsi="Times New Roman" w:cs="Times New Roman"/>
                <w:sz w:val="18"/>
                <w:szCs w:val="18"/>
              </w:rPr>
              <w:t>1</w:t>
            </w:r>
          </w:p>
        </w:tc>
        <w:tc>
          <w:tcPr>
            <w:tcW w:w="340"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2</w:t>
            </w:r>
          </w:p>
        </w:tc>
        <w:tc>
          <w:tcPr>
            <w:tcW w:w="36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3</w:t>
            </w:r>
          </w:p>
        </w:tc>
        <w:tc>
          <w:tcPr>
            <w:tcW w:w="36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4</w:t>
            </w:r>
          </w:p>
        </w:tc>
        <w:tc>
          <w:tcPr>
            <w:tcW w:w="36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5</w:t>
            </w:r>
          </w:p>
        </w:tc>
        <w:tc>
          <w:tcPr>
            <w:tcW w:w="36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6</w:t>
            </w:r>
          </w:p>
        </w:tc>
        <w:tc>
          <w:tcPr>
            <w:tcW w:w="368" w:type="pct"/>
            <w:tcBorders>
              <w:top w:val="nil"/>
              <w:left w:val="nil"/>
              <w:bottom w:val="single" w:sz="4" w:space="0" w:color="auto"/>
              <w:right w:val="single" w:sz="4" w:space="0" w:color="auto"/>
            </w:tcBorders>
            <w:shd w:val="clear" w:color="auto" w:fill="FFFFFF"/>
            <w:noWrap/>
            <w:vAlign w:val="center"/>
          </w:tcPr>
          <w:p w:rsidR="00715678" w:rsidRPr="00D9506F" w:rsidRDefault="00715678" w:rsidP="001B3E38">
            <w:pPr>
              <w:jc w:val="center"/>
              <w:rPr>
                <w:sz w:val="18"/>
                <w:szCs w:val="18"/>
              </w:rPr>
            </w:pPr>
            <w:r w:rsidRPr="00D9506F">
              <w:rPr>
                <w:sz w:val="18"/>
                <w:szCs w:val="18"/>
              </w:rPr>
              <w:t>7</w:t>
            </w:r>
          </w:p>
        </w:tc>
        <w:tc>
          <w:tcPr>
            <w:tcW w:w="36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8</w:t>
            </w:r>
          </w:p>
        </w:tc>
        <w:tc>
          <w:tcPr>
            <w:tcW w:w="36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9</w:t>
            </w:r>
          </w:p>
        </w:tc>
        <w:tc>
          <w:tcPr>
            <w:tcW w:w="36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10</w:t>
            </w:r>
          </w:p>
        </w:tc>
        <w:tc>
          <w:tcPr>
            <w:tcW w:w="36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11</w:t>
            </w:r>
          </w:p>
        </w:tc>
        <w:tc>
          <w:tcPr>
            <w:tcW w:w="368"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12</w:t>
            </w:r>
          </w:p>
        </w:tc>
        <w:tc>
          <w:tcPr>
            <w:tcW w:w="399" w:type="pct"/>
            <w:tcBorders>
              <w:top w:val="nil"/>
              <w:left w:val="nil"/>
              <w:bottom w:val="single" w:sz="4" w:space="0" w:color="auto"/>
              <w:right w:val="single" w:sz="4" w:space="0" w:color="auto"/>
            </w:tcBorders>
            <w:shd w:val="clear" w:color="auto" w:fill="auto"/>
            <w:noWrap/>
            <w:vAlign w:val="center"/>
          </w:tcPr>
          <w:p w:rsidR="00715678" w:rsidRPr="00D9506F" w:rsidRDefault="00715678" w:rsidP="001B3E38">
            <w:pPr>
              <w:jc w:val="center"/>
              <w:rPr>
                <w:sz w:val="18"/>
                <w:szCs w:val="18"/>
              </w:rPr>
            </w:pPr>
            <w:r w:rsidRPr="00D9506F">
              <w:rPr>
                <w:sz w:val="18"/>
                <w:szCs w:val="18"/>
              </w:rPr>
              <w:t>13</w:t>
            </w:r>
          </w:p>
        </w:tc>
      </w:tr>
      <w:tr w:rsidR="00715678"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715678" w:rsidRPr="000576EA" w:rsidRDefault="00715678" w:rsidP="001B3E38">
            <w:pPr>
              <w:ind w:right="-108"/>
              <w:rPr>
                <w:rFonts w:ascii="Times New Roman" w:hAnsi="Times New Roman" w:cs="Times New Roman"/>
                <w:sz w:val="18"/>
                <w:szCs w:val="18"/>
              </w:rPr>
            </w:pPr>
            <w:r w:rsidRPr="000576EA">
              <w:rPr>
                <w:rFonts w:ascii="Times New Roman" w:hAnsi="Times New Roman" w:cs="Times New Roman"/>
                <w:sz w:val="18"/>
                <w:szCs w:val="18"/>
              </w:rPr>
              <w:t>Прогнозный период</w:t>
            </w:r>
          </w:p>
        </w:tc>
        <w:tc>
          <w:tcPr>
            <w:tcW w:w="340" w:type="pct"/>
            <w:tcBorders>
              <w:top w:val="nil"/>
              <w:left w:val="nil"/>
              <w:bottom w:val="single" w:sz="4" w:space="0" w:color="auto"/>
              <w:right w:val="single" w:sz="4" w:space="0" w:color="auto"/>
            </w:tcBorders>
            <w:shd w:val="clear" w:color="auto" w:fill="FFFFFF"/>
            <w:noWrap/>
            <w:vAlign w:val="center"/>
          </w:tcPr>
          <w:p w:rsidR="00715678" w:rsidRDefault="00715678"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715678" w:rsidRDefault="00715678"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715678" w:rsidRDefault="00715678"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715678" w:rsidRDefault="00715678"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715678" w:rsidRDefault="00715678"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0</w:t>
            </w:r>
          </w:p>
        </w:tc>
        <w:tc>
          <w:tcPr>
            <w:tcW w:w="368"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1</w:t>
            </w:r>
          </w:p>
        </w:tc>
        <w:tc>
          <w:tcPr>
            <w:tcW w:w="368"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2</w:t>
            </w:r>
          </w:p>
        </w:tc>
        <w:tc>
          <w:tcPr>
            <w:tcW w:w="368"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3</w:t>
            </w:r>
          </w:p>
        </w:tc>
        <w:tc>
          <w:tcPr>
            <w:tcW w:w="368"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4</w:t>
            </w:r>
          </w:p>
        </w:tc>
        <w:tc>
          <w:tcPr>
            <w:tcW w:w="368"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5</w:t>
            </w:r>
          </w:p>
        </w:tc>
        <w:tc>
          <w:tcPr>
            <w:tcW w:w="399" w:type="pct"/>
            <w:tcBorders>
              <w:top w:val="nil"/>
              <w:left w:val="nil"/>
              <w:bottom w:val="single" w:sz="4" w:space="0" w:color="auto"/>
              <w:right w:val="single" w:sz="4" w:space="0" w:color="auto"/>
            </w:tcBorders>
            <w:shd w:val="clear" w:color="auto" w:fill="auto"/>
            <w:noWrap/>
            <w:vAlign w:val="center"/>
          </w:tcPr>
          <w:p w:rsidR="00715678" w:rsidRDefault="00715678" w:rsidP="001B3E38">
            <w:pPr>
              <w:jc w:val="center"/>
              <w:rPr>
                <w:rFonts w:ascii="Arial CYR" w:hAnsi="Arial CYR" w:cs="Arial CYR"/>
                <w:sz w:val="16"/>
                <w:szCs w:val="16"/>
              </w:rPr>
            </w:pPr>
            <w:r>
              <w:rPr>
                <w:rFonts w:ascii="Arial CYR" w:hAnsi="Arial CYR" w:cs="Arial CYR"/>
                <w:sz w:val="16"/>
                <w:szCs w:val="16"/>
              </w:rPr>
              <w:t>6</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bookmarkStart w:id="83" w:name="_Hlk471912779"/>
            <w:r w:rsidRPr="000576EA">
              <w:rPr>
                <w:rFonts w:ascii="Times New Roman" w:hAnsi="Times New Roman" w:cs="Times New Roman"/>
                <w:sz w:val="18"/>
                <w:szCs w:val="18"/>
              </w:rPr>
              <w:t>Себестоимость реализации</w:t>
            </w:r>
          </w:p>
        </w:tc>
        <w:tc>
          <w:tcPr>
            <w:tcW w:w="340"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217417</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318104</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358566</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409042</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438244</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478628</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552490</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650377</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733175</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826572</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930055</w:t>
            </w:r>
          </w:p>
        </w:tc>
        <w:tc>
          <w:tcPr>
            <w:tcW w:w="399"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1054737</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доля в выручке</w:t>
            </w:r>
          </w:p>
        </w:tc>
        <w:tc>
          <w:tcPr>
            <w:tcW w:w="340"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83,3%</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80,5%</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82,5%</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83,9%</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84,6%</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84,9%</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83,3%</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83,3%</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83,7%</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84,0%</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84,0%</w:t>
            </w:r>
          </w:p>
        </w:tc>
        <w:tc>
          <w:tcPr>
            <w:tcW w:w="399"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83,9%</w:t>
            </w:r>
          </w:p>
        </w:tc>
      </w:tr>
      <w:bookmarkEnd w:id="80"/>
      <w:bookmarkEnd w:id="81"/>
      <w:bookmarkEnd w:id="82"/>
      <w:bookmarkEnd w:id="83"/>
    </w:tbl>
    <w:p w:rsidR="00122A2C" w:rsidRDefault="00122A2C" w:rsidP="00122A2C">
      <w:pPr>
        <w:pStyle w:val="13"/>
        <w:tabs>
          <w:tab w:val="left" w:pos="540"/>
          <w:tab w:val="left" w:pos="5544"/>
          <w:tab w:val="left" w:pos="5781"/>
          <w:tab w:val="left" w:pos="7601"/>
        </w:tabs>
        <w:suppressAutoHyphens/>
        <w:spacing w:after="0"/>
        <w:ind w:left="1211" w:firstLine="0"/>
      </w:pPr>
    </w:p>
    <w:p w:rsidR="00122A2C" w:rsidRDefault="00122A2C" w:rsidP="00122A2C">
      <w:pPr>
        <w:pStyle w:val="13"/>
        <w:numPr>
          <w:ilvl w:val="0"/>
          <w:numId w:val="34"/>
        </w:numPr>
        <w:tabs>
          <w:tab w:val="left" w:pos="540"/>
          <w:tab w:val="left" w:pos="5544"/>
          <w:tab w:val="left" w:pos="5781"/>
          <w:tab w:val="left" w:pos="7601"/>
        </w:tabs>
        <w:suppressAutoHyphens/>
        <w:spacing w:after="0"/>
      </w:pPr>
      <w:r>
        <w:t>Прогнозирование баланса прочих доходов и расходов</w:t>
      </w:r>
    </w:p>
    <w:p w:rsidR="00122A2C" w:rsidRDefault="00122A2C" w:rsidP="00122A2C">
      <w:pPr>
        <w:pStyle w:val="13"/>
        <w:tabs>
          <w:tab w:val="left" w:pos="540"/>
          <w:tab w:val="left" w:pos="5544"/>
          <w:tab w:val="left" w:pos="5781"/>
          <w:tab w:val="left" w:pos="7601"/>
        </w:tabs>
      </w:pPr>
      <w:r>
        <w:t>Прогнозирование баланса прочих доходов и расходов осуществлялось следующим образом: в 2016 году величина прочих доходов и расходов представляет собой долю в выручке по скользящей средней за ретроспективный период и так далее и отображено в таблице 10.</w:t>
      </w:r>
    </w:p>
    <w:p w:rsidR="00937869" w:rsidRDefault="00937869" w:rsidP="00683662">
      <w:pPr>
        <w:pStyle w:val="13"/>
        <w:tabs>
          <w:tab w:val="left" w:pos="540"/>
          <w:tab w:val="left" w:pos="5544"/>
          <w:tab w:val="left" w:pos="5781"/>
          <w:tab w:val="left" w:pos="7601"/>
        </w:tabs>
        <w:jc w:val="center"/>
      </w:pPr>
    </w:p>
    <w:p w:rsidR="00937869" w:rsidRDefault="00937869" w:rsidP="00683662">
      <w:pPr>
        <w:pStyle w:val="13"/>
        <w:tabs>
          <w:tab w:val="left" w:pos="540"/>
          <w:tab w:val="left" w:pos="5544"/>
          <w:tab w:val="left" w:pos="5781"/>
          <w:tab w:val="left" w:pos="7601"/>
        </w:tabs>
        <w:jc w:val="center"/>
      </w:pPr>
    </w:p>
    <w:p w:rsidR="00122A2C" w:rsidRDefault="00122A2C" w:rsidP="00944DEC">
      <w:pPr>
        <w:pStyle w:val="13"/>
        <w:tabs>
          <w:tab w:val="left" w:pos="540"/>
          <w:tab w:val="left" w:pos="5544"/>
          <w:tab w:val="left" w:pos="5781"/>
          <w:tab w:val="left" w:pos="7601"/>
        </w:tabs>
        <w:jc w:val="left"/>
      </w:pPr>
      <w:r>
        <w:lastRenderedPageBreak/>
        <w:t>Таблица 10 – Прогноз баланса прочих доходов и расходов</w:t>
      </w:r>
      <w:r w:rsidR="00683662">
        <w:t xml:space="preserve"> ТМК</w:t>
      </w:r>
    </w:p>
    <w:tbl>
      <w:tblPr>
        <w:tblW w:w="5000" w:type="pct"/>
        <w:tblLook w:val="0000" w:firstRow="0" w:lastRow="0" w:firstColumn="0" w:lastColumn="0" w:noHBand="0" w:noVBand="0"/>
      </w:tblPr>
      <w:tblGrid>
        <w:gridCol w:w="1167"/>
        <w:gridCol w:w="668"/>
        <w:gridCol w:w="723"/>
        <w:gridCol w:w="723"/>
        <w:gridCol w:w="723"/>
        <w:gridCol w:w="723"/>
        <w:gridCol w:w="724"/>
        <w:gridCol w:w="724"/>
        <w:gridCol w:w="724"/>
        <w:gridCol w:w="724"/>
        <w:gridCol w:w="724"/>
        <w:gridCol w:w="724"/>
        <w:gridCol w:w="783"/>
      </w:tblGrid>
      <w:tr w:rsidR="00122A2C" w:rsidRPr="00D9506F" w:rsidTr="000576EA">
        <w:trPr>
          <w:trHeight w:val="255"/>
        </w:trPr>
        <w:tc>
          <w:tcPr>
            <w:tcW w:w="5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Показатель</w:t>
            </w:r>
          </w:p>
        </w:tc>
        <w:tc>
          <w:tcPr>
            <w:tcW w:w="2180" w:type="pct"/>
            <w:gridSpan w:val="6"/>
            <w:tcBorders>
              <w:top w:val="single" w:sz="4" w:space="0" w:color="auto"/>
              <w:left w:val="nil"/>
              <w:bottom w:val="single" w:sz="4" w:space="0" w:color="auto"/>
              <w:right w:val="single" w:sz="4" w:space="0" w:color="auto"/>
            </w:tcBorders>
            <w:shd w:val="clear" w:color="auto" w:fill="FFFFFF"/>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Ретроспективный период</w:t>
            </w:r>
          </w:p>
        </w:tc>
        <w:tc>
          <w:tcPr>
            <w:tcW w:w="1839" w:type="pct"/>
            <w:gridSpan w:val="5"/>
            <w:tcBorders>
              <w:top w:val="single" w:sz="4" w:space="0" w:color="auto"/>
              <w:left w:val="nil"/>
              <w:bottom w:val="single" w:sz="4" w:space="0" w:color="auto"/>
              <w:right w:val="single" w:sz="4" w:space="0" w:color="auto"/>
            </w:tcBorders>
            <w:shd w:val="clear" w:color="auto" w:fill="auto"/>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Прогнозный период</w:t>
            </w:r>
          </w:p>
        </w:tc>
        <w:tc>
          <w:tcPr>
            <w:tcW w:w="399" w:type="pct"/>
            <w:tcBorders>
              <w:top w:val="single" w:sz="4" w:space="0" w:color="auto"/>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sz w:val="18"/>
                <w:szCs w:val="18"/>
              </w:rPr>
            </w:pPr>
            <w:r w:rsidRPr="000576EA">
              <w:rPr>
                <w:rFonts w:ascii="Times New Roman" w:hAnsi="Times New Roman" w:cs="Times New Roman"/>
                <w:sz w:val="18"/>
                <w:szCs w:val="18"/>
              </w:rPr>
              <w:t>ППП</w:t>
            </w:r>
          </w:p>
        </w:tc>
      </w:tr>
      <w:tr w:rsidR="00122A2C" w:rsidRPr="00D9506F" w:rsidTr="000576EA">
        <w:trPr>
          <w:trHeight w:val="285"/>
        </w:trPr>
        <w:tc>
          <w:tcPr>
            <w:tcW w:w="582" w:type="pct"/>
            <w:vMerge/>
            <w:tcBorders>
              <w:top w:val="single" w:sz="4" w:space="0" w:color="auto"/>
              <w:left w:val="single" w:sz="4" w:space="0" w:color="auto"/>
              <w:bottom w:val="single" w:sz="4" w:space="0" w:color="auto"/>
              <w:right w:val="single" w:sz="4" w:space="0" w:color="auto"/>
            </w:tcBorders>
            <w:vAlign w:val="center"/>
          </w:tcPr>
          <w:p w:rsidR="00122A2C" w:rsidRPr="000576EA" w:rsidRDefault="00122A2C" w:rsidP="001B3E38">
            <w:pPr>
              <w:rPr>
                <w:rFonts w:ascii="Times New Roman" w:hAnsi="Times New Roman" w:cs="Times New Roman"/>
                <w:b/>
                <w:bCs/>
                <w:sz w:val="18"/>
                <w:szCs w:val="18"/>
              </w:rPr>
            </w:pPr>
          </w:p>
        </w:tc>
        <w:tc>
          <w:tcPr>
            <w:tcW w:w="340"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2010</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2011</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2012</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2013</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2014</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2015</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2016</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2017</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2018</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2019</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2020</w:t>
            </w:r>
          </w:p>
        </w:tc>
        <w:tc>
          <w:tcPr>
            <w:tcW w:w="399"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2021</w:t>
            </w:r>
          </w:p>
        </w:tc>
      </w:tr>
      <w:tr w:rsidR="00122A2C" w:rsidRPr="00D9506F" w:rsidTr="000576EA">
        <w:trPr>
          <w:trHeight w:val="225"/>
        </w:trPr>
        <w:tc>
          <w:tcPr>
            <w:tcW w:w="582" w:type="pct"/>
            <w:tcBorders>
              <w:top w:val="nil"/>
              <w:left w:val="single" w:sz="4" w:space="0" w:color="auto"/>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sz w:val="18"/>
                <w:szCs w:val="18"/>
              </w:rPr>
            </w:pPr>
            <w:r w:rsidRPr="000576EA">
              <w:rPr>
                <w:rFonts w:ascii="Times New Roman" w:hAnsi="Times New Roman" w:cs="Times New Roman"/>
                <w:sz w:val="18"/>
                <w:szCs w:val="18"/>
              </w:rPr>
              <w:t>1</w:t>
            </w:r>
          </w:p>
        </w:tc>
        <w:tc>
          <w:tcPr>
            <w:tcW w:w="340"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2</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3</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4</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5</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6</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7</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8</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9</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10</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11</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12</w:t>
            </w:r>
          </w:p>
        </w:tc>
        <w:tc>
          <w:tcPr>
            <w:tcW w:w="399"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13</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Прогнозный период</w:t>
            </w:r>
          </w:p>
        </w:tc>
        <w:tc>
          <w:tcPr>
            <w:tcW w:w="340"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0</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1</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2</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3</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4</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5</w:t>
            </w:r>
          </w:p>
        </w:tc>
        <w:tc>
          <w:tcPr>
            <w:tcW w:w="399"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6</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Баланс прочих доходов / расходов</w:t>
            </w:r>
          </w:p>
        </w:tc>
        <w:tc>
          <w:tcPr>
            <w:tcW w:w="340"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-42280</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-85561</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-68282</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-77563</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-75447</w:t>
            </w:r>
          </w:p>
        </w:tc>
        <w:tc>
          <w:tcPr>
            <w:tcW w:w="368" w:type="pct"/>
            <w:tcBorders>
              <w:top w:val="nil"/>
              <w:left w:val="nil"/>
              <w:bottom w:val="single" w:sz="4" w:space="0" w:color="auto"/>
              <w:right w:val="single" w:sz="4" w:space="0" w:color="auto"/>
            </w:tcBorders>
            <w:shd w:val="clear" w:color="auto" w:fill="FFFFFF"/>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-76952</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-108002</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-127248</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-134837</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-151131</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-169002</w:t>
            </w:r>
          </w:p>
        </w:tc>
        <w:tc>
          <w:tcPr>
            <w:tcW w:w="399"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-193353</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доля в выручке</w:t>
            </w:r>
          </w:p>
        </w:tc>
        <w:tc>
          <w:tcPr>
            <w:tcW w:w="340"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-16,2%</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-21,6%</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-15,7%</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-15,9%</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-14,6%</w:t>
            </w:r>
          </w:p>
        </w:tc>
        <w:tc>
          <w:tcPr>
            <w:tcW w:w="368" w:type="pct"/>
            <w:tcBorders>
              <w:top w:val="nil"/>
              <w:left w:val="nil"/>
              <w:bottom w:val="single" w:sz="4" w:space="0" w:color="auto"/>
              <w:right w:val="single" w:sz="4" w:space="0" w:color="auto"/>
            </w:tcBorders>
            <w:shd w:val="clear" w:color="auto" w:fill="FFFFFF"/>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-13,7%</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-16,3%</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-16,3%</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-15,4%</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-15,4%</w:t>
            </w:r>
          </w:p>
        </w:tc>
        <w:tc>
          <w:tcPr>
            <w:tcW w:w="368"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-15,3%</w:t>
            </w:r>
          </w:p>
        </w:tc>
        <w:tc>
          <w:tcPr>
            <w:tcW w:w="399" w:type="pct"/>
            <w:tcBorders>
              <w:top w:val="nil"/>
              <w:left w:val="nil"/>
              <w:bottom w:val="single" w:sz="4" w:space="0" w:color="auto"/>
              <w:right w:val="single" w:sz="4" w:space="0" w:color="auto"/>
            </w:tcBorders>
            <w:shd w:val="clear" w:color="auto" w:fill="auto"/>
            <w:noWrap/>
            <w:vAlign w:val="center"/>
          </w:tcPr>
          <w:p w:rsidR="00122A2C" w:rsidRPr="00122A2C" w:rsidRDefault="00122A2C">
            <w:pPr>
              <w:jc w:val="right"/>
              <w:rPr>
                <w:rFonts w:ascii="Arial Narrow" w:hAnsi="Arial Narrow" w:cs="Arial CYR"/>
                <w:sz w:val="16"/>
                <w:szCs w:val="16"/>
              </w:rPr>
            </w:pPr>
            <w:r w:rsidRPr="00122A2C">
              <w:rPr>
                <w:rFonts w:ascii="Arial Narrow" w:hAnsi="Arial Narrow" w:cs="Arial CYR"/>
                <w:sz w:val="16"/>
                <w:szCs w:val="16"/>
              </w:rPr>
              <w:t>-15,4%</w:t>
            </w:r>
          </w:p>
        </w:tc>
      </w:tr>
    </w:tbl>
    <w:p w:rsidR="00122A2C" w:rsidRDefault="00122A2C" w:rsidP="00122A2C">
      <w:pPr>
        <w:pStyle w:val="13"/>
        <w:tabs>
          <w:tab w:val="left" w:pos="540"/>
          <w:tab w:val="left" w:pos="5544"/>
          <w:tab w:val="left" w:pos="5781"/>
          <w:tab w:val="left" w:pos="7601"/>
        </w:tabs>
        <w:suppressAutoHyphens/>
        <w:spacing w:after="0"/>
        <w:ind w:left="1211" w:firstLine="0"/>
      </w:pPr>
    </w:p>
    <w:p w:rsidR="00122A2C" w:rsidRDefault="00122A2C" w:rsidP="00122A2C">
      <w:pPr>
        <w:pStyle w:val="13"/>
        <w:numPr>
          <w:ilvl w:val="0"/>
          <w:numId w:val="34"/>
        </w:numPr>
        <w:tabs>
          <w:tab w:val="left" w:pos="540"/>
          <w:tab w:val="left" w:pos="5544"/>
          <w:tab w:val="left" w:pos="5781"/>
          <w:tab w:val="left" w:pos="7601"/>
        </w:tabs>
        <w:suppressAutoHyphens/>
        <w:spacing w:after="0"/>
      </w:pPr>
      <w:r>
        <w:t>Прогнозирование налоговых платежей из прибыли</w:t>
      </w:r>
    </w:p>
    <w:p w:rsidR="00122A2C" w:rsidRDefault="00122A2C" w:rsidP="00122A2C">
      <w:pPr>
        <w:pStyle w:val="13"/>
        <w:tabs>
          <w:tab w:val="left" w:pos="540"/>
          <w:tab w:val="left" w:pos="5544"/>
          <w:tab w:val="left" w:pos="5781"/>
          <w:tab w:val="left" w:pos="7601"/>
        </w:tabs>
      </w:pPr>
      <w:r>
        <w:t>Прогнозирование налоговых платежей совершалось аналогичным образом. В 2016 году величина налоговых платежей представляет собой среднеарифметическую долю налога на прибыль за ретроспективный период (2010-2015 гг.) в прибыли до налогообложения за 2016 год.</w:t>
      </w:r>
    </w:p>
    <w:p w:rsidR="00122A2C" w:rsidRDefault="00122A2C" w:rsidP="00944DEC">
      <w:pPr>
        <w:pStyle w:val="13"/>
        <w:tabs>
          <w:tab w:val="left" w:pos="540"/>
          <w:tab w:val="left" w:pos="5544"/>
          <w:tab w:val="left" w:pos="5781"/>
          <w:tab w:val="left" w:pos="7601"/>
        </w:tabs>
        <w:jc w:val="left"/>
      </w:pPr>
      <w:r>
        <w:t>Таблица 11 – Прогноз налоговых платежей из прибыли</w:t>
      </w:r>
      <w:r w:rsidR="008A1E45">
        <w:t xml:space="preserve"> ТМК</w:t>
      </w:r>
    </w:p>
    <w:tbl>
      <w:tblPr>
        <w:tblW w:w="5000" w:type="pct"/>
        <w:tblLook w:val="0000" w:firstRow="0" w:lastRow="0" w:firstColumn="0" w:lastColumn="0" w:noHBand="0" w:noVBand="0"/>
      </w:tblPr>
      <w:tblGrid>
        <w:gridCol w:w="1469"/>
        <w:gridCol w:w="643"/>
        <w:gridCol w:w="698"/>
        <w:gridCol w:w="698"/>
        <w:gridCol w:w="698"/>
        <w:gridCol w:w="698"/>
        <w:gridCol w:w="698"/>
        <w:gridCol w:w="698"/>
        <w:gridCol w:w="699"/>
        <w:gridCol w:w="699"/>
        <w:gridCol w:w="699"/>
        <w:gridCol w:w="699"/>
        <w:gridCol w:w="758"/>
      </w:tblGrid>
      <w:tr w:rsidR="00122A2C" w:rsidRPr="00D9506F" w:rsidTr="000576EA">
        <w:trPr>
          <w:trHeight w:val="255"/>
        </w:trPr>
        <w:tc>
          <w:tcPr>
            <w:tcW w:w="5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Показатель</w:t>
            </w:r>
          </w:p>
        </w:tc>
        <w:tc>
          <w:tcPr>
            <w:tcW w:w="2180" w:type="pct"/>
            <w:gridSpan w:val="6"/>
            <w:tcBorders>
              <w:top w:val="single" w:sz="4" w:space="0" w:color="auto"/>
              <w:left w:val="nil"/>
              <w:bottom w:val="single" w:sz="4" w:space="0" w:color="auto"/>
              <w:right w:val="single" w:sz="4" w:space="0" w:color="auto"/>
            </w:tcBorders>
            <w:shd w:val="clear" w:color="auto" w:fill="FFFFFF"/>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Ретроспективный период</w:t>
            </w:r>
          </w:p>
        </w:tc>
        <w:tc>
          <w:tcPr>
            <w:tcW w:w="1839" w:type="pct"/>
            <w:gridSpan w:val="5"/>
            <w:tcBorders>
              <w:top w:val="single" w:sz="4" w:space="0" w:color="auto"/>
              <w:left w:val="nil"/>
              <w:bottom w:val="single" w:sz="4" w:space="0" w:color="auto"/>
              <w:right w:val="single" w:sz="4" w:space="0" w:color="auto"/>
            </w:tcBorders>
            <w:shd w:val="clear" w:color="auto" w:fill="auto"/>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Прогнозный период</w:t>
            </w:r>
          </w:p>
        </w:tc>
        <w:tc>
          <w:tcPr>
            <w:tcW w:w="399" w:type="pct"/>
            <w:tcBorders>
              <w:top w:val="single" w:sz="4" w:space="0" w:color="auto"/>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sz w:val="18"/>
                <w:szCs w:val="18"/>
              </w:rPr>
            </w:pPr>
            <w:r w:rsidRPr="000576EA">
              <w:rPr>
                <w:rFonts w:ascii="Times New Roman" w:hAnsi="Times New Roman" w:cs="Times New Roman"/>
                <w:sz w:val="18"/>
                <w:szCs w:val="18"/>
              </w:rPr>
              <w:t>ППП</w:t>
            </w:r>
          </w:p>
        </w:tc>
      </w:tr>
      <w:tr w:rsidR="00122A2C" w:rsidRPr="00D9506F" w:rsidTr="000576EA">
        <w:trPr>
          <w:trHeight w:val="285"/>
        </w:trPr>
        <w:tc>
          <w:tcPr>
            <w:tcW w:w="582" w:type="pct"/>
            <w:vMerge/>
            <w:tcBorders>
              <w:top w:val="single" w:sz="4" w:space="0" w:color="auto"/>
              <w:left w:val="single" w:sz="4" w:space="0" w:color="auto"/>
              <w:bottom w:val="single" w:sz="4" w:space="0" w:color="auto"/>
              <w:right w:val="single" w:sz="4" w:space="0" w:color="auto"/>
            </w:tcBorders>
            <w:vAlign w:val="center"/>
          </w:tcPr>
          <w:p w:rsidR="00122A2C" w:rsidRPr="000576EA" w:rsidRDefault="00122A2C" w:rsidP="001B3E38">
            <w:pPr>
              <w:rPr>
                <w:rFonts w:ascii="Times New Roman" w:hAnsi="Times New Roman" w:cs="Times New Roman"/>
                <w:b/>
                <w:bCs/>
                <w:sz w:val="18"/>
                <w:szCs w:val="18"/>
              </w:rPr>
            </w:pPr>
            <w:bookmarkStart w:id="84" w:name="_Hlk471913407"/>
          </w:p>
        </w:tc>
        <w:tc>
          <w:tcPr>
            <w:tcW w:w="340"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2010</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2011</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2012</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2013</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2014</w:t>
            </w:r>
          </w:p>
        </w:tc>
        <w:tc>
          <w:tcPr>
            <w:tcW w:w="368" w:type="pct"/>
            <w:tcBorders>
              <w:top w:val="nil"/>
              <w:left w:val="nil"/>
              <w:bottom w:val="single" w:sz="4" w:space="0" w:color="auto"/>
              <w:right w:val="single" w:sz="4" w:space="0" w:color="auto"/>
            </w:tcBorders>
            <w:shd w:val="clear" w:color="auto" w:fill="FFFFFF"/>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2015</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2016</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2017</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2018</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2019</w:t>
            </w:r>
          </w:p>
        </w:tc>
        <w:tc>
          <w:tcPr>
            <w:tcW w:w="368"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2020</w:t>
            </w:r>
          </w:p>
        </w:tc>
        <w:tc>
          <w:tcPr>
            <w:tcW w:w="399" w:type="pct"/>
            <w:tcBorders>
              <w:top w:val="nil"/>
              <w:left w:val="nil"/>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b/>
                <w:bCs/>
                <w:sz w:val="18"/>
                <w:szCs w:val="18"/>
              </w:rPr>
            </w:pPr>
            <w:r w:rsidRPr="000576EA">
              <w:rPr>
                <w:rFonts w:ascii="Times New Roman" w:hAnsi="Times New Roman" w:cs="Times New Roman"/>
                <w:b/>
                <w:bCs/>
                <w:sz w:val="18"/>
                <w:szCs w:val="18"/>
              </w:rPr>
              <w:t>2021</w:t>
            </w:r>
          </w:p>
        </w:tc>
      </w:tr>
      <w:bookmarkEnd w:id="84"/>
      <w:tr w:rsidR="00122A2C" w:rsidRPr="00D9506F" w:rsidTr="000576EA">
        <w:trPr>
          <w:trHeight w:val="225"/>
        </w:trPr>
        <w:tc>
          <w:tcPr>
            <w:tcW w:w="582" w:type="pct"/>
            <w:tcBorders>
              <w:top w:val="nil"/>
              <w:left w:val="single" w:sz="4" w:space="0" w:color="auto"/>
              <w:bottom w:val="single" w:sz="4" w:space="0" w:color="auto"/>
              <w:right w:val="single" w:sz="4" w:space="0" w:color="auto"/>
            </w:tcBorders>
            <w:shd w:val="clear" w:color="auto" w:fill="auto"/>
            <w:noWrap/>
            <w:vAlign w:val="center"/>
          </w:tcPr>
          <w:p w:rsidR="00122A2C" w:rsidRPr="000576EA" w:rsidRDefault="00122A2C" w:rsidP="001B3E38">
            <w:pPr>
              <w:jc w:val="center"/>
              <w:rPr>
                <w:rFonts w:ascii="Times New Roman" w:hAnsi="Times New Roman" w:cs="Times New Roman"/>
                <w:sz w:val="18"/>
                <w:szCs w:val="18"/>
              </w:rPr>
            </w:pPr>
            <w:r w:rsidRPr="000576EA">
              <w:rPr>
                <w:rFonts w:ascii="Times New Roman" w:hAnsi="Times New Roman" w:cs="Times New Roman"/>
                <w:sz w:val="18"/>
                <w:szCs w:val="18"/>
              </w:rPr>
              <w:t>1</w:t>
            </w:r>
          </w:p>
        </w:tc>
        <w:tc>
          <w:tcPr>
            <w:tcW w:w="340"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2</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3</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4</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5</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6</w:t>
            </w:r>
          </w:p>
        </w:tc>
        <w:tc>
          <w:tcPr>
            <w:tcW w:w="368" w:type="pct"/>
            <w:tcBorders>
              <w:top w:val="nil"/>
              <w:left w:val="nil"/>
              <w:bottom w:val="single" w:sz="4" w:space="0" w:color="auto"/>
              <w:right w:val="single" w:sz="4" w:space="0" w:color="auto"/>
            </w:tcBorders>
            <w:shd w:val="clear" w:color="auto" w:fill="FFFFFF"/>
            <w:noWrap/>
            <w:vAlign w:val="center"/>
          </w:tcPr>
          <w:p w:rsidR="00122A2C" w:rsidRPr="00D9506F" w:rsidRDefault="00122A2C" w:rsidP="001B3E38">
            <w:pPr>
              <w:jc w:val="center"/>
              <w:rPr>
                <w:sz w:val="18"/>
                <w:szCs w:val="18"/>
              </w:rPr>
            </w:pPr>
            <w:r w:rsidRPr="00D9506F">
              <w:rPr>
                <w:sz w:val="18"/>
                <w:szCs w:val="18"/>
              </w:rPr>
              <w:t>7</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8</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9</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10</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11</w:t>
            </w:r>
          </w:p>
        </w:tc>
        <w:tc>
          <w:tcPr>
            <w:tcW w:w="368"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12</w:t>
            </w:r>
          </w:p>
        </w:tc>
        <w:tc>
          <w:tcPr>
            <w:tcW w:w="399" w:type="pct"/>
            <w:tcBorders>
              <w:top w:val="nil"/>
              <w:left w:val="nil"/>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13</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Прогнозный период</w:t>
            </w:r>
          </w:p>
        </w:tc>
        <w:tc>
          <w:tcPr>
            <w:tcW w:w="340"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rPr>
                <w:rFonts w:ascii="Arial CYR" w:hAnsi="Arial CYR" w:cs="Arial CYR"/>
                <w:sz w:val="16"/>
                <w:szCs w:val="16"/>
              </w:rPr>
            </w:pPr>
            <w:r>
              <w:rPr>
                <w:rFonts w:ascii="Arial CYR" w:hAnsi="Arial CYR" w:cs="Arial CYR"/>
                <w:sz w:val="16"/>
                <w:szCs w:val="16"/>
              </w:rPr>
              <w:t> </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0</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1</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2</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3</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4</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5</w:t>
            </w:r>
          </w:p>
        </w:tc>
        <w:tc>
          <w:tcPr>
            <w:tcW w:w="399" w:type="pct"/>
            <w:tcBorders>
              <w:top w:val="nil"/>
              <w:left w:val="nil"/>
              <w:bottom w:val="single" w:sz="4" w:space="0" w:color="auto"/>
              <w:right w:val="single" w:sz="4" w:space="0" w:color="auto"/>
            </w:tcBorders>
            <w:shd w:val="clear" w:color="auto" w:fill="auto"/>
            <w:noWrap/>
            <w:vAlign w:val="center"/>
          </w:tcPr>
          <w:p w:rsidR="00122A2C" w:rsidRDefault="00122A2C" w:rsidP="001B3E38">
            <w:pPr>
              <w:jc w:val="center"/>
              <w:rPr>
                <w:rFonts w:ascii="Arial CYR" w:hAnsi="Arial CYR" w:cs="Arial CYR"/>
                <w:sz w:val="16"/>
                <w:szCs w:val="16"/>
              </w:rPr>
            </w:pPr>
            <w:r>
              <w:rPr>
                <w:rFonts w:ascii="Arial CYR" w:hAnsi="Arial CYR" w:cs="Arial CYR"/>
                <w:sz w:val="16"/>
                <w:szCs w:val="16"/>
              </w:rPr>
              <w:t>6</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Прибыль до налогообложения</w:t>
            </w:r>
          </w:p>
        </w:tc>
        <w:tc>
          <w:tcPr>
            <w:tcW w:w="340"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1289</w:t>
            </w:r>
          </w:p>
        </w:tc>
        <w:tc>
          <w:tcPr>
            <w:tcW w:w="368"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-8446</w:t>
            </w:r>
          </w:p>
        </w:tc>
        <w:tc>
          <w:tcPr>
            <w:tcW w:w="368"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7868</w:t>
            </w:r>
          </w:p>
        </w:tc>
        <w:tc>
          <w:tcPr>
            <w:tcW w:w="368"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1019</w:t>
            </w:r>
          </w:p>
        </w:tc>
        <w:tc>
          <w:tcPr>
            <w:tcW w:w="368"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4203</w:t>
            </w:r>
          </w:p>
        </w:tc>
        <w:tc>
          <w:tcPr>
            <w:tcW w:w="368" w:type="pct"/>
            <w:tcBorders>
              <w:top w:val="nil"/>
              <w:left w:val="nil"/>
              <w:bottom w:val="single" w:sz="4" w:space="0" w:color="auto"/>
              <w:right w:val="single" w:sz="4" w:space="0" w:color="auto"/>
            </w:tcBorders>
            <w:shd w:val="clear" w:color="auto" w:fill="FFFFFF"/>
            <w:vAlign w:val="center"/>
          </w:tcPr>
          <w:p w:rsidR="00122A2C" w:rsidRDefault="00122A2C">
            <w:pPr>
              <w:jc w:val="right"/>
              <w:rPr>
                <w:rFonts w:ascii="Arial CYR" w:hAnsi="Arial CYR" w:cs="Arial CYR"/>
                <w:sz w:val="16"/>
                <w:szCs w:val="16"/>
              </w:rPr>
            </w:pPr>
            <w:r>
              <w:rPr>
                <w:rFonts w:ascii="Arial CYR" w:hAnsi="Arial CYR" w:cs="Arial CYR"/>
                <w:sz w:val="16"/>
                <w:szCs w:val="16"/>
              </w:rPr>
              <w:t>7915</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2866</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3293</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7425</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6771</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8502</w:t>
            </w:r>
          </w:p>
        </w:tc>
        <w:tc>
          <w:tcPr>
            <w:tcW w:w="399"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9562</w:t>
            </w:r>
          </w:p>
        </w:tc>
      </w:tr>
      <w:tr w:rsidR="00122A2C" w:rsidRPr="00D9506F" w:rsidTr="000576EA">
        <w:trPr>
          <w:trHeight w:val="255"/>
        </w:trPr>
        <w:tc>
          <w:tcPr>
            <w:tcW w:w="582" w:type="pct"/>
            <w:tcBorders>
              <w:top w:val="nil"/>
              <w:left w:val="single" w:sz="4" w:space="0" w:color="auto"/>
              <w:bottom w:val="single" w:sz="4" w:space="0" w:color="auto"/>
              <w:right w:val="single" w:sz="4" w:space="0" w:color="auto"/>
            </w:tcBorders>
            <w:shd w:val="clear" w:color="auto" w:fill="auto"/>
            <w:vAlign w:val="center"/>
          </w:tcPr>
          <w:p w:rsidR="00122A2C" w:rsidRPr="000576EA" w:rsidRDefault="00122A2C" w:rsidP="001B3E38">
            <w:pPr>
              <w:ind w:right="-108"/>
              <w:rPr>
                <w:rFonts w:ascii="Times New Roman" w:hAnsi="Times New Roman" w:cs="Times New Roman"/>
                <w:sz w:val="18"/>
                <w:szCs w:val="18"/>
              </w:rPr>
            </w:pPr>
            <w:r w:rsidRPr="000576EA">
              <w:rPr>
                <w:rFonts w:ascii="Times New Roman" w:hAnsi="Times New Roman" w:cs="Times New Roman"/>
                <w:sz w:val="18"/>
                <w:szCs w:val="18"/>
              </w:rPr>
              <w:t>Налог на прибыль</w:t>
            </w:r>
          </w:p>
        </w:tc>
        <w:tc>
          <w:tcPr>
            <w:tcW w:w="340"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354</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0</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51</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231</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840</w:t>
            </w:r>
          </w:p>
        </w:tc>
        <w:tc>
          <w:tcPr>
            <w:tcW w:w="368" w:type="pct"/>
            <w:tcBorders>
              <w:top w:val="nil"/>
              <w:left w:val="nil"/>
              <w:bottom w:val="single" w:sz="4" w:space="0" w:color="auto"/>
              <w:right w:val="single" w:sz="4" w:space="0" w:color="auto"/>
            </w:tcBorders>
            <w:shd w:val="clear" w:color="auto" w:fill="FFFFFF"/>
            <w:noWrap/>
            <w:vAlign w:val="center"/>
          </w:tcPr>
          <w:p w:rsidR="00122A2C" w:rsidRDefault="00122A2C">
            <w:pPr>
              <w:jc w:val="right"/>
              <w:rPr>
                <w:rFonts w:ascii="Arial Narrow" w:hAnsi="Arial Narrow" w:cs="Arial CYR"/>
                <w:sz w:val="16"/>
                <w:szCs w:val="16"/>
              </w:rPr>
            </w:pPr>
            <w:r>
              <w:rPr>
                <w:rFonts w:ascii="Arial Narrow" w:hAnsi="Arial Narrow" w:cs="Arial CYR"/>
                <w:sz w:val="16"/>
                <w:szCs w:val="16"/>
              </w:rPr>
              <w:t>1585</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434</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431</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1133</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1198</w:t>
            </w:r>
          </w:p>
        </w:tc>
        <w:tc>
          <w:tcPr>
            <w:tcW w:w="368"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1434</w:t>
            </w:r>
          </w:p>
        </w:tc>
        <w:tc>
          <w:tcPr>
            <w:tcW w:w="399" w:type="pct"/>
            <w:tcBorders>
              <w:top w:val="nil"/>
              <w:left w:val="nil"/>
              <w:bottom w:val="single" w:sz="4" w:space="0" w:color="auto"/>
              <w:right w:val="single" w:sz="4" w:space="0" w:color="auto"/>
            </w:tcBorders>
            <w:shd w:val="clear" w:color="auto" w:fill="auto"/>
            <w:noWrap/>
            <w:vAlign w:val="center"/>
          </w:tcPr>
          <w:p w:rsidR="00122A2C" w:rsidRDefault="00122A2C">
            <w:pPr>
              <w:jc w:val="right"/>
              <w:rPr>
                <w:rFonts w:ascii="Arial CYR" w:hAnsi="Arial CYR" w:cs="Arial CYR"/>
                <w:sz w:val="16"/>
                <w:szCs w:val="16"/>
              </w:rPr>
            </w:pPr>
            <w:r>
              <w:rPr>
                <w:rFonts w:ascii="Arial CYR" w:hAnsi="Arial CYR" w:cs="Arial CYR"/>
                <w:sz w:val="16"/>
                <w:szCs w:val="16"/>
              </w:rPr>
              <w:t>1562</w:t>
            </w:r>
          </w:p>
        </w:tc>
      </w:tr>
    </w:tbl>
    <w:p w:rsidR="00122A2C" w:rsidRDefault="00122A2C" w:rsidP="00122A2C">
      <w:pPr>
        <w:pStyle w:val="13"/>
        <w:tabs>
          <w:tab w:val="left" w:pos="540"/>
          <w:tab w:val="left" w:pos="5544"/>
          <w:tab w:val="left" w:pos="5781"/>
          <w:tab w:val="left" w:pos="7601"/>
        </w:tabs>
        <w:suppressAutoHyphens/>
        <w:spacing w:after="0"/>
        <w:ind w:left="1211" w:firstLine="0"/>
      </w:pPr>
    </w:p>
    <w:p w:rsidR="00122A2C" w:rsidRDefault="00122A2C" w:rsidP="00122A2C">
      <w:pPr>
        <w:pStyle w:val="13"/>
        <w:numPr>
          <w:ilvl w:val="0"/>
          <w:numId w:val="34"/>
        </w:numPr>
        <w:tabs>
          <w:tab w:val="left" w:pos="540"/>
          <w:tab w:val="left" w:pos="5544"/>
          <w:tab w:val="left" w:pos="5781"/>
          <w:tab w:val="left" w:pos="7601"/>
        </w:tabs>
        <w:suppressAutoHyphens/>
        <w:spacing w:after="0"/>
      </w:pPr>
      <w:r>
        <w:t>Прогнозирование чистой прибыли</w:t>
      </w:r>
    </w:p>
    <w:p w:rsidR="00122A2C" w:rsidRPr="00122A2C" w:rsidRDefault="00122A2C" w:rsidP="00122A2C">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122A2C">
        <w:rPr>
          <w:rFonts w:ascii="Times New Roman" w:hAnsi="Times New Roman" w:cs="Times New Roman"/>
          <w:sz w:val="28"/>
          <w:szCs w:val="28"/>
        </w:rPr>
        <w:t xml:space="preserve">Прогноз чистой прибыли в прогнозный период произведен по оптимистичному, пессимистичному и усредненному вариантам. </w:t>
      </w:r>
    </w:p>
    <w:p w:rsidR="00122A2C" w:rsidRDefault="00122A2C" w:rsidP="001B3E38">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122A2C">
        <w:rPr>
          <w:rFonts w:ascii="Times New Roman" w:hAnsi="Times New Roman" w:cs="Times New Roman"/>
          <w:sz w:val="28"/>
          <w:szCs w:val="28"/>
        </w:rPr>
        <w:t xml:space="preserve">Чистая прибыль по оптимистичному варианту рассчитывается как прибыль до налогообложения за минусом налога на прибыль и иных аналогичных обязательных платежей. Чистая прибыль по пессимистичному варианту рассчитывается при помощи встроенной функции Excel – ТЕНДЕНЦИЯ.  Для каждого последующего значения учитываются значения чистой прибыли прошлого ретроспективного периода. Усредненный вариант </w:t>
      </w:r>
      <w:r w:rsidRPr="00122A2C">
        <w:rPr>
          <w:rFonts w:ascii="Times New Roman" w:hAnsi="Times New Roman" w:cs="Times New Roman"/>
          <w:sz w:val="28"/>
          <w:szCs w:val="28"/>
        </w:rPr>
        <w:lastRenderedPageBreak/>
        <w:t>рассчитывается как среднеарифметическое от чистой прибыли по оптимистичному и пессимистичному вариантам.</w:t>
      </w:r>
    </w:p>
    <w:p w:rsidR="00683662" w:rsidRPr="00565D1D" w:rsidRDefault="00683662" w:rsidP="001B3E38">
      <w:pPr>
        <w:tabs>
          <w:tab w:val="left" w:pos="540"/>
          <w:tab w:val="left" w:pos="5544"/>
          <w:tab w:val="left" w:pos="5781"/>
          <w:tab w:val="left" w:pos="7601"/>
        </w:tabs>
        <w:spacing w:line="360" w:lineRule="auto"/>
        <w:ind w:firstLine="851"/>
        <w:jc w:val="both"/>
        <w:rPr>
          <w:sz w:val="12"/>
          <w:szCs w:val="12"/>
        </w:rPr>
      </w:pPr>
    </w:p>
    <w:p w:rsidR="00122A2C" w:rsidRDefault="00122A2C" w:rsidP="001F3E43">
      <w:pPr>
        <w:pStyle w:val="13"/>
        <w:tabs>
          <w:tab w:val="left" w:pos="540"/>
          <w:tab w:val="left" w:pos="5544"/>
          <w:tab w:val="left" w:pos="5781"/>
          <w:tab w:val="left" w:pos="7601"/>
        </w:tabs>
        <w:jc w:val="left"/>
      </w:pPr>
      <w:r>
        <w:t xml:space="preserve">Таблица 12 – Прогноз </w:t>
      </w:r>
      <w:r w:rsidR="009A3771">
        <w:t>чистой прибыли</w:t>
      </w:r>
      <w:r w:rsidR="008A1E45">
        <w:t xml:space="preserve"> ТМК</w:t>
      </w:r>
    </w:p>
    <w:tbl>
      <w:tblPr>
        <w:tblW w:w="5000" w:type="pct"/>
        <w:tblLook w:val="0000" w:firstRow="0" w:lastRow="0" w:firstColumn="0" w:lastColumn="0" w:noHBand="0" w:noVBand="0"/>
      </w:tblPr>
      <w:tblGrid>
        <w:gridCol w:w="1524"/>
        <w:gridCol w:w="654"/>
        <w:gridCol w:w="705"/>
        <w:gridCol w:w="705"/>
        <w:gridCol w:w="705"/>
        <w:gridCol w:w="661"/>
        <w:gridCol w:w="654"/>
        <w:gridCol w:w="698"/>
        <w:gridCol w:w="698"/>
        <w:gridCol w:w="698"/>
        <w:gridCol w:w="698"/>
        <w:gridCol w:w="727"/>
        <w:gridCol w:w="727"/>
      </w:tblGrid>
      <w:tr w:rsidR="00122A2C" w:rsidRPr="00D9506F" w:rsidTr="000576EA">
        <w:trPr>
          <w:trHeight w:val="255"/>
        </w:trPr>
        <w:tc>
          <w:tcPr>
            <w:tcW w:w="78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22A2C" w:rsidRPr="00683662" w:rsidRDefault="00122A2C" w:rsidP="001B3E38">
            <w:pPr>
              <w:jc w:val="center"/>
              <w:rPr>
                <w:rFonts w:ascii="Times New Roman" w:hAnsi="Times New Roman" w:cs="Times New Roman"/>
                <w:b/>
                <w:bCs/>
                <w:sz w:val="18"/>
                <w:szCs w:val="18"/>
              </w:rPr>
            </w:pPr>
            <w:r w:rsidRPr="00683662">
              <w:rPr>
                <w:rFonts w:ascii="Times New Roman" w:hAnsi="Times New Roman" w:cs="Times New Roman"/>
                <w:b/>
                <w:bCs/>
                <w:sz w:val="18"/>
                <w:szCs w:val="18"/>
              </w:rPr>
              <w:t>Показатель</w:t>
            </w:r>
          </w:p>
        </w:tc>
        <w:tc>
          <w:tcPr>
            <w:tcW w:w="2065" w:type="pct"/>
            <w:gridSpan w:val="6"/>
            <w:tcBorders>
              <w:top w:val="single" w:sz="4" w:space="0" w:color="auto"/>
              <w:left w:val="nil"/>
              <w:bottom w:val="single" w:sz="4" w:space="0" w:color="auto"/>
              <w:right w:val="single" w:sz="4" w:space="0" w:color="auto"/>
            </w:tcBorders>
            <w:shd w:val="clear" w:color="auto" w:fill="FFFFFF"/>
            <w:vAlign w:val="center"/>
          </w:tcPr>
          <w:p w:rsidR="00122A2C" w:rsidRPr="00683662" w:rsidRDefault="00122A2C" w:rsidP="00683662">
            <w:pPr>
              <w:jc w:val="center"/>
              <w:rPr>
                <w:rFonts w:ascii="Times New Roman" w:hAnsi="Times New Roman" w:cs="Times New Roman"/>
                <w:b/>
                <w:bCs/>
                <w:sz w:val="18"/>
                <w:szCs w:val="18"/>
              </w:rPr>
            </w:pPr>
            <w:r w:rsidRPr="00683662">
              <w:rPr>
                <w:rFonts w:ascii="Times New Roman" w:hAnsi="Times New Roman" w:cs="Times New Roman"/>
                <w:b/>
                <w:bCs/>
                <w:sz w:val="18"/>
                <w:szCs w:val="18"/>
              </w:rPr>
              <w:t>Ретроспективный период</w:t>
            </w:r>
          </w:p>
        </w:tc>
        <w:tc>
          <w:tcPr>
            <w:tcW w:w="1779" w:type="pct"/>
            <w:gridSpan w:val="5"/>
            <w:tcBorders>
              <w:top w:val="single" w:sz="4" w:space="0" w:color="auto"/>
              <w:left w:val="nil"/>
              <w:bottom w:val="single" w:sz="4" w:space="0" w:color="auto"/>
              <w:right w:val="single" w:sz="4" w:space="0" w:color="auto"/>
            </w:tcBorders>
            <w:shd w:val="clear" w:color="auto" w:fill="auto"/>
            <w:vAlign w:val="center"/>
          </w:tcPr>
          <w:p w:rsidR="00122A2C" w:rsidRPr="00683662" w:rsidRDefault="00122A2C" w:rsidP="00683662">
            <w:pPr>
              <w:jc w:val="center"/>
              <w:rPr>
                <w:rFonts w:ascii="Times New Roman" w:hAnsi="Times New Roman" w:cs="Times New Roman"/>
                <w:b/>
                <w:bCs/>
                <w:sz w:val="18"/>
                <w:szCs w:val="18"/>
              </w:rPr>
            </w:pPr>
            <w:r w:rsidRPr="00683662">
              <w:rPr>
                <w:rFonts w:ascii="Times New Roman" w:hAnsi="Times New Roman" w:cs="Times New Roman"/>
                <w:b/>
                <w:bCs/>
                <w:sz w:val="18"/>
                <w:szCs w:val="18"/>
              </w:rPr>
              <w:t>Прогнозный период</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ППП</w:t>
            </w:r>
          </w:p>
        </w:tc>
      </w:tr>
      <w:tr w:rsidR="001B3E38" w:rsidRPr="00D9506F" w:rsidTr="000576EA">
        <w:trPr>
          <w:trHeight w:val="285"/>
        </w:trPr>
        <w:tc>
          <w:tcPr>
            <w:tcW w:w="788" w:type="pct"/>
            <w:vMerge/>
            <w:tcBorders>
              <w:top w:val="single" w:sz="4" w:space="0" w:color="auto"/>
              <w:left w:val="single" w:sz="4" w:space="0" w:color="auto"/>
              <w:bottom w:val="single" w:sz="4" w:space="0" w:color="auto"/>
              <w:right w:val="single" w:sz="4" w:space="0" w:color="auto"/>
            </w:tcBorders>
            <w:vAlign w:val="center"/>
          </w:tcPr>
          <w:p w:rsidR="001B3E38" w:rsidRPr="00683662" w:rsidRDefault="001B3E38" w:rsidP="001B3E38">
            <w:pPr>
              <w:rPr>
                <w:rFonts w:ascii="Times New Roman" w:hAnsi="Times New Roman" w:cs="Times New Roman"/>
                <w:b/>
                <w:bCs/>
                <w:sz w:val="18"/>
                <w:szCs w:val="18"/>
              </w:rPr>
            </w:pPr>
            <w:bookmarkStart w:id="85" w:name="_Hlk471914037"/>
          </w:p>
        </w:tc>
        <w:tc>
          <w:tcPr>
            <w:tcW w:w="331"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2010</w:t>
            </w:r>
          </w:p>
        </w:tc>
        <w:tc>
          <w:tcPr>
            <w:tcW w:w="356"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2011</w:t>
            </w:r>
          </w:p>
        </w:tc>
        <w:tc>
          <w:tcPr>
            <w:tcW w:w="356"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2012</w:t>
            </w:r>
          </w:p>
        </w:tc>
        <w:tc>
          <w:tcPr>
            <w:tcW w:w="356"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2013</w:t>
            </w:r>
          </w:p>
        </w:tc>
        <w:tc>
          <w:tcPr>
            <w:tcW w:w="334"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2014</w:t>
            </w:r>
          </w:p>
        </w:tc>
        <w:tc>
          <w:tcPr>
            <w:tcW w:w="331" w:type="pct"/>
            <w:tcBorders>
              <w:top w:val="nil"/>
              <w:left w:val="nil"/>
              <w:bottom w:val="single" w:sz="4" w:space="0" w:color="auto"/>
              <w:right w:val="single" w:sz="4" w:space="0" w:color="auto"/>
            </w:tcBorders>
            <w:shd w:val="clear" w:color="auto" w:fill="FFFFFF"/>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2015</w:t>
            </w:r>
          </w:p>
        </w:tc>
        <w:tc>
          <w:tcPr>
            <w:tcW w:w="353"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2016</w:t>
            </w:r>
          </w:p>
        </w:tc>
        <w:tc>
          <w:tcPr>
            <w:tcW w:w="353"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2017</w:t>
            </w:r>
          </w:p>
        </w:tc>
        <w:tc>
          <w:tcPr>
            <w:tcW w:w="353"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2018</w:t>
            </w:r>
          </w:p>
        </w:tc>
        <w:tc>
          <w:tcPr>
            <w:tcW w:w="353"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2019</w:t>
            </w:r>
          </w:p>
        </w:tc>
        <w:tc>
          <w:tcPr>
            <w:tcW w:w="368"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2020</w:t>
            </w:r>
          </w:p>
        </w:tc>
        <w:tc>
          <w:tcPr>
            <w:tcW w:w="368" w:type="pct"/>
            <w:tcBorders>
              <w:top w:val="nil"/>
              <w:left w:val="nil"/>
              <w:bottom w:val="single" w:sz="4" w:space="0" w:color="auto"/>
              <w:right w:val="single" w:sz="4" w:space="0" w:color="auto"/>
            </w:tcBorders>
            <w:shd w:val="clear" w:color="auto" w:fill="auto"/>
            <w:noWrap/>
            <w:vAlign w:val="center"/>
          </w:tcPr>
          <w:p w:rsidR="001B3E38" w:rsidRPr="00683662" w:rsidRDefault="001B3E38" w:rsidP="00683662">
            <w:pPr>
              <w:jc w:val="center"/>
              <w:rPr>
                <w:rFonts w:ascii="Times New Roman" w:hAnsi="Times New Roman" w:cs="Times New Roman"/>
                <w:b/>
                <w:bCs/>
                <w:sz w:val="16"/>
                <w:szCs w:val="16"/>
              </w:rPr>
            </w:pPr>
            <w:r w:rsidRPr="00683662">
              <w:rPr>
                <w:rFonts w:ascii="Times New Roman" w:hAnsi="Times New Roman" w:cs="Times New Roman"/>
                <w:b/>
                <w:bCs/>
                <w:sz w:val="16"/>
                <w:szCs w:val="16"/>
              </w:rPr>
              <w:t>2021</w:t>
            </w:r>
          </w:p>
        </w:tc>
      </w:tr>
      <w:bookmarkEnd w:id="85"/>
      <w:tr w:rsidR="00122A2C" w:rsidRPr="00D9506F" w:rsidTr="000576EA">
        <w:trPr>
          <w:trHeight w:val="225"/>
        </w:trPr>
        <w:tc>
          <w:tcPr>
            <w:tcW w:w="788" w:type="pct"/>
            <w:tcBorders>
              <w:top w:val="nil"/>
              <w:left w:val="single" w:sz="4" w:space="0" w:color="auto"/>
              <w:bottom w:val="single" w:sz="4" w:space="0" w:color="auto"/>
              <w:right w:val="single" w:sz="4" w:space="0" w:color="auto"/>
            </w:tcBorders>
            <w:shd w:val="clear" w:color="auto" w:fill="auto"/>
            <w:noWrap/>
            <w:vAlign w:val="center"/>
          </w:tcPr>
          <w:p w:rsidR="00122A2C" w:rsidRPr="00D9506F" w:rsidRDefault="00122A2C" w:rsidP="001B3E38">
            <w:pPr>
              <w:jc w:val="center"/>
              <w:rPr>
                <w:sz w:val="18"/>
                <w:szCs w:val="18"/>
              </w:rPr>
            </w:pPr>
            <w:r w:rsidRPr="00D9506F">
              <w:rPr>
                <w:sz w:val="18"/>
                <w:szCs w:val="18"/>
              </w:rPr>
              <w:t>1</w:t>
            </w:r>
          </w:p>
        </w:tc>
        <w:tc>
          <w:tcPr>
            <w:tcW w:w="331"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2</w:t>
            </w: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3</w:t>
            </w: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4</w:t>
            </w: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5</w:t>
            </w:r>
          </w:p>
        </w:tc>
        <w:tc>
          <w:tcPr>
            <w:tcW w:w="334"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6</w:t>
            </w:r>
          </w:p>
        </w:tc>
        <w:tc>
          <w:tcPr>
            <w:tcW w:w="331"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7</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8</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9</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10</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11</w:t>
            </w:r>
          </w:p>
        </w:tc>
        <w:tc>
          <w:tcPr>
            <w:tcW w:w="368"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12</w:t>
            </w:r>
          </w:p>
        </w:tc>
        <w:tc>
          <w:tcPr>
            <w:tcW w:w="368"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8"/>
                <w:szCs w:val="18"/>
              </w:rPr>
            </w:pPr>
            <w:r w:rsidRPr="00683662">
              <w:rPr>
                <w:rFonts w:ascii="Times New Roman" w:hAnsi="Times New Roman" w:cs="Times New Roman"/>
                <w:sz w:val="18"/>
                <w:szCs w:val="18"/>
              </w:rPr>
              <w:t>13</w:t>
            </w:r>
          </w:p>
        </w:tc>
      </w:tr>
      <w:tr w:rsidR="00122A2C" w:rsidRPr="00D9506F" w:rsidTr="000576EA">
        <w:trPr>
          <w:trHeight w:val="255"/>
        </w:trPr>
        <w:tc>
          <w:tcPr>
            <w:tcW w:w="788" w:type="pct"/>
            <w:tcBorders>
              <w:top w:val="nil"/>
              <w:left w:val="single" w:sz="4" w:space="0" w:color="auto"/>
              <w:bottom w:val="single" w:sz="4" w:space="0" w:color="auto"/>
              <w:right w:val="single" w:sz="4" w:space="0" w:color="auto"/>
            </w:tcBorders>
            <w:shd w:val="clear" w:color="auto" w:fill="auto"/>
            <w:vAlign w:val="center"/>
          </w:tcPr>
          <w:p w:rsidR="00122A2C" w:rsidRPr="00683662" w:rsidRDefault="00122A2C" w:rsidP="001B3E38">
            <w:pPr>
              <w:ind w:right="-108"/>
              <w:rPr>
                <w:rFonts w:ascii="Times New Roman" w:hAnsi="Times New Roman" w:cs="Times New Roman"/>
                <w:sz w:val="18"/>
                <w:szCs w:val="18"/>
              </w:rPr>
            </w:pPr>
            <w:r w:rsidRPr="00683662">
              <w:rPr>
                <w:rFonts w:ascii="Times New Roman" w:hAnsi="Times New Roman" w:cs="Times New Roman"/>
                <w:sz w:val="18"/>
                <w:szCs w:val="18"/>
              </w:rPr>
              <w:t>Прогнозный период</w:t>
            </w:r>
          </w:p>
        </w:tc>
        <w:tc>
          <w:tcPr>
            <w:tcW w:w="331"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p>
        </w:tc>
        <w:tc>
          <w:tcPr>
            <w:tcW w:w="356"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p>
        </w:tc>
        <w:tc>
          <w:tcPr>
            <w:tcW w:w="334"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p>
        </w:tc>
        <w:tc>
          <w:tcPr>
            <w:tcW w:w="331" w:type="pct"/>
            <w:tcBorders>
              <w:top w:val="nil"/>
              <w:left w:val="nil"/>
              <w:bottom w:val="single" w:sz="4" w:space="0" w:color="auto"/>
              <w:right w:val="single" w:sz="4" w:space="0" w:color="auto"/>
            </w:tcBorders>
            <w:shd w:val="clear" w:color="auto" w:fill="FFFFFF"/>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0</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1</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2</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3</w:t>
            </w:r>
          </w:p>
        </w:tc>
        <w:tc>
          <w:tcPr>
            <w:tcW w:w="353"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4</w:t>
            </w:r>
          </w:p>
        </w:tc>
        <w:tc>
          <w:tcPr>
            <w:tcW w:w="368"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5</w:t>
            </w:r>
          </w:p>
        </w:tc>
        <w:tc>
          <w:tcPr>
            <w:tcW w:w="368" w:type="pct"/>
            <w:tcBorders>
              <w:top w:val="nil"/>
              <w:left w:val="nil"/>
              <w:bottom w:val="single" w:sz="4" w:space="0" w:color="auto"/>
              <w:right w:val="single" w:sz="4" w:space="0" w:color="auto"/>
            </w:tcBorders>
            <w:shd w:val="clear" w:color="auto" w:fill="auto"/>
            <w:noWrap/>
            <w:vAlign w:val="center"/>
          </w:tcPr>
          <w:p w:rsidR="00122A2C" w:rsidRPr="00683662" w:rsidRDefault="00122A2C" w:rsidP="00683662">
            <w:pPr>
              <w:jc w:val="center"/>
              <w:rPr>
                <w:rFonts w:ascii="Times New Roman" w:hAnsi="Times New Roman" w:cs="Times New Roman"/>
                <w:sz w:val="16"/>
                <w:szCs w:val="16"/>
              </w:rPr>
            </w:pPr>
            <w:r w:rsidRPr="00683662">
              <w:rPr>
                <w:rFonts w:ascii="Times New Roman" w:hAnsi="Times New Roman" w:cs="Times New Roman"/>
                <w:sz w:val="16"/>
                <w:szCs w:val="16"/>
              </w:rPr>
              <w:t>6</w:t>
            </w:r>
          </w:p>
        </w:tc>
      </w:tr>
      <w:tr w:rsidR="001B3E38" w:rsidRPr="00D9506F" w:rsidTr="000576EA">
        <w:trPr>
          <w:trHeight w:val="255"/>
        </w:trPr>
        <w:tc>
          <w:tcPr>
            <w:tcW w:w="788" w:type="pct"/>
            <w:tcBorders>
              <w:top w:val="nil"/>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Выручка от реализации</w:t>
            </w:r>
          </w:p>
        </w:tc>
        <w:tc>
          <w:tcPr>
            <w:tcW w:w="331"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260986</w:t>
            </w:r>
          </w:p>
        </w:tc>
        <w:tc>
          <w:tcPr>
            <w:tcW w:w="356"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395219</w:t>
            </w:r>
          </w:p>
        </w:tc>
        <w:tc>
          <w:tcPr>
            <w:tcW w:w="356"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434716</w:t>
            </w:r>
          </w:p>
        </w:tc>
        <w:tc>
          <w:tcPr>
            <w:tcW w:w="356"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487624</w:t>
            </w:r>
          </w:p>
        </w:tc>
        <w:tc>
          <w:tcPr>
            <w:tcW w:w="334"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517894</w:t>
            </w:r>
          </w:p>
        </w:tc>
        <w:tc>
          <w:tcPr>
            <w:tcW w:w="331" w:type="pct"/>
            <w:tcBorders>
              <w:top w:val="nil"/>
              <w:left w:val="nil"/>
              <w:bottom w:val="single" w:sz="4" w:space="0" w:color="auto"/>
              <w:right w:val="single" w:sz="4" w:space="0" w:color="auto"/>
            </w:tcBorders>
            <w:shd w:val="clear" w:color="auto" w:fill="FFFFFF"/>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563495</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663358</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780918</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875437</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984474</w:t>
            </w:r>
          </w:p>
        </w:tc>
        <w:tc>
          <w:tcPr>
            <w:tcW w:w="368"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1107559</w:t>
            </w:r>
          </w:p>
        </w:tc>
        <w:tc>
          <w:tcPr>
            <w:tcW w:w="368"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1257652</w:t>
            </w:r>
          </w:p>
        </w:tc>
      </w:tr>
      <w:tr w:rsidR="001B3E38" w:rsidRPr="00D9506F" w:rsidTr="000576EA">
        <w:trPr>
          <w:trHeight w:val="216"/>
        </w:trPr>
        <w:tc>
          <w:tcPr>
            <w:tcW w:w="788" w:type="pct"/>
            <w:tcBorders>
              <w:top w:val="nil"/>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Себестоимость реализации</w:t>
            </w:r>
          </w:p>
        </w:tc>
        <w:tc>
          <w:tcPr>
            <w:tcW w:w="331"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217417</w:t>
            </w:r>
          </w:p>
        </w:tc>
        <w:tc>
          <w:tcPr>
            <w:tcW w:w="356"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318104</w:t>
            </w:r>
          </w:p>
        </w:tc>
        <w:tc>
          <w:tcPr>
            <w:tcW w:w="356"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358566</w:t>
            </w:r>
          </w:p>
        </w:tc>
        <w:tc>
          <w:tcPr>
            <w:tcW w:w="356"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409042</w:t>
            </w:r>
          </w:p>
        </w:tc>
        <w:tc>
          <w:tcPr>
            <w:tcW w:w="334"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438244</w:t>
            </w:r>
          </w:p>
        </w:tc>
        <w:tc>
          <w:tcPr>
            <w:tcW w:w="331" w:type="pct"/>
            <w:tcBorders>
              <w:top w:val="nil"/>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478628</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552490</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650377</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733175</w:t>
            </w:r>
          </w:p>
        </w:tc>
        <w:tc>
          <w:tcPr>
            <w:tcW w:w="353"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826572</w:t>
            </w:r>
          </w:p>
        </w:tc>
        <w:tc>
          <w:tcPr>
            <w:tcW w:w="368"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930055</w:t>
            </w:r>
          </w:p>
        </w:tc>
        <w:tc>
          <w:tcPr>
            <w:tcW w:w="368" w:type="pct"/>
            <w:tcBorders>
              <w:top w:val="nil"/>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1054737</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Прибыль от реализации</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43569</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77115</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76150</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78582</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79650</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84867</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110868</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130541</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142262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157902</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177504</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202915</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Баланс прочих доходов / расходов</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-42280</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-85561</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-68282</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-77563</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-75447</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-76952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-108002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-127248</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-134837</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-151131</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-169002</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-193353</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Прибыль до налогообложения</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1289</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-8446</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7868</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1019</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4203</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7915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2866</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3293</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7425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6771</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8502</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9562</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Налог на прибыль</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354</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0</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51</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231</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840</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1585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434</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431</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1133</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1198</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1434</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1562</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bookmarkStart w:id="86" w:name="_Hlk471914118"/>
            <w:r w:rsidRPr="00683662">
              <w:rPr>
                <w:rFonts w:ascii="Times New Roman" w:hAnsi="Times New Roman" w:cs="Times New Roman"/>
                <w:sz w:val="16"/>
                <w:szCs w:val="16"/>
              </w:rPr>
              <w:t>Чистая прибыль (оптимист)</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935</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-6785</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7817</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794</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3363</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6330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2432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2862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6292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5574</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7068</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8000</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Чистая прибыль (средний)</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sz w:val="16"/>
                <w:szCs w:val="16"/>
              </w:rPr>
            </w:pP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sz w:val="16"/>
                <w:szCs w:val="16"/>
              </w:rPr>
            </w:pP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sz w:val="16"/>
                <w:szCs w:val="16"/>
              </w:rPr>
            </w:pP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sz w:val="16"/>
                <w:szCs w:val="16"/>
              </w:rPr>
            </w:pP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sz w:val="16"/>
                <w:szCs w:val="16"/>
              </w:rPr>
            </w:pP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ind w:left="-108" w:right="-108"/>
              <w:jc w:val="center"/>
              <w:rPr>
                <w:rFonts w:ascii="Arial Narrow" w:hAnsi="Arial Narrow" w:cs="Times New Roman"/>
                <w:color w:val="C0C0C0"/>
                <w:sz w:val="16"/>
                <w:szCs w:val="16"/>
              </w:rPr>
            </w:pP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4774</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5709</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8144</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8504</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9972</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11157</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Чистая прибыль (пессимист)</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935</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-6785</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7817</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794</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3363</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6330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7115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8555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9995</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11435</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12875</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14315</w:t>
            </w:r>
          </w:p>
        </w:tc>
      </w:tr>
      <w:tr w:rsidR="001B3E38" w:rsidRPr="00D9506F" w:rsidTr="000576EA">
        <w:trPr>
          <w:trHeight w:val="255"/>
        </w:trPr>
        <w:tc>
          <w:tcPr>
            <w:tcW w:w="788" w:type="pct"/>
            <w:tcBorders>
              <w:top w:val="single" w:sz="4" w:space="0" w:color="auto"/>
              <w:left w:val="single" w:sz="4" w:space="0" w:color="auto"/>
              <w:bottom w:val="single" w:sz="4" w:space="0" w:color="auto"/>
              <w:right w:val="single" w:sz="4" w:space="0" w:color="auto"/>
            </w:tcBorders>
            <w:shd w:val="clear" w:color="auto" w:fill="auto"/>
            <w:vAlign w:val="bottom"/>
          </w:tcPr>
          <w:p w:rsidR="001B3E38" w:rsidRPr="00683662" w:rsidRDefault="001B3E38" w:rsidP="001B3E38">
            <w:pPr>
              <w:ind w:right="-108"/>
              <w:rPr>
                <w:rFonts w:ascii="Times New Roman" w:hAnsi="Times New Roman" w:cs="Times New Roman"/>
                <w:sz w:val="16"/>
                <w:szCs w:val="16"/>
              </w:rPr>
            </w:pPr>
            <w:r w:rsidRPr="00683662">
              <w:rPr>
                <w:rFonts w:ascii="Times New Roman" w:hAnsi="Times New Roman" w:cs="Times New Roman"/>
                <w:sz w:val="16"/>
                <w:szCs w:val="16"/>
              </w:rPr>
              <w:t>Темпы прироста чистой прибыли</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-825,6%</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-215,2%</w:t>
            </w:r>
          </w:p>
        </w:tc>
        <w:tc>
          <w:tcPr>
            <w:tcW w:w="356"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-89,84%</w:t>
            </w:r>
          </w:p>
        </w:tc>
        <w:tc>
          <w:tcPr>
            <w:tcW w:w="334"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323,6%</w:t>
            </w:r>
          </w:p>
        </w:tc>
        <w:tc>
          <w:tcPr>
            <w:tcW w:w="331" w:type="pct"/>
            <w:tcBorders>
              <w:top w:val="single" w:sz="4" w:space="0" w:color="auto"/>
              <w:left w:val="nil"/>
              <w:bottom w:val="single" w:sz="4" w:space="0" w:color="auto"/>
              <w:right w:val="single" w:sz="4" w:space="0" w:color="auto"/>
            </w:tcBorders>
            <w:shd w:val="clear" w:color="auto" w:fill="FFFFFF"/>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88,2%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-24,6%</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19,6%</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42,7%</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4,4%</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17,3%</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1B3E38" w:rsidRPr="00805659" w:rsidRDefault="001B3E38" w:rsidP="00683662">
            <w:pPr>
              <w:jc w:val="center"/>
              <w:rPr>
                <w:rFonts w:ascii="Arial Narrow" w:hAnsi="Arial Narrow" w:cs="Times New Roman"/>
                <w:sz w:val="16"/>
                <w:szCs w:val="16"/>
              </w:rPr>
            </w:pPr>
            <w:r w:rsidRPr="00805659">
              <w:rPr>
                <w:rFonts w:ascii="Arial Narrow" w:hAnsi="Arial Narrow" w:cs="Times New Roman"/>
                <w:sz w:val="16"/>
                <w:szCs w:val="16"/>
              </w:rPr>
              <w:t>11,9%</w:t>
            </w:r>
          </w:p>
        </w:tc>
      </w:tr>
      <w:bookmarkEnd w:id="86"/>
    </w:tbl>
    <w:p w:rsidR="00122A2C" w:rsidRDefault="00122A2C" w:rsidP="00122A2C">
      <w:pPr>
        <w:pStyle w:val="13"/>
        <w:tabs>
          <w:tab w:val="left" w:pos="540"/>
          <w:tab w:val="left" w:pos="5544"/>
          <w:tab w:val="left" w:pos="5781"/>
          <w:tab w:val="left" w:pos="7601"/>
        </w:tabs>
        <w:ind w:firstLine="0"/>
      </w:pPr>
    </w:p>
    <w:p w:rsidR="001B3E38" w:rsidRPr="00565D1D" w:rsidRDefault="001B3E38" w:rsidP="001B3E38">
      <w:pPr>
        <w:pStyle w:val="13"/>
        <w:tabs>
          <w:tab w:val="left" w:pos="540"/>
          <w:tab w:val="left" w:pos="5544"/>
          <w:tab w:val="left" w:pos="5781"/>
          <w:tab w:val="left" w:pos="7601"/>
        </w:tabs>
        <w:rPr>
          <w:sz w:val="12"/>
          <w:szCs w:val="12"/>
        </w:rPr>
      </w:pPr>
      <w:r>
        <w:t xml:space="preserve">Теперь построим денежный поток. Денежный поток рассчитывается в трех вариантах: оптимистическом, пессимистическом и усредненном. </w:t>
      </w:r>
    </w:p>
    <w:p w:rsidR="001B3E38" w:rsidRDefault="001B3E38" w:rsidP="001F3E43">
      <w:pPr>
        <w:pStyle w:val="13"/>
        <w:tabs>
          <w:tab w:val="left" w:pos="540"/>
          <w:tab w:val="left" w:pos="5544"/>
          <w:tab w:val="left" w:pos="5781"/>
          <w:tab w:val="left" w:pos="7601"/>
        </w:tabs>
        <w:jc w:val="left"/>
      </w:pPr>
      <w:r>
        <w:t>Таблица 13 – Прогноз  платежей из прибыли</w:t>
      </w:r>
      <w:r w:rsidR="008A1E45">
        <w:t xml:space="preserve"> ТМК</w:t>
      </w:r>
    </w:p>
    <w:tbl>
      <w:tblPr>
        <w:tblW w:w="9725" w:type="dxa"/>
        <w:tblInd w:w="103" w:type="dxa"/>
        <w:tblLayout w:type="fixed"/>
        <w:tblLook w:val="0000" w:firstRow="0" w:lastRow="0" w:firstColumn="0" w:lastColumn="0" w:noHBand="0" w:noVBand="0"/>
      </w:tblPr>
      <w:tblGrid>
        <w:gridCol w:w="3245"/>
        <w:gridCol w:w="1080"/>
        <w:gridCol w:w="1080"/>
        <w:gridCol w:w="1080"/>
        <w:gridCol w:w="1080"/>
        <w:gridCol w:w="1080"/>
        <w:gridCol w:w="1080"/>
      </w:tblGrid>
      <w:tr w:rsidR="001B3E38" w:rsidRPr="001A62A5" w:rsidTr="001B3E38">
        <w:trPr>
          <w:trHeight w:val="255"/>
        </w:trPr>
        <w:tc>
          <w:tcPr>
            <w:tcW w:w="32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b/>
                <w:bCs/>
              </w:rPr>
            </w:pPr>
            <w:r w:rsidRPr="009A3771">
              <w:rPr>
                <w:rFonts w:ascii="Times New Roman" w:hAnsi="Times New Roman" w:cs="Times New Roman"/>
                <w:b/>
                <w:bCs/>
              </w:rPr>
              <w:t>Показатель</w:t>
            </w:r>
          </w:p>
        </w:tc>
        <w:tc>
          <w:tcPr>
            <w:tcW w:w="5400" w:type="dxa"/>
            <w:gridSpan w:val="5"/>
            <w:tcBorders>
              <w:top w:val="single" w:sz="4" w:space="0" w:color="auto"/>
              <w:left w:val="nil"/>
              <w:bottom w:val="single" w:sz="4" w:space="0" w:color="auto"/>
              <w:right w:val="single" w:sz="4" w:space="0" w:color="auto"/>
            </w:tcBorders>
            <w:shd w:val="clear" w:color="auto" w:fill="auto"/>
            <w:vAlign w:val="center"/>
          </w:tcPr>
          <w:p w:rsidR="001B3E38" w:rsidRPr="009A3771" w:rsidRDefault="001B3E38" w:rsidP="001B3E38">
            <w:pPr>
              <w:jc w:val="center"/>
              <w:rPr>
                <w:rFonts w:ascii="Times New Roman" w:hAnsi="Times New Roman" w:cs="Times New Roman"/>
                <w:b/>
                <w:bCs/>
              </w:rPr>
            </w:pPr>
            <w:r w:rsidRPr="009A3771">
              <w:rPr>
                <w:rFonts w:ascii="Times New Roman" w:hAnsi="Times New Roman" w:cs="Times New Roman"/>
                <w:b/>
                <w:bCs/>
              </w:rPr>
              <w:t>Прогнозный период</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rPr>
            </w:pPr>
            <w:r w:rsidRPr="009A3771">
              <w:rPr>
                <w:rFonts w:ascii="Times New Roman" w:hAnsi="Times New Roman" w:cs="Times New Roman"/>
              </w:rPr>
              <w:t>ППП</w:t>
            </w:r>
          </w:p>
        </w:tc>
      </w:tr>
      <w:tr w:rsidR="009A3771" w:rsidRPr="001A62A5" w:rsidTr="001B3E38">
        <w:trPr>
          <w:trHeight w:val="285"/>
        </w:trPr>
        <w:tc>
          <w:tcPr>
            <w:tcW w:w="3245" w:type="dxa"/>
            <w:vMerge/>
            <w:tcBorders>
              <w:top w:val="single" w:sz="4" w:space="0" w:color="auto"/>
              <w:left w:val="single" w:sz="4" w:space="0" w:color="auto"/>
              <w:bottom w:val="single" w:sz="4" w:space="0" w:color="auto"/>
              <w:right w:val="single" w:sz="4" w:space="0" w:color="auto"/>
            </w:tcBorders>
            <w:vAlign w:val="center"/>
          </w:tcPr>
          <w:p w:rsidR="009A3771" w:rsidRPr="009A3771" w:rsidRDefault="009A3771" w:rsidP="001B3E38">
            <w:pPr>
              <w:rPr>
                <w:rFonts w:ascii="Times New Roman" w:hAnsi="Times New Roman" w:cs="Times New Roman"/>
                <w:b/>
                <w:bCs/>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2016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2017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2018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2019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2020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7F5D83">
            <w:pPr>
              <w:jc w:val="center"/>
              <w:rPr>
                <w:rFonts w:ascii="Times New Roman" w:hAnsi="Times New Roman" w:cs="Times New Roman"/>
                <w:b/>
                <w:bCs/>
              </w:rPr>
            </w:pPr>
            <w:r w:rsidRPr="009A3771">
              <w:rPr>
                <w:rFonts w:ascii="Times New Roman" w:hAnsi="Times New Roman" w:cs="Times New Roman"/>
                <w:b/>
                <w:bCs/>
              </w:rPr>
              <w:t>2021</w:t>
            </w:r>
          </w:p>
        </w:tc>
      </w:tr>
      <w:tr w:rsidR="001B3E38" w:rsidRPr="001A62A5" w:rsidTr="001B3E38">
        <w:trPr>
          <w:trHeight w:val="225"/>
        </w:trPr>
        <w:tc>
          <w:tcPr>
            <w:tcW w:w="3245" w:type="dxa"/>
            <w:tcBorders>
              <w:top w:val="nil"/>
              <w:left w:val="single" w:sz="4" w:space="0" w:color="auto"/>
              <w:bottom w:val="single" w:sz="4" w:space="0" w:color="auto"/>
              <w:right w:val="single" w:sz="4" w:space="0" w:color="auto"/>
            </w:tcBorders>
            <w:shd w:val="clear" w:color="auto" w:fill="auto"/>
            <w:noWrap/>
            <w:vAlign w:val="center"/>
          </w:tcPr>
          <w:p w:rsidR="001B3E38" w:rsidRPr="001A62A5" w:rsidRDefault="001B3E38" w:rsidP="001B3E38">
            <w:pPr>
              <w:jc w:val="center"/>
              <w:rPr>
                <w:sz w:val="20"/>
                <w:szCs w:val="20"/>
              </w:rPr>
            </w:pPr>
            <w:r w:rsidRPr="001A62A5">
              <w:rPr>
                <w:sz w:val="20"/>
                <w:szCs w:val="20"/>
              </w:rPr>
              <w:t>1</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6</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7</w:t>
            </w:r>
          </w:p>
        </w:tc>
      </w:tr>
      <w:tr w:rsidR="001B3E38"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1B3E38" w:rsidRPr="009A3771" w:rsidRDefault="001B3E38" w:rsidP="001B3E38">
            <w:pPr>
              <w:ind w:right="-108"/>
              <w:rPr>
                <w:rFonts w:ascii="Times New Roman" w:hAnsi="Times New Roman" w:cs="Times New Roman"/>
                <w:sz w:val="20"/>
                <w:szCs w:val="20"/>
              </w:rPr>
            </w:pPr>
            <w:r w:rsidRPr="009A3771">
              <w:rPr>
                <w:rFonts w:ascii="Times New Roman" w:hAnsi="Times New Roman" w:cs="Times New Roman"/>
                <w:sz w:val="20"/>
                <w:szCs w:val="20"/>
              </w:rPr>
              <w:t>Прогнозный период</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1</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1B3E38">
            <w:pPr>
              <w:jc w:val="center"/>
              <w:rPr>
                <w:rFonts w:ascii="Times New Roman" w:hAnsi="Times New Roman" w:cs="Times New Roman"/>
                <w:sz w:val="20"/>
                <w:szCs w:val="20"/>
              </w:rPr>
            </w:pPr>
            <w:r w:rsidRPr="009A3771">
              <w:rPr>
                <w:rFonts w:ascii="Times New Roman" w:hAnsi="Times New Roman" w:cs="Times New Roman"/>
                <w:sz w:val="20"/>
                <w:szCs w:val="20"/>
              </w:rPr>
              <w:t>6</w:t>
            </w:r>
          </w:p>
        </w:tc>
      </w:tr>
      <w:tr w:rsidR="009A3771" w:rsidRPr="001A62A5" w:rsidTr="001B3E38">
        <w:trPr>
          <w:trHeight w:val="255"/>
        </w:trPr>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Чистая прибыль (оптимист)</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2432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2862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6292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5574</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7068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8000</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Чистая прибыль (средний)</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4774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5709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8144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8504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9972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11157</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Чистая прибыль (пессимист)</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7115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8555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9995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11435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12875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14315</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Темпы прироста чистой прибыли</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-24,6%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19,6%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42,7%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4,4%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17,3%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11,9%</w:t>
            </w:r>
          </w:p>
        </w:tc>
      </w:tr>
      <w:tr w:rsidR="001B3E38"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1B3E38" w:rsidRPr="009A3771" w:rsidRDefault="001B3E38" w:rsidP="001B3E38">
            <w:pPr>
              <w:rPr>
                <w:rFonts w:ascii="Times New Roman" w:hAnsi="Times New Roman" w:cs="Times New Roman"/>
                <w:sz w:val="20"/>
                <w:szCs w:val="20"/>
              </w:rPr>
            </w:pPr>
            <w:r w:rsidRPr="009A3771">
              <w:rPr>
                <w:rFonts w:ascii="Times New Roman" w:hAnsi="Times New Roman" w:cs="Times New Roman"/>
                <w:sz w:val="20"/>
                <w:szCs w:val="20"/>
              </w:rPr>
              <w:t>Первоначальная стоимость ОС</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2835537</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4009671</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5610482</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7732473</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10099668</w:t>
            </w:r>
          </w:p>
        </w:tc>
        <w:tc>
          <w:tcPr>
            <w:tcW w:w="1080" w:type="dxa"/>
            <w:tcBorders>
              <w:top w:val="nil"/>
              <w:left w:val="nil"/>
              <w:bottom w:val="single" w:sz="4" w:space="0" w:color="auto"/>
              <w:right w:val="single" w:sz="4" w:space="0" w:color="auto"/>
            </w:tcBorders>
            <w:shd w:val="clear" w:color="auto" w:fill="auto"/>
            <w:noWrap/>
            <w:vAlign w:val="center"/>
          </w:tcPr>
          <w:p w:rsidR="001B3E38" w:rsidRPr="009A3771" w:rsidRDefault="001B3E38" w:rsidP="009A3771">
            <w:pPr>
              <w:jc w:val="center"/>
              <w:rPr>
                <w:rFonts w:ascii="Times New Roman" w:hAnsi="Times New Roman" w:cs="Times New Roman"/>
                <w:sz w:val="20"/>
                <w:szCs w:val="20"/>
              </w:rPr>
            </w:pPr>
            <w:r w:rsidRPr="009A3771">
              <w:rPr>
                <w:rFonts w:ascii="Times New Roman" w:hAnsi="Times New Roman" w:cs="Times New Roman"/>
                <w:sz w:val="20"/>
                <w:szCs w:val="20"/>
              </w:rPr>
              <w:t>13145502</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b/>
                <w:bCs/>
                <w:sz w:val="20"/>
                <w:szCs w:val="20"/>
              </w:rPr>
            </w:pPr>
            <w:r w:rsidRPr="009A3771">
              <w:rPr>
                <w:rFonts w:ascii="Times New Roman" w:hAnsi="Times New Roman" w:cs="Times New Roman"/>
                <w:b/>
                <w:bCs/>
                <w:sz w:val="20"/>
                <w:szCs w:val="20"/>
              </w:rPr>
              <w:t>Прирост ОС (абсолютн)</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104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105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-365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-1177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-1266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-572</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прирост ОС (процент)</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0,64%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0,64%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-2,22%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-7,31%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-8,49%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-4,19%</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Среднегодовая первоначальная стоимость</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16297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16402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16272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15501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14279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13360</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b/>
                <w:bCs/>
                <w:sz w:val="20"/>
                <w:szCs w:val="20"/>
              </w:rPr>
            </w:pPr>
            <w:r w:rsidRPr="009A3771">
              <w:rPr>
                <w:rFonts w:ascii="Times New Roman" w:hAnsi="Times New Roman" w:cs="Times New Roman"/>
                <w:b/>
                <w:bCs/>
                <w:sz w:val="20"/>
                <w:szCs w:val="20"/>
              </w:rPr>
              <w:t>Амортизационные отчисления</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11886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11199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10735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10361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9617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9267</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Среднегодовая норма амортизации</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72,93%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68,28%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65,98%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66,84%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67,35%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69,37%</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Долгосрочная задолженность</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темп прироста</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b/>
                <w:bCs/>
                <w:sz w:val="20"/>
                <w:szCs w:val="20"/>
              </w:rPr>
            </w:pPr>
            <w:r w:rsidRPr="009A3771">
              <w:rPr>
                <w:rFonts w:ascii="Times New Roman" w:hAnsi="Times New Roman" w:cs="Times New Roman"/>
                <w:b/>
                <w:bCs/>
                <w:sz w:val="20"/>
                <w:szCs w:val="20"/>
              </w:rPr>
              <w:t xml:space="preserve">Прирост долгосрочной </w:t>
            </w:r>
            <w:r w:rsidRPr="009A3771">
              <w:rPr>
                <w:rFonts w:ascii="Times New Roman" w:hAnsi="Times New Roman" w:cs="Times New Roman"/>
                <w:b/>
                <w:bCs/>
                <w:sz w:val="20"/>
                <w:szCs w:val="20"/>
              </w:rPr>
              <w:lastRenderedPageBreak/>
              <w:t>задолженности</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lastRenderedPageBreak/>
              <w:t>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0</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lastRenderedPageBreak/>
              <w:t>Чистый оборотный капитал</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20626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22178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25803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33594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39317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43852</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доля в выручке</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3,5%</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b/>
                <w:bCs/>
                <w:sz w:val="20"/>
                <w:szCs w:val="20"/>
              </w:rPr>
            </w:pPr>
            <w:r w:rsidRPr="009A3771">
              <w:rPr>
                <w:rFonts w:ascii="Times New Roman" w:hAnsi="Times New Roman" w:cs="Times New Roman"/>
                <w:b/>
                <w:bCs/>
                <w:sz w:val="20"/>
                <w:szCs w:val="20"/>
              </w:rPr>
              <w:t>Прирост чистого оборотного капитала</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-7899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1552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3625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7791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5724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4535</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Денежный поток (оптимист)</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22113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12404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13768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9320</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12228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13304</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Денежный поток (средний)</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24454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15251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15619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12251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15131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16461</w:t>
            </w:r>
          </w:p>
        </w:tc>
      </w:tr>
      <w:tr w:rsidR="009A3771" w:rsidRPr="001A62A5" w:rsidTr="001B3E38">
        <w:trPr>
          <w:trHeight w:val="170"/>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sz w:val="20"/>
                <w:szCs w:val="20"/>
              </w:rPr>
            </w:pPr>
            <w:r w:rsidRPr="009A3771">
              <w:rPr>
                <w:rFonts w:ascii="Times New Roman" w:hAnsi="Times New Roman" w:cs="Times New Roman"/>
                <w:sz w:val="20"/>
                <w:szCs w:val="20"/>
              </w:rPr>
              <w:t>Денежный поток (пессимист)</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26796</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18097</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17471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15182</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18034</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sz w:val="20"/>
                <w:szCs w:val="20"/>
              </w:rPr>
            </w:pPr>
            <w:r w:rsidRPr="009A3771">
              <w:rPr>
                <w:rFonts w:ascii="Times New Roman" w:hAnsi="Times New Roman" w:cs="Times New Roman"/>
                <w:sz w:val="20"/>
                <w:szCs w:val="20"/>
              </w:rPr>
              <w:t>19619</w:t>
            </w:r>
          </w:p>
        </w:tc>
      </w:tr>
      <w:tr w:rsidR="009A3771" w:rsidRPr="001A62A5" w:rsidTr="001B3E38">
        <w:trPr>
          <w:trHeight w:val="255"/>
        </w:trPr>
        <w:tc>
          <w:tcPr>
            <w:tcW w:w="3245" w:type="dxa"/>
            <w:tcBorders>
              <w:top w:val="nil"/>
              <w:left w:val="single" w:sz="4" w:space="0" w:color="auto"/>
              <w:bottom w:val="single" w:sz="4" w:space="0" w:color="auto"/>
              <w:right w:val="single" w:sz="4" w:space="0" w:color="auto"/>
            </w:tcBorders>
            <w:shd w:val="clear" w:color="auto" w:fill="auto"/>
            <w:vAlign w:val="center"/>
          </w:tcPr>
          <w:p w:rsidR="009A3771" w:rsidRPr="009A3771" w:rsidRDefault="009A3771" w:rsidP="001B3E38">
            <w:pPr>
              <w:rPr>
                <w:rFonts w:ascii="Times New Roman" w:hAnsi="Times New Roman" w:cs="Times New Roman"/>
                <w:b/>
                <w:bCs/>
                <w:sz w:val="20"/>
                <w:szCs w:val="20"/>
              </w:rPr>
            </w:pPr>
            <w:r w:rsidRPr="009A3771">
              <w:rPr>
                <w:rFonts w:ascii="Times New Roman" w:hAnsi="Times New Roman" w:cs="Times New Roman"/>
                <w:b/>
                <w:bCs/>
                <w:sz w:val="20"/>
                <w:szCs w:val="20"/>
              </w:rPr>
              <w:t>Денежный поток</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24454,35</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15250,61</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15619,19</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12250,88</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15131,13</w:t>
            </w:r>
          </w:p>
        </w:tc>
        <w:tc>
          <w:tcPr>
            <w:tcW w:w="1080" w:type="dxa"/>
            <w:tcBorders>
              <w:top w:val="nil"/>
              <w:left w:val="nil"/>
              <w:bottom w:val="single" w:sz="4" w:space="0" w:color="auto"/>
              <w:right w:val="single" w:sz="4" w:space="0" w:color="auto"/>
            </w:tcBorders>
            <w:shd w:val="clear" w:color="auto" w:fill="auto"/>
            <w:noWrap/>
            <w:vAlign w:val="center"/>
          </w:tcPr>
          <w:p w:rsidR="009A3771" w:rsidRPr="009A3771" w:rsidRDefault="009A3771" w:rsidP="009A3771">
            <w:pPr>
              <w:jc w:val="center"/>
              <w:rPr>
                <w:rFonts w:ascii="Times New Roman" w:hAnsi="Times New Roman" w:cs="Times New Roman"/>
                <w:b/>
                <w:bCs/>
                <w:sz w:val="20"/>
                <w:szCs w:val="20"/>
              </w:rPr>
            </w:pPr>
            <w:r w:rsidRPr="009A3771">
              <w:rPr>
                <w:rFonts w:ascii="Times New Roman" w:hAnsi="Times New Roman" w:cs="Times New Roman"/>
                <w:b/>
                <w:bCs/>
                <w:sz w:val="20"/>
                <w:szCs w:val="20"/>
              </w:rPr>
              <w:t>16461,36</w:t>
            </w:r>
          </w:p>
        </w:tc>
      </w:tr>
    </w:tbl>
    <w:p w:rsidR="001B3E38" w:rsidRPr="001A62A5" w:rsidRDefault="001B3E38" w:rsidP="001B3E38">
      <w:pPr>
        <w:pStyle w:val="13"/>
        <w:tabs>
          <w:tab w:val="left" w:pos="540"/>
          <w:tab w:val="left" w:pos="5544"/>
          <w:tab w:val="left" w:pos="5781"/>
          <w:tab w:val="left" w:pos="7601"/>
        </w:tabs>
        <w:rPr>
          <w:sz w:val="16"/>
          <w:szCs w:val="16"/>
        </w:rPr>
      </w:pPr>
    </w:p>
    <w:p w:rsidR="001B3E38" w:rsidRDefault="001B3E38" w:rsidP="00AC4875">
      <w:pPr>
        <w:pStyle w:val="13"/>
        <w:tabs>
          <w:tab w:val="left" w:pos="540"/>
          <w:tab w:val="left" w:pos="5544"/>
          <w:tab w:val="left" w:pos="5781"/>
          <w:tab w:val="left" w:pos="7601"/>
        </w:tabs>
        <w:spacing w:after="0"/>
      </w:pPr>
      <w:r>
        <w:t>Значения по строке</w:t>
      </w:r>
      <w:r w:rsidR="008A1E45">
        <w:t xml:space="preserve"> </w:t>
      </w:r>
      <w:r>
        <w:t xml:space="preserve"> «Среднегодовая первоначальная стоимость основных средств» в ретроспективном периоде берутся из Приложения к бухгалтерскому балансу. Далее по скользящей средней рассчитываются темпы прироста основных средств, на основе которых рассчитываются прогнозные значения первоначальной стоимости основных средств.</w:t>
      </w:r>
    </w:p>
    <w:p w:rsidR="00AC4875" w:rsidRPr="00286066" w:rsidRDefault="001B3E38" w:rsidP="00AC4875">
      <w:pPr>
        <w:pStyle w:val="13"/>
        <w:tabs>
          <w:tab w:val="left" w:pos="540"/>
          <w:tab w:val="left" w:pos="5544"/>
          <w:tab w:val="left" w:pos="5781"/>
          <w:tab w:val="left" w:pos="7601"/>
        </w:tabs>
        <w:spacing w:after="0"/>
      </w:pPr>
      <w:r>
        <w:t>Строка «Амортизационные отчисления» для</w:t>
      </w:r>
      <w:r w:rsidRPr="000451E8">
        <w:t xml:space="preserve"> </w:t>
      </w:r>
      <w:r>
        <w:t xml:space="preserve">ретроспективного периода заполняется данными из Приложения к бухгалтерскому балансу. Среднегодовая норма амортизации рассчитывается как отношение среднегодовой первоначальной стоимости основных средств к сумме амортизационных отчислений. Далее с использованием скользящей средней рассчитываются прогнозные значения среднегодовой нормы амортизации. Затем путем умножения рассчитанных норм и среднегодовой первоначальной стоимости находятся значения амортизационных отчислений. </w:t>
      </w:r>
      <w:r w:rsidR="00AC4875">
        <w:t>Значения чистого оборотного капитала берутся из проведенного финансового анализа. Далее рассчитываются доли ЧОК в выручке, по которым с использованием скользящей средней рассчитываются прогнозные значения доли ЧОК в выручке.</w:t>
      </w:r>
    </w:p>
    <w:p w:rsidR="00AC4875" w:rsidRDefault="00AC4875" w:rsidP="00AC4875">
      <w:pPr>
        <w:pStyle w:val="13"/>
        <w:tabs>
          <w:tab w:val="left" w:pos="540"/>
          <w:tab w:val="left" w:pos="5544"/>
          <w:tab w:val="left" w:pos="5781"/>
          <w:tab w:val="left" w:pos="7601"/>
        </w:tabs>
        <w:spacing w:after="0"/>
      </w:pPr>
      <w:r>
        <w:t>Значения денежного потока рассчитываются так: Денежный поток = Чистая прибыль – Прирост ОС + Амортизационные отчисления + Прирост долгосрочной задолженности – Прирост ЧОК.</w:t>
      </w:r>
    </w:p>
    <w:p w:rsidR="00AC4875" w:rsidRDefault="00AC4875" w:rsidP="00AC4875">
      <w:pPr>
        <w:pStyle w:val="13"/>
        <w:tabs>
          <w:tab w:val="left" w:pos="540"/>
          <w:tab w:val="left" w:pos="5544"/>
          <w:tab w:val="left" w:pos="5781"/>
          <w:tab w:val="left" w:pos="7601"/>
        </w:tabs>
        <w:spacing w:after="0"/>
      </w:pPr>
      <w:r>
        <w:t xml:space="preserve">В расчет берется усредненное значение из трех рассчитанных вариантов, каждому из которых присваиваются веса: оптимистический вариант – 1; пессимистический вариант – 1; усредненный вариант – 4. В дальнейших </w:t>
      </w:r>
      <w:r>
        <w:lastRenderedPageBreak/>
        <w:t>расчетах будет использоваться данный средневзвешенный вариант денежного потока.</w:t>
      </w:r>
    </w:p>
    <w:p w:rsidR="00AC4875" w:rsidRDefault="00AC4875" w:rsidP="00AC4875">
      <w:pPr>
        <w:pStyle w:val="13"/>
        <w:tabs>
          <w:tab w:val="left" w:pos="540"/>
          <w:tab w:val="left" w:pos="5544"/>
          <w:tab w:val="left" w:pos="5781"/>
          <w:tab w:val="left" w:pos="7601"/>
        </w:tabs>
        <w:spacing w:after="0"/>
      </w:pPr>
      <w:r>
        <w:t>Далее необходимо определить ставку капитализации. Для расчета применяется метод кумулятивного построения</w:t>
      </w:r>
      <w:r w:rsidRPr="00273C2F">
        <w:t xml:space="preserve"> [</w:t>
      </w:r>
      <w:r w:rsidR="00BC2165">
        <w:t>14</w:t>
      </w:r>
      <w:r w:rsidRPr="00273C2F">
        <w:t>]</w:t>
      </w:r>
      <w:r>
        <w:t>.</w:t>
      </w:r>
    </w:p>
    <w:p w:rsidR="00AC4875" w:rsidRPr="00AC4875" w:rsidRDefault="00AC4875" w:rsidP="00AC4875">
      <w:pPr>
        <w:pStyle w:val="22"/>
        <w:tabs>
          <w:tab w:val="left" w:pos="540"/>
          <w:tab w:val="left" w:pos="5544"/>
          <w:tab w:val="left" w:pos="5781"/>
          <w:tab w:val="left" w:pos="7601"/>
        </w:tabs>
        <w:spacing w:line="360" w:lineRule="auto"/>
        <w:jc w:val="center"/>
        <w:rPr>
          <w:noProof w:val="0"/>
          <w:sz w:val="28"/>
          <w:szCs w:val="28"/>
        </w:rPr>
      </w:pPr>
      <w:r>
        <w:rPr>
          <w:noProof w:val="0"/>
          <w:sz w:val="28"/>
          <w:szCs w:val="28"/>
          <w:lang w:val="en-US"/>
        </w:rPr>
        <w:t>r</w:t>
      </w:r>
      <w:r w:rsidRPr="00526487">
        <w:rPr>
          <w:noProof w:val="0"/>
          <w:sz w:val="28"/>
          <w:szCs w:val="28"/>
        </w:rPr>
        <w:t xml:space="preserve"> = </w:t>
      </w:r>
      <w:r w:rsidRPr="00526487">
        <w:rPr>
          <w:noProof w:val="0"/>
          <w:sz w:val="28"/>
          <w:szCs w:val="28"/>
          <w:lang w:val="en-US"/>
        </w:rPr>
        <w:t>R</w:t>
      </w:r>
      <w:r w:rsidRPr="00526487">
        <w:rPr>
          <w:noProof w:val="0"/>
          <w:sz w:val="28"/>
          <w:szCs w:val="28"/>
          <w:vertAlign w:val="subscript"/>
          <w:lang w:val="en-US"/>
        </w:rPr>
        <w:t>f</w:t>
      </w:r>
      <w:r w:rsidRPr="00526487">
        <w:rPr>
          <w:noProof w:val="0"/>
          <w:sz w:val="28"/>
          <w:szCs w:val="28"/>
        </w:rPr>
        <w:t xml:space="preserve"> + </w:t>
      </w:r>
      <w:r w:rsidRPr="00526487">
        <w:rPr>
          <w:noProof w:val="0"/>
          <w:sz w:val="28"/>
          <w:szCs w:val="28"/>
          <w:lang w:val="en-US"/>
        </w:rPr>
        <w:t>S</w:t>
      </w:r>
      <w:r w:rsidRPr="00526487">
        <w:rPr>
          <w:noProof w:val="0"/>
          <w:sz w:val="28"/>
          <w:szCs w:val="28"/>
          <w:vertAlign w:val="subscript"/>
        </w:rPr>
        <w:t>1</w:t>
      </w:r>
      <w:r w:rsidRPr="00526487">
        <w:rPr>
          <w:noProof w:val="0"/>
          <w:sz w:val="28"/>
          <w:szCs w:val="28"/>
        </w:rPr>
        <w:t xml:space="preserve"> + </w:t>
      </w:r>
      <w:r w:rsidRPr="00526487">
        <w:rPr>
          <w:noProof w:val="0"/>
          <w:sz w:val="28"/>
          <w:szCs w:val="28"/>
          <w:lang w:val="en-US"/>
        </w:rPr>
        <w:t>S</w:t>
      </w:r>
      <w:r>
        <w:rPr>
          <w:noProof w:val="0"/>
          <w:sz w:val="28"/>
          <w:szCs w:val="28"/>
          <w:vertAlign w:val="subscript"/>
        </w:rPr>
        <w:t>2</w:t>
      </w:r>
      <w:r w:rsidRPr="00526487">
        <w:rPr>
          <w:noProof w:val="0"/>
          <w:sz w:val="28"/>
          <w:szCs w:val="28"/>
        </w:rPr>
        <w:t xml:space="preserve"> + </w:t>
      </w:r>
      <w:r w:rsidRPr="00526487">
        <w:rPr>
          <w:noProof w:val="0"/>
          <w:sz w:val="28"/>
          <w:szCs w:val="28"/>
          <w:lang w:val="en-US"/>
        </w:rPr>
        <w:t>S</w:t>
      </w:r>
      <w:r>
        <w:rPr>
          <w:noProof w:val="0"/>
          <w:sz w:val="28"/>
          <w:szCs w:val="28"/>
          <w:vertAlign w:val="subscript"/>
        </w:rPr>
        <w:t>3</w:t>
      </w:r>
      <w:r w:rsidRPr="00526487">
        <w:rPr>
          <w:noProof w:val="0"/>
          <w:sz w:val="28"/>
          <w:szCs w:val="28"/>
        </w:rPr>
        <w:t xml:space="preserve"> +</w:t>
      </w:r>
      <w:r>
        <w:rPr>
          <w:noProof w:val="0"/>
          <w:sz w:val="28"/>
          <w:szCs w:val="28"/>
        </w:rPr>
        <w:t xml:space="preserve"> </w:t>
      </w:r>
      <w:r w:rsidRPr="00526487">
        <w:rPr>
          <w:noProof w:val="0"/>
          <w:sz w:val="28"/>
          <w:szCs w:val="28"/>
        </w:rPr>
        <w:t>… + S</w:t>
      </w:r>
      <w:r w:rsidRPr="00526487">
        <w:rPr>
          <w:noProof w:val="0"/>
          <w:sz w:val="28"/>
          <w:szCs w:val="28"/>
          <w:vertAlign w:val="subscript"/>
          <w:lang w:val="en-US"/>
        </w:rPr>
        <w:t>n</w:t>
      </w:r>
      <w:r>
        <w:rPr>
          <w:noProof w:val="0"/>
          <w:sz w:val="28"/>
          <w:szCs w:val="28"/>
          <w:vertAlign w:val="subscript"/>
        </w:rPr>
        <w:t xml:space="preserve"> ,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AC4875" w:rsidRPr="00211030" w:rsidTr="007F5D83">
        <w:tc>
          <w:tcPr>
            <w:tcW w:w="1548" w:type="dxa"/>
          </w:tcPr>
          <w:p w:rsidR="00AC4875" w:rsidRPr="00AC4875" w:rsidRDefault="00AC4875" w:rsidP="007F5D83">
            <w:pPr>
              <w:spacing w:line="360" w:lineRule="auto"/>
              <w:ind w:firstLine="851"/>
              <w:rPr>
                <w:rFonts w:ascii="Times New Roman" w:hAnsi="Times New Roman" w:cs="Times New Roman"/>
                <w:sz w:val="28"/>
              </w:rPr>
            </w:pPr>
            <w:r w:rsidRPr="00AC4875">
              <w:rPr>
                <w:rFonts w:ascii="Times New Roman" w:hAnsi="Times New Roman" w:cs="Times New Roman"/>
                <w:sz w:val="28"/>
              </w:rPr>
              <w:t>где</w:t>
            </w: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lang w:val="en-US"/>
              </w:rPr>
              <w:t>r</w:t>
            </w:r>
            <w:r w:rsidRPr="00AC4875">
              <w:rPr>
                <w:rFonts w:ascii="Times New Roman" w:hAnsi="Times New Roman" w:cs="Times New Roman"/>
                <w:sz w:val="28"/>
                <w:szCs w:val="28"/>
              </w:rPr>
              <w:t xml:space="preserve"> – ставка капитализации;</w:t>
            </w:r>
          </w:p>
        </w:tc>
      </w:tr>
      <w:tr w:rsidR="00AC4875" w:rsidRPr="00211030" w:rsidTr="007F5D83">
        <w:tc>
          <w:tcPr>
            <w:tcW w:w="1548" w:type="dxa"/>
          </w:tcPr>
          <w:p w:rsidR="00AC4875" w:rsidRPr="00AC4875" w:rsidRDefault="00AC4875" w:rsidP="007F5D83">
            <w:pPr>
              <w:spacing w:line="360" w:lineRule="auto"/>
              <w:jc w:val="right"/>
              <w:rPr>
                <w:rFonts w:ascii="Times New Roman" w:hAnsi="Times New Roman" w:cs="Times New Roman"/>
                <w:sz w:val="28"/>
              </w:rPr>
            </w:pP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rPr>
              <w:t>R</w:t>
            </w:r>
            <w:r w:rsidRPr="00AC4875">
              <w:rPr>
                <w:rFonts w:ascii="Times New Roman" w:hAnsi="Times New Roman" w:cs="Times New Roman"/>
                <w:sz w:val="28"/>
                <w:szCs w:val="28"/>
                <w:vertAlign w:val="subscript"/>
              </w:rPr>
              <w:t>f</w:t>
            </w:r>
            <w:r w:rsidRPr="00AC4875">
              <w:rPr>
                <w:rFonts w:ascii="Times New Roman" w:hAnsi="Times New Roman" w:cs="Times New Roman"/>
                <w:sz w:val="28"/>
                <w:szCs w:val="28"/>
              </w:rPr>
              <w:t xml:space="preserve"> – безрисковая ставка;</w:t>
            </w:r>
          </w:p>
        </w:tc>
      </w:tr>
      <w:tr w:rsidR="00AC4875" w:rsidRPr="00211030" w:rsidTr="007F5D83">
        <w:tc>
          <w:tcPr>
            <w:tcW w:w="1548" w:type="dxa"/>
          </w:tcPr>
          <w:p w:rsidR="00AC4875" w:rsidRPr="00AC4875" w:rsidRDefault="00AC4875" w:rsidP="007F5D83">
            <w:pPr>
              <w:spacing w:line="360" w:lineRule="auto"/>
              <w:jc w:val="right"/>
              <w:rPr>
                <w:rFonts w:ascii="Times New Roman" w:hAnsi="Times New Roman" w:cs="Times New Roman"/>
                <w:sz w:val="28"/>
              </w:rPr>
            </w:pP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rPr>
              <w:t>S</w:t>
            </w:r>
            <w:r w:rsidRPr="00AC4875">
              <w:rPr>
                <w:rFonts w:ascii="Times New Roman" w:hAnsi="Times New Roman" w:cs="Times New Roman"/>
                <w:sz w:val="28"/>
                <w:szCs w:val="28"/>
                <w:vertAlign w:val="subscript"/>
              </w:rPr>
              <w:t>1</w:t>
            </w:r>
            <w:r w:rsidRPr="00AC4875">
              <w:rPr>
                <w:rFonts w:ascii="Times New Roman" w:hAnsi="Times New Roman" w:cs="Times New Roman"/>
                <w:sz w:val="28"/>
                <w:szCs w:val="28"/>
              </w:rPr>
              <w:t xml:space="preserve"> – риск, зависящий от размера компании;</w:t>
            </w:r>
          </w:p>
        </w:tc>
      </w:tr>
      <w:tr w:rsidR="00AC4875" w:rsidRPr="00211030" w:rsidTr="007F5D83">
        <w:tc>
          <w:tcPr>
            <w:tcW w:w="1548" w:type="dxa"/>
          </w:tcPr>
          <w:p w:rsidR="00AC4875" w:rsidRPr="00AC4875" w:rsidRDefault="00AC4875" w:rsidP="007F5D83">
            <w:pPr>
              <w:spacing w:line="360" w:lineRule="auto"/>
              <w:jc w:val="right"/>
              <w:rPr>
                <w:rFonts w:ascii="Times New Roman" w:hAnsi="Times New Roman" w:cs="Times New Roman"/>
                <w:sz w:val="28"/>
              </w:rPr>
            </w:pP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rPr>
              <w:t>S</w:t>
            </w:r>
            <w:r w:rsidRPr="00AC4875">
              <w:rPr>
                <w:rFonts w:ascii="Times New Roman" w:hAnsi="Times New Roman" w:cs="Times New Roman"/>
                <w:sz w:val="28"/>
                <w:szCs w:val="28"/>
                <w:vertAlign w:val="subscript"/>
              </w:rPr>
              <w:t>2</w:t>
            </w:r>
            <w:r w:rsidRPr="00AC4875">
              <w:rPr>
                <w:rFonts w:ascii="Times New Roman" w:hAnsi="Times New Roman" w:cs="Times New Roman"/>
                <w:sz w:val="28"/>
                <w:szCs w:val="28"/>
              </w:rPr>
              <w:t xml:space="preserve"> – риск финансовой структуры </w:t>
            </w:r>
          </w:p>
        </w:tc>
      </w:tr>
      <w:tr w:rsidR="00AC4875" w:rsidRPr="00211030" w:rsidTr="007F5D83">
        <w:tc>
          <w:tcPr>
            <w:tcW w:w="1548" w:type="dxa"/>
          </w:tcPr>
          <w:p w:rsidR="00AC4875" w:rsidRPr="00AC4875" w:rsidRDefault="00AC4875" w:rsidP="007F5D83">
            <w:pPr>
              <w:spacing w:line="360" w:lineRule="auto"/>
              <w:jc w:val="right"/>
              <w:rPr>
                <w:rFonts w:ascii="Times New Roman" w:hAnsi="Times New Roman" w:cs="Times New Roman"/>
                <w:sz w:val="28"/>
              </w:rPr>
            </w:pP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rPr>
              <w:t>S</w:t>
            </w:r>
            <w:r w:rsidRPr="00AC4875">
              <w:rPr>
                <w:rFonts w:ascii="Times New Roman" w:hAnsi="Times New Roman" w:cs="Times New Roman"/>
                <w:sz w:val="28"/>
                <w:szCs w:val="28"/>
                <w:vertAlign w:val="subscript"/>
              </w:rPr>
              <w:t>3</w:t>
            </w:r>
            <w:r w:rsidRPr="00AC4875">
              <w:rPr>
                <w:rFonts w:ascii="Times New Roman" w:hAnsi="Times New Roman" w:cs="Times New Roman"/>
                <w:sz w:val="28"/>
                <w:szCs w:val="28"/>
              </w:rPr>
              <w:t xml:space="preserve"> – риск рентабельности и прогнозируемости;</w:t>
            </w:r>
          </w:p>
        </w:tc>
      </w:tr>
      <w:tr w:rsidR="00AC4875" w:rsidRPr="00211030" w:rsidTr="007F5D83">
        <w:tc>
          <w:tcPr>
            <w:tcW w:w="1548" w:type="dxa"/>
          </w:tcPr>
          <w:p w:rsidR="00AC4875" w:rsidRPr="00AC4875" w:rsidRDefault="00AC4875" w:rsidP="007F5D83">
            <w:pPr>
              <w:spacing w:line="360" w:lineRule="auto"/>
              <w:jc w:val="right"/>
              <w:rPr>
                <w:rFonts w:ascii="Times New Roman" w:hAnsi="Times New Roman" w:cs="Times New Roman"/>
                <w:sz w:val="28"/>
              </w:rPr>
            </w:pPr>
          </w:p>
        </w:tc>
        <w:tc>
          <w:tcPr>
            <w:tcW w:w="8100" w:type="dxa"/>
          </w:tcPr>
          <w:p w:rsidR="00AC4875" w:rsidRPr="00AC4875" w:rsidRDefault="00AC4875" w:rsidP="007F5D83">
            <w:pPr>
              <w:spacing w:line="360" w:lineRule="auto"/>
              <w:ind w:left="-108"/>
              <w:rPr>
                <w:rFonts w:ascii="Times New Roman" w:hAnsi="Times New Roman" w:cs="Times New Roman"/>
                <w:sz w:val="28"/>
                <w:szCs w:val="28"/>
              </w:rPr>
            </w:pPr>
            <w:r w:rsidRPr="00AC4875">
              <w:rPr>
                <w:rFonts w:ascii="Times New Roman" w:hAnsi="Times New Roman" w:cs="Times New Roman"/>
                <w:sz w:val="28"/>
                <w:szCs w:val="28"/>
              </w:rPr>
              <w:t>S</w:t>
            </w:r>
            <w:r w:rsidRPr="00AC4875">
              <w:rPr>
                <w:rFonts w:ascii="Times New Roman" w:hAnsi="Times New Roman" w:cs="Times New Roman"/>
                <w:sz w:val="28"/>
                <w:szCs w:val="28"/>
                <w:vertAlign w:val="subscript"/>
              </w:rPr>
              <w:t xml:space="preserve">n </w:t>
            </w:r>
            <w:r w:rsidRPr="00AC4875">
              <w:rPr>
                <w:rFonts w:ascii="Times New Roman" w:hAnsi="Times New Roman" w:cs="Times New Roman"/>
                <w:sz w:val="28"/>
                <w:szCs w:val="28"/>
              </w:rPr>
              <w:t>– прочие риски</w:t>
            </w:r>
          </w:p>
        </w:tc>
      </w:tr>
    </w:tbl>
    <w:p w:rsidR="001B3E38" w:rsidRDefault="00AC4875" w:rsidP="00AC4875">
      <w:pPr>
        <w:pStyle w:val="13"/>
        <w:tabs>
          <w:tab w:val="left" w:pos="540"/>
          <w:tab w:val="left" w:pos="5544"/>
          <w:tab w:val="left" w:pos="5781"/>
          <w:tab w:val="left" w:pos="7601"/>
        </w:tabs>
        <w:spacing w:after="0"/>
      </w:pPr>
      <w:r>
        <w:t xml:space="preserve">В качестве безрисковой ставки берется среднеарифметическая из ставок по облигациям федерального займа (9,86%) и по депозитам (10,92%): </w:t>
      </w:r>
      <w:r>
        <w:rPr>
          <w:lang w:val="en-US"/>
        </w:rPr>
        <w:t>Rf</w:t>
      </w:r>
      <w:r w:rsidRPr="009337CE">
        <w:t xml:space="preserve"> =</w:t>
      </w:r>
      <w:r>
        <w:t xml:space="preserve"> 10,</w:t>
      </w:r>
      <w:r w:rsidR="006435E6">
        <w:t>39</w:t>
      </w:r>
      <w:r>
        <w:t>%.</w:t>
      </w:r>
    </w:p>
    <w:p w:rsidR="00AC4875" w:rsidRDefault="00AC4875" w:rsidP="00AC4875">
      <w:pPr>
        <w:pStyle w:val="13"/>
        <w:tabs>
          <w:tab w:val="left" w:pos="540"/>
          <w:tab w:val="left" w:pos="5544"/>
          <w:tab w:val="left" w:pos="5781"/>
          <w:tab w:val="left" w:pos="7601"/>
        </w:tabs>
        <w:spacing w:after="0"/>
      </w:pPr>
      <w:r w:rsidRPr="00F520B0">
        <w:t>Для расчета суммарного инвестици</w:t>
      </w:r>
      <w:r>
        <w:t>онного</w:t>
      </w:r>
      <w:r w:rsidRPr="00F520B0">
        <w:t xml:space="preserve"> риска используем </w:t>
      </w:r>
      <w:r w:rsidRPr="000576EA">
        <w:t>матричную методику МБРР,</w:t>
      </w:r>
      <w:r>
        <w:t xml:space="preserve"> которая представлена в таблице 14.</w:t>
      </w:r>
    </w:p>
    <w:p w:rsidR="00BC2165" w:rsidRDefault="00BC2165" w:rsidP="00AC4875">
      <w:pPr>
        <w:pStyle w:val="13"/>
        <w:tabs>
          <w:tab w:val="left" w:pos="540"/>
          <w:tab w:val="left" w:pos="5544"/>
          <w:tab w:val="left" w:pos="5781"/>
          <w:tab w:val="left" w:pos="7601"/>
        </w:tabs>
        <w:spacing w:after="0"/>
      </w:pPr>
    </w:p>
    <w:p w:rsidR="00AC4875" w:rsidRDefault="00AC4875" w:rsidP="001F3E43">
      <w:pPr>
        <w:pStyle w:val="13"/>
        <w:tabs>
          <w:tab w:val="left" w:pos="540"/>
          <w:tab w:val="left" w:pos="5544"/>
          <w:tab w:val="left" w:pos="5781"/>
          <w:tab w:val="left" w:pos="7601"/>
        </w:tabs>
        <w:spacing w:after="0"/>
        <w:jc w:val="left"/>
      </w:pPr>
      <w:r>
        <w:t xml:space="preserve">Таблица 14 – </w:t>
      </w:r>
      <w:r w:rsidRPr="00F520B0">
        <w:t xml:space="preserve">Расчет </w:t>
      </w:r>
      <w:r>
        <w:t>инвестиционных р</w:t>
      </w:r>
      <w:r w:rsidRPr="00F520B0">
        <w:t>исков, присущих предприятию</w:t>
      </w:r>
    </w:p>
    <w:tbl>
      <w:tblPr>
        <w:tblW w:w="9836" w:type="dxa"/>
        <w:tblInd w:w="93" w:type="dxa"/>
        <w:tblLook w:val="04A0" w:firstRow="1" w:lastRow="0" w:firstColumn="1" w:lastColumn="0" w:noHBand="0" w:noVBand="1"/>
      </w:tblPr>
      <w:tblGrid>
        <w:gridCol w:w="4140"/>
        <w:gridCol w:w="1060"/>
        <w:gridCol w:w="496"/>
        <w:gridCol w:w="460"/>
        <w:gridCol w:w="460"/>
        <w:gridCol w:w="460"/>
        <w:gridCol w:w="460"/>
        <w:gridCol w:w="460"/>
        <w:gridCol w:w="460"/>
        <w:gridCol w:w="460"/>
        <w:gridCol w:w="460"/>
        <w:gridCol w:w="460"/>
      </w:tblGrid>
      <w:tr w:rsidR="00AC4875" w:rsidRPr="00AC4875" w:rsidTr="009C0704">
        <w:trPr>
          <w:trHeight w:val="255"/>
        </w:trPr>
        <w:tc>
          <w:tcPr>
            <w:tcW w:w="414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Вид и наименование риска</w:t>
            </w:r>
          </w:p>
        </w:tc>
        <w:tc>
          <w:tcPr>
            <w:tcW w:w="10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Категория риска</w:t>
            </w:r>
          </w:p>
        </w:tc>
        <w:tc>
          <w:tcPr>
            <w:tcW w:w="4636" w:type="dxa"/>
            <w:gridSpan w:val="10"/>
            <w:tcBorders>
              <w:top w:val="single" w:sz="8" w:space="0" w:color="auto"/>
              <w:left w:val="single" w:sz="4" w:space="0" w:color="auto"/>
              <w:bottom w:val="single" w:sz="4" w:space="0" w:color="auto"/>
              <w:right w:val="single" w:sz="8" w:space="0" w:color="000000"/>
            </w:tcBorders>
            <w:shd w:val="clear" w:color="auto" w:fill="auto"/>
            <w:noWrap/>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Балл риска</w:t>
            </w:r>
          </w:p>
        </w:tc>
      </w:tr>
      <w:tr w:rsidR="00AC4875" w:rsidRPr="00AC4875" w:rsidTr="009C0704">
        <w:trPr>
          <w:trHeight w:val="270"/>
        </w:trPr>
        <w:tc>
          <w:tcPr>
            <w:tcW w:w="4140" w:type="dxa"/>
            <w:vMerge/>
            <w:tcBorders>
              <w:top w:val="single" w:sz="8" w:space="0" w:color="auto"/>
              <w:left w:val="single" w:sz="8" w:space="0" w:color="auto"/>
              <w:bottom w:val="single" w:sz="8" w:space="0" w:color="000000"/>
              <w:right w:val="single" w:sz="4" w:space="0" w:color="auto"/>
            </w:tcBorders>
            <w:vAlign w:val="center"/>
            <w:hideMark/>
          </w:tcPr>
          <w:p w:rsidR="00AC4875" w:rsidRPr="00AC4875" w:rsidRDefault="00AC4875" w:rsidP="00AC4875">
            <w:pPr>
              <w:rPr>
                <w:rFonts w:ascii="Times New Roman CYR" w:eastAsia="Times New Roman" w:hAnsi="Times New Roman CYR" w:cs="Times New Roman CYR"/>
                <w:b/>
                <w:bCs/>
                <w:sz w:val="16"/>
                <w:szCs w:val="16"/>
              </w:rPr>
            </w:pPr>
          </w:p>
        </w:tc>
        <w:tc>
          <w:tcPr>
            <w:tcW w:w="1060" w:type="dxa"/>
            <w:vMerge/>
            <w:tcBorders>
              <w:top w:val="single" w:sz="8" w:space="0" w:color="auto"/>
              <w:left w:val="single" w:sz="4" w:space="0" w:color="auto"/>
              <w:bottom w:val="single" w:sz="8" w:space="0" w:color="000000"/>
              <w:right w:val="single" w:sz="4" w:space="0" w:color="auto"/>
            </w:tcBorders>
            <w:vAlign w:val="center"/>
            <w:hideMark/>
          </w:tcPr>
          <w:p w:rsidR="00AC4875" w:rsidRPr="00AC4875" w:rsidRDefault="00AC4875" w:rsidP="00AC4875">
            <w:pPr>
              <w:rPr>
                <w:rFonts w:ascii="Times New Roman CYR" w:eastAsia="Times New Roman" w:hAnsi="Times New Roman CYR" w:cs="Times New Roman CYR"/>
                <w:b/>
                <w:bCs/>
                <w:sz w:val="16"/>
                <w:szCs w:val="16"/>
              </w:rPr>
            </w:pPr>
          </w:p>
        </w:tc>
        <w:tc>
          <w:tcPr>
            <w:tcW w:w="496"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2</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3</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4</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6</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7</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8</w:t>
            </w:r>
          </w:p>
        </w:tc>
        <w:tc>
          <w:tcPr>
            <w:tcW w:w="460" w:type="dxa"/>
            <w:tcBorders>
              <w:top w:val="nil"/>
              <w:left w:val="nil"/>
              <w:bottom w:val="single" w:sz="8" w:space="0" w:color="auto"/>
              <w:right w:val="single" w:sz="4"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9</w:t>
            </w:r>
          </w:p>
        </w:tc>
        <w:tc>
          <w:tcPr>
            <w:tcW w:w="460" w:type="dxa"/>
            <w:tcBorders>
              <w:top w:val="nil"/>
              <w:left w:val="nil"/>
              <w:bottom w:val="single" w:sz="8" w:space="0" w:color="auto"/>
              <w:right w:val="single" w:sz="8" w:space="0" w:color="auto"/>
            </w:tcBorders>
            <w:shd w:val="clear" w:color="auto" w:fill="auto"/>
            <w:vAlign w:val="center"/>
            <w:hideMark/>
          </w:tcPr>
          <w:p w:rsidR="00AC4875" w:rsidRPr="00AC4875" w:rsidRDefault="00AC4875" w:rsidP="00AC4875">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10</w:t>
            </w:r>
          </w:p>
        </w:tc>
      </w:tr>
      <w:tr w:rsidR="00AC4875" w:rsidRPr="00AC4875" w:rsidTr="009C0704">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i/>
                <w:iCs/>
                <w:sz w:val="16"/>
                <w:szCs w:val="16"/>
              </w:rPr>
            </w:pPr>
            <w:r w:rsidRPr="00AC4875">
              <w:rPr>
                <w:rFonts w:ascii="Times New Roman CYR" w:eastAsia="Times New Roman" w:hAnsi="Times New Roman CYR" w:cs="Times New Roman CYR"/>
                <w:i/>
                <w:iCs/>
                <w:sz w:val="16"/>
                <w:szCs w:val="16"/>
              </w:rPr>
              <w:t>Несистематический риск</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Диверсификация клиентов</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Доля на рынке</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Качество управления</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i/>
                <w:iCs/>
                <w:sz w:val="16"/>
                <w:szCs w:val="16"/>
              </w:rPr>
            </w:pPr>
            <w:r w:rsidRPr="00AC4875">
              <w:rPr>
                <w:rFonts w:ascii="Times New Roman CYR" w:eastAsia="Times New Roman" w:hAnsi="Times New Roman CYR" w:cs="Times New Roman CYR"/>
                <w:i/>
                <w:iCs/>
                <w:sz w:val="16"/>
                <w:szCs w:val="16"/>
              </w:rPr>
              <w:t>Систематический риск</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Уровень инфляции</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Процентные ставки</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Экономический рост</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Обменные курсы</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Криминогенные факторы</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Изменение государственной политики</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4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Продолжение стагнация отрасли</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AC4875" w:rsidRPr="00AC4875" w:rsidTr="009C0704">
        <w:trPr>
          <w:trHeight w:val="225"/>
        </w:trPr>
        <w:tc>
          <w:tcPr>
            <w:tcW w:w="4140" w:type="dxa"/>
            <w:tcBorders>
              <w:top w:val="single" w:sz="8" w:space="0" w:color="auto"/>
              <w:left w:val="single" w:sz="8" w:space="0" w:color="auto"/>
              <w:bottom w:val="single" w:sz="4" w:space="0" w:color="auto"/>
              <w:right w:val="nil"/>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Количество наблюдений</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2</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4</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4</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single" w:sz="8" w:space="0" w:color="auto"/>
              <w:left w:val="nil"/>
              <w:bottom w:val="single" w:sz="4" w:space="0" w:color="auto"/>
              <w:right w:val="single" w:sz="8"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r>
      <w:tr w:rsidR="00AC4875" w:rsidRPr="00AC4875" w:rsidTr="009C0704">
        <w:trPr>
          <w:trHeight w:val="225"/>
        </w:trPr>
        <w:tc>
          <w:tcPr>
            <w:tcW w:w="4140" w:type="dxa"/>
            <w:tcBorders>
              <w:top w:val="nil"/>
              <w:left w:val="single" w:sz="8" w:space="0" w:color="auto"/>
              <w:bottom w:val="single" w:sz="4" w:space="0" w:color="auto"/>
              <w:right w:val="nil"/>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Взвешенный итог</w:t>
            </w:r>
          </w:p>
        </w:tc>
        <w:tc>
          <w:tcPr>
            <w:tcW w:w="10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6</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20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28</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c>
          <w:tcPr>
            <w:tcW w:w="460" w:type="dxa"/>
            <w:tcBorders>
              <w:top w:val="nil"/>
              <w:left w:val="nil"/>
              <w:bottom w:val="single" w:sz="4" w:space="0" w:color="auto"/>
              <w:right w:val="single" w:sz="8"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0</w:t>
            </w:r>
          </w:p>
        </w:tc>
      </w:tr>
      <w:tr w:rsidR="009C0704" w:rsidRPr="00AC4875" w:rsidTr="009C0704">
        <w:trPr>
          <w:trHeight w:val="225"/>
        </w:trPr>
        <w:tc>
          <w:tcPr>
            <w:tcW w:w="4140" w:type="dxa"/>
            <w:tcBorders>
              <w:top w:val="nil"/>
              <w:left w:val="single" w:sz="8" w:space="0" w:color="auto"/>
              <w:bottom w:val="single" w:sz="4" w:space="0" w:color="auto"/>
              <w:right w:val="nil"/>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Сумма</w:t>
            </w:r>
          </w:p>
        </w:tc>
        <w:tc>
          <w:tcPr>
            <w:tcW w:w="1060" w:type="dxa"/>
            <w:tcBorders>
              <w:top w:val="nil"/>
              <w:left w:val="nil"/>
              <w:bottom w:val="single" w:sz="4" w:space="0" w:color="auto"/>
              <w:right w:val="single" w:sz="4" w:space="0" w:color="auto"/>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9C0704" w:rsidRPr="00AC4875" w:rsidRDefault="009C0704" w:rsidP="009C0704">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54 </w:t>
            </w:r>
          </w:p>
        </w:tc>
      </w:tr>
      <w:tr w:rsidR="009C0704" w:rsidRPr="00AC4875" w:rsidTr="007957A8">
        <w:trPr>
          <w:trHeight w:val="240"/>
        </w:trPr>
        <w:tc>
          <w:tcPr>
            <w:tcW w:w="4140" w:type="dxa"/>
            <w:tcBorders>
              <w:top w:val="nil"/>
              <w:left w:val="single" w:sz="8" w:space="0" w:color="auto"/>
              <w:bottom w:val="single" w:sz="8" w:space="0" w:color="auto"/>
              <w:right w:val="nil"/>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Количество факторов</w:t>
            </w:r>
          </w:p>
        </w:tc>
        <w:tc>
          <w:tcPr>
            <w:tcW w:w="1060" w:type="dxa"/>
            <w:tcBorders>
              <w:top w:val="nil"/>
              <w:left w:val="nil"/>
              <w:bottom w:val="single" w:sz="8" w:space="0" w:color="auto"/>
              <w:right w:val="single" w:sz="4" w:space="0" w:color="auto"/>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8" w:space="0" w:color="auto"/>
              <w:right w:val="single" w:sz="8" w:space="0" w:color="auto"/>
            </w:tcBorders>
            <w:shd w:val="clear" w:color="auto" w:fill="auto"/>
            <w:noWrap/>
            <w:vAlign w:val="bottom"/>
            <w:hideMark/>
          </w:tcPr>
          <w:p w:rsidR="009C0704" w:rsidRPr="00AC4875" w:rsidRDefault="009C0704" w:rsidP="009C0704">
            <w:pPr>
              <w:jc w:val="cente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10 </w:t>
            </w:r>
          </w:p>
        </w:tc>
      </w:tr>
      <w:tr w:rsidR="009C0704" w:rsidRPr="00AC4875" w:rsidTr="007957A8">
        <w:trPr>
          <w:trHeight w:val="240"/>
        </w:trPr>
        <w:tc>
          <w:tcPr>
            <w:tcW w:w="4140" w:type="dxa"/>
            <w:tcBorders>
              <w:top w:val="nil"/>
              <w:left w:val="single" w:sz="8" w:space="0" w:color="auto"/>
              <w:bottom w:val="single" w:sz="4" w:space="0" w:color="auto"/>
              <w:right w:val="nil"/>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Средневзвешенное значение</w:t>
            </w:r>
          </w:p>
        </w:tc>
        <w:tc>
          <w:tcPr>
            <w:tcW w:w="1060" w:type="dxa"/>
            <w:tcBorders>
              <w:top w:val="nil"/>
              <w:left w:val="nil"/>
              <w:bottom w:val="single" w:sz="8" w:space="0" w:color="auto"/>
              <w:right w:val="single" w:sz="4" w:space="0" w:color="auto"/>
            </w:tcBorders>
            <w:shd w:val="clear" w:color="auto" w:fill="auto"/>
            <w:noWrap/>
            <w:vAlign w:val="bottom"/>
            <w:hideMark/>
          </w:tcPr>
          <w:p w:rsidR="009C0704" w:rsidRPr="00AC4875" w:rsidRDefault="009C0704" w:rsidP="00AC4875">
            <w:pP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9C0704" w:rsidRPr="00AC4875" w:rsidRDefault="009C0704" w:rsidP="009C0704">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5,40 </w:t>
            </w:r>
          </w:p>
        </w:tc>
      </w:tr>
      <w:tr w:rsidR="00AC4875" w:rsidRPr="00AC4875" w:rsidTr="009C0704">
        <w:trPr>
          <w:trHeight w:val="27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rPr>
                <w:rFonts w:ascii="Times New Roman CYR" w:eastAsia="Times New Roman" w:hAnsi="Times New Roman CYR" w:cs="Times New Roman CYR"/>
                <w:b/>
                <w:bCs/>
                <w:sz w:val="20"/>
                <w:szCs w:val="20"/>
              </w:rPr>
            </w:pPr>
            <w:r w:rsidRPr="00AC4875">
              <w:rPr>
                <w:rFonts w:ascii="Times New Roman CYR" w:eastAsia="Times New Roman" w:hAnsi="Times New Roman CYR" w:cs="Times New Roman CYR"/>
                <w:b/>
                <w:bCs/>
                <w:sz w:val="20"/>
                <w:szCs w:val="20"/>
              </w:rPr>
              <w:t>или ( суммарный инвестиционный риск)</w:t>
            </w:r>
          </w:p>
        </w:tc>
        <w:tc>
          <w:tcPr>
            <w:tcW w:w="1060" w:type="dxa"/>
            <w:tcBorders>
              <w:top w:val="nil"/>
              <w:left w:val="single" w:sz="4" w:space="0" w:color="auto"/>
              <w:bottom w:val="single" w:sz="8"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sz w:val="20"/>
                <w:szCs w:val="20"/>
              </w:rPr>
            </w:pPr>
            <w:r w:rsidRPr="00AC4875">
              <w:rPr>
                <w:rFonts w:ascii="Times New Roman CYR" w:eastAsia="Times New Roman" w:hAnsi="Times New Roman CYR" w:cs="Times New Roman CYR"/>
                <w:sz w:val="20"/>
                <w:szCs w:val="20"/>
              </w:rPr>
              <w:t>ri</w:t>
            </w:r>
          </w:p>
        </w:tc>
        <w:tc>
          <w:tcPr>
            <w:tcW w:w="4636"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875" w:rsidRPr="00AC4875" w:rsidRDefault="00AC4875" w:rsidP="00AC4875">
            <w:pPr>
              <w:jc w:val="center"/>
              <w:rPr>
                <w:rFonts w:ascii="Times New Roman CYR" w:eastAsia="Times New Roman" w:hAnsi="Times New Roman CYR" w:cs="Times New Roman CYR"/>
                <w:b/>
                <w:sz w:val="20"/>
                <w:szCs w:val="20"/>
              </w:rPr>
            </w:pPr>
            <w:r w:rsidRPr="00AC4875">
              <w:rPr>
                <w:rFonts w:ascii="Times New Roman CYR" w:eastAsia="Times New Roman" w:hAnsi="Times New Roman CYR" w:cs="Times New Roman CYR"/>
                <w:b/>
                <w:sz w:val="20"/>
                <w:szCs w:val="20"/>
              </w:rPr>
              <w:t>5,4%</w:t>
            </w:r>
          </w:p>
        </w:tc>
      </w:tr>
    </w:tbl>
    <w:p w:rsidR="00AC4875" w:rsidRPr="00EA265A" w:rsidRDefault="00AC4875" w:rsidP="00EA265A">
      <w:pPr>
        <w:pStyle w:val="13"/>
        <w:tabs>
          <w:tab w:val="left" w:pos="540"/>
          <w:tab w:val="left" w:pos="5544"/>
          <w:tab w:val="left" w:pos="5781"/>
          <w:tab w:val="left" w:pos="7601"/>
        </w:tabs>
        <w:spacing w:after="0"/>
        <w:ind w:firstLine="0"/>
      </w:pPr>
    </w:p>
    <w:p w:rsidR="00EA265A" w:rsidRPr="00EA265A" w:rsidRDefault="00EA265A" w:rsidP="00EA265A">
      <w:pPr>
        <w:pStyle w:val="13"/>
        <w:tabs>
          <w:tab w:val="left" w:pos="540"/>
          <w:tab w:val="left" w:pos="5544"/>
          <w:tab w:val="left" w:pos="5781"/>
          <w:tab w:val="left" w:pos="7601"/>
        </w:tabs>
        <w:spacing w:after="0"/>
        <w:ind w:firstLine="0"/>
      </w:pPr>
      <w:r>
        <w:lastRenderedPageBreak/>
        <w:t xml:space="preserve">Теперь </w:t>
      </w:r>
      <w:r w:rsidRPr="00EA265A">
        <w:t xml:space="preserve"> производится расчет дополнительных рисков финансового и инвестиционного характера:</w:t>
      </w:r>
    </w:p>
    <w:p w:rsidR="00EA265A" w:rsidRPr="00EA265A" w:rsidRDefault="00EA265A" w:rsidP="00EA265A">
      <w:pPr>
        <w:pStyle w:val="13"/>
        <w:numPr>
          <w:ilvl w:val="0"/>
          <w:numId w:val="40"/>
        </w:numPr>
        <w:tabs>
          <w:tab w:val="left" w:pos="540"/>
          <w:tab w:val="left" w:pos="5544"/>
          <w:tab w:val="left" w:pos="5781"/>
          <w:tab w:val="left" w:pos="7601"/>
        </w:tabs>
        <w:suppressAutoHyphens/>
        <w:spacing w:after="0"/>
      </w:pPr>
      <w:r w:rsidRPr="00EA265A">
        <w:t>риск за размер компании</w:t>
      </w:r>
    </w:p>
    <w:p w:rsidR="00EA265A" w:rsidRPr="00EA265A" w:rsidRDefault="00EA265A" w:rsidP="00EA265A">
      <w:pPr>
        <w:pStyle w:val="13"/>
        <w:tabs>
          <w:tab w:val="left" w:pos="540"/>
          <w:tab w:val="left" w:pos="5544"/>
          <w:tab w:val="left" w:pos="5781"/>
          <w:tab w:val="left" w:pos="7601"/>
        </w:tabs>
        <w:spacing w:after="0"/>
        <w:ind w:firstLine="0"/>
        <w:jc w:val="center"/>
      </w:pPr>
      <w:r w:rsidRPr="00EA265A">
        <w:t>S1=5% * (1 – ЧА / [100 * Кд])</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EA265A" w:rsidRPr="00EA265A" w:rsidTr="007F5D83">
        <w:tc>
          <w:tcPr>
            <w:tcW w:w="1548" w:type="dxa"/>
          </w:tcPr>
          <w:p w:rsidR="00EA265A" w:rsidRPr="00EA265A" w:rsidRDefault="00EA265A" w:rsidP="00EA265A">
            <w:pPr>
              <w:spacing w:line="360" w:lineRule="auto"/>
              <w:ind w:firstLine="851"/>
              <w:rPr>
                <w:rFonts w:ascii="Times New Roman" w:hAnsi="Times New Roman" w:cs="Times New Roman"/>
                <w:sz w:val="28"/>
              </w:rPr>
            </w:pPr>
            <w:r w:rsidRPr="00EA265A">
              <w:rPr>
                <w:rFonts w:ascii="Times New Roman" w:hAnsi="Times New Roman" w:cs="Times New Roman"/>
                <w:sz w:val="28"/>
              </w:rPr>
              <w:t>где</w:t>
            </w:r>
          </w:p>
        </w:tc>
        <w:tc>
          <w:tcPr>
            <w:tcW w:w="8100" w:type="dxa"/>
          </w:tcPr>
          <w:p w:rsidR="00EA265A" w:rsidRPr="00EA265A" w:rsidRDefault="00EA265A" w:rsidP="00EA265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S</w:t>
            </w:r>
            <w:r w:rsidRPr="00EA265A">
              <w:rPr>
                <w:rFonts w:ascii="Times New Roman" w:hAnsi="Times New Roman" w:cs="Times New Roman"/>
                <w:sz w:val="28"/>
                <w:szCs w:val="28"/>
                <w:vertAlign w:val="subscript"/>
              </w:rPr>
              <w:t>1</w:t>
            </w:r>
            <w:r w:rsidRPr="00EA265A">
              <w:rPr>
                <w:rFonts w:ascii="Times New Roman" w:hAnsi="Times New Roman" w:cs="Times New Roman"/>
                <w:sz w:val="28"/>
                <w:szCs w:val="28"/>
              </w:rPr>
              <w:t xml:space="preserve"> – рис</w:t>
            </w:r>
            <w:r>
              <w:rPr>
                <w:rFonts w:ascii="Times New Roman" w:hAnsi="Times New Roman" w:cs="Times New Roman"/>
                <w:sz w:val="28"/>
                <w:szCs w:val="28"/>
              </w:rPr>
              <w:t>к</w:t>
            </w:r>
            <w:r w:rsidRPr="00EA265A">
              <w:rPr>
                <w:rFonts w:ascii="Times New Roman" w:hAnsi="Times New Roman" w:cs="Times New Roman"/>
                <w:sz w:val="28"/>
                <w:szCs w:val="28"/>
              </w:rPr>
              <w:t>, за размер компании;</w:t>
            </w:r>
          </w:p>
        </w:tc>
      </w:tr>
      <w:tr w:rsidR="00EA265A" w:rsidRPr="00EA265A" w:rsidTr="007F5D83">
        <w:tc>
          <w:tcPr>
            <w:tcW w:w="1548" w:type="dxa"/>
          </w:tcPr>
          <w:p w:rsidR="00EA265A" w:rsidRPr="00EA265A" w:rsidRDefault="00EA265A" w:rsidP="00EA265A">
            <w:pPr>
              <w:spacing w:line="360" w:lineRule="auto"/>
              <w:jc w:val="right"/>
              <w:rPr>
                <w:rFonts w:ascii="Times New Roman" w:hAnsi="Times New Roman" w:cs="Times New Roman"/>
                <w:sz w:val="28"/>
              </w:rPr>
            </w:pPr>
          </w:p>
        </w:tc>
        <w:tc>
          <w:tcPr>
            <w:tcW w:w="8100" w:type="dxa"/>
          </w:tcPr>
          <w:p w:rsidR="00EA265A" w:rsidRPr="00EA265A" w:rsidRDefault="00EA265A" w:rsidP="00EA265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ЧА – чистые активы;</w:t>
            </w:r>
          </w:p>
        </w:tc>
      </w:tr>
      <w:tr w:rsidR="00EA265A" w:rsidRPr="00EA265A" w:rsidTr="007F5D83">
        <w:tc>
          <w:tcPr>
            <w:tcW w:w="1548" w:type="dxa"/>
          </w:tcPr>
          <w:p w:rsidR="00EA265A" w:rsidRPr="00EA265A" w:rsidRDefault="00EA265A" w:rsidP="00EA265A">
            <w:pPr>
              <w:spacing w:line="360" w:lineRule="auto"/>
              <w:jc w:val="right"/>
              <w:rPr>
                <w:rFonts w:ascii="Times New Roman" w:hAnsi="Times New Roman" w:cs="Times New Roman"/>
                <w:sz w:val="28"/>
              </w:rPr>
            </w:pPr>
          </w:p>
        </w:tc>
        <w:tc>
          <w:tcPr>
            <w:tcW w:w="8100" w:type="dxa"/>
          </w:tcPr>
          <w:p w:rsidR="00EA265A" w:rsidRPr="00EA265A" w:rsidRDefault="00EA265A" w:rsidP="00EA265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Кд – курс доллара</w:t>
            </w:r>
            <w:r>
              <w:rPr>
                <w:rFonts w:ascii="Times New Roman" w:hAnsi="Times New Roman" w:cs="Times New Roman"/>
                <w:sz w:val="28"/>
                <w:szCs w:val="28"/>
              </w:rPr>
              <w:t>.</w:t>
            </w:r>
          </w:p>
        </w:tc>
      </w:tr>
    </w:tbl>
    <w:p w:rsidR="00EA265A" w:rsidRPr="00EA265A" w:rsidRDefault="00EA265A" w:rsidP="00EA265A">
      <w:pPr>
        <w:pStyle w:val="13"/>
        <w:tabs>
          <w:tab w:val="left" w:pos="540"/>
          <w:tab w:val="left" w:pos="5544"/>
          <w:tab w:val="left" w:pos="5781"/>
          <w:tab w:val="left" w:pos="7601"/>
        </w:tabs>
      </w:pPr>
      <w:r w:rsidRPr="00EA265A">
        <w:t xml:space="preserve">Курс доллара на </w:t>
      </w:r>
      <w:r>
        <w:t>30.11.2016 г. составил 65</w:t>
      </w:r>
      <w:r w:rsidRPr="00EA265A">
        <w:t xml:space="preserve"> руб. </w:t>
      </w:r>
    </w:p>
    <w:p w:rsidR="00EA265A" w:rsidRPr="00EA265A" w:rsidRDefault="00EA265A" w:rsidP="00EA265A">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EA265A">
        <w:rPr>
          <w:rFonts w:ascii="Times New Roman" w:hAnsi="Times New Roman" w:cs="Times New Roman"/>
          <w:sz w:val="28"/>
          <w:szCs w:val="28"/>
        </w:rPr>
        <w:t xml:space="preserve">Риск = 5% * (1 – </w:t>
      </w:r>
      <w:r>
        <w:rPr>
          <w:rFonts w:ascii="Times New Roman" w:hAnsi="Times New Roman" w:cs="Times New Roman"/>
          <w:sz w:val="28"/>
          <w:szCs w:val="28"/>
        </w:rPr>
        <w:t>32057</w:t>
      </w:r>
      <w:r w:rsidRPr="00EA265A">
        <w:rPr>
          <w:rFonts w:ascii="Times New Roman" w:hAnsi="Times New Roman" w:cs="Times New Roman"/>
          <w:sz w:val="28"/>
          <w:szCs w:val="28"/>
        </w:rPr>
        <w:t xml:space="preserve"> / [100 * </w:t>
      </w:r>
      <w:r>
        <w:rPr>
          <w:rFonts w:ascii="Times New Roman" w:hAnsi="Times New Roman" w:cs="Times New Roman"/>
          <w:sz w:val="28"/>
          <w:szCs w:val="28"/>
        </w:rPr>
        <w:t>65</w:t>
      </w:r>
      <w:r w:rsidRPr="00EA265A">
        <w:rPr>
          <w:rFonts w:ascii="Times New Roman" w:hAnsi="Times New Roman" w:cs="Times New Roman"/>
          <w:sz w:val="28"/>
          <w:szCs w:val="28"/>
        </w:rPr>
        <w:t xml:space="preserve">]) = </w:t>
      </w:r>
      <w:r>
        <w:rPr>
          <w:rFonts w:ascii="Times New Roman" w:hAnsi="Times New Roman" w:cs="Times New Roman"/>
          <w:sz w:val="28"/>
          <w:szCs w:val="28"/>
        </w:rPr>
        <w:t>4</w:t>
      </w:r>
      <w:r w:rsidRPr="00EA265A">
        <w:rPr>
          <w:rFonts w:ascii="Times New Roman" w:hAnsi="Times New Roman" w:cs="Times New Roman"/>
          <w:sz w:val="28"/>
          <w:szCs w:val="28"/>
        </w:rPr>
        <w:t>,</w:t>
      </w:r>
      <w:r>
        <w:rPr>
          <w:rFonts w:ascii="Times New Roman" w:hAnsi="Times New Roman" w:cs="Times New Roman"/>
          <w:sz w:val="28"/>
          <w:szCs w:val="28"/>
        </w:rPr>
        <w:t>98</w:t>
      </w:r>
      <w:r w:rsidRPr="00EA265A">
        <w:rPr>
          <w:rFonts w:ascii="Times New Roman" w:hAnsi="Times New Roman" w:cs="Times New Roman"/>
          <w:sz w:val="28"/>
          <w:szCs w:val="28"/>
        </w:rPr>
        <w:t>%</w:t>
      </w:r>
    </w:p>
    <w:p w:rsidR="00EA265A" w:rsidRPr="00EA265A" w:rsidRDefault="00EA265A" w:rsidP="00EA265A">
      <w:pPr>
        <w:pStyle w:val="13"/>
        <w:numPr>
          <w:ilvl w:val="0"/>
          <w:numId w:val="40"/>
        </w:numPr>
        <w:tabs>
          <w:tab w:val="left" w:pos="540"/>
          <w:tab w:val="left" w:pos="5544"/>
          <w:tab w:val="left" w:pos="5781"/>
          <w:tab w:val="left" w:pos="7601"/>
        </w:tabs>
        <w:suppressAutoHyphens/>
        <w:spacing w:after="0"/>
      </w:pPr>
      <w:r w:rsidRPr="00EA265A">
        <w:t>риск финансовой структуры</w:t>
      </w:r>
    </w:p>
    <w:p w:rsidR="00EA265A" w:rsidRDefault="00EA265A" w:rsidP="00EA265A">
      <w:pPr>
        <w:pStyle w:val="13"/>
        <w:tabs>
          <w:tab w:val="left" w:pos="540"/>
          <w:tab w:val="left" w:pos="5544"/>
          <w:tab w:val="left" w:pos="5781"/>
          <w:tab w:val="left" w:pos="7601"/>
        </w:tabs>
        <w:spacing w:after="0"/>
      </w:pPr>
      <w:r w:rsidRPr="00EA265A">
        <w:t xml:space="preserve">Для расчета риска финансовой структуры анализируются коэффициенты абсолютной и текущей ликвидности, доля собственного капитала и отношения кредиторской задолженности к дебиторской задолженности. Расчетные значения сравниваются с нормативными. В случае превышения расчетного показателя нормативного уровня риск минимален и наоборот. </w:t>
      </w:r>
      <w:r>
        <w:t>Представим расчёт риска за финансовую структуру в таблице 15.</w:t>
      </w:r>
    </w:p>
    <w:p w:rsidR="00EA265A" w:rsidRPr="005512B5" w:rsidRDefault="00EA265A" w:rsidP="001F3E43">
      <w:pPr>
        <w:pStyle w:val="13"/>
        <w:tabs>
          <w:tab w:val="left" w:pos="540"/>
          <w:tab w:val="left" w:pos="5544"/>
          <w:tab w:val="left" w:pos="5781"/>
          <w:tab w:val="left" w:pos="7601"/>
        </w:tabs>
        <w:spacing w:after="0"/>
        <w:jc w:val="left"/>
      </w:pPr>
      <w:r>
        <w:t xml:space="preserve">Таблица 15 – </w:t>
      </w:r>
      <w:r w:rsidRPr="00F520B0">
        <w:t>Расчет риска финансовой структуры</w:t>
      </w:r>
      <w:r w:rsidR="008A1E45">
        <w:t xml:space="preserve"> ТМК</w:t>
      </w:r>
    </w:p>
    <w:tbl>
      <w:tblPr>
        <w:tblW w:w="9757" w:type="dxa"/>
        <w:tblInd w:w="98" w:type="dxa"/>
        <w:tblLook w:val="0000" w:firstRow="0" w:lastRow="0" w:firstColumn="0" w:lastColumn="0" w:noHBand="0" w:noVBand="0"/>
      </w:tblPr>
      <w:tblGrid>
        <w:gridCol w:w="3480"/>
        <w:gridCol w:w="1348"/>
        <w:gridCol w:w="1872"/>
        <w:gridCol w:w="2011"/>
        <w:gridCol w:w="1046"/>
      </w:tblGrid>
      <w:tr w:rsidR="00EA265A" w:rsidRPr="00EA265A" w:rsidTr="00EA265A">
        <w:trPr>
          <w:trHeight w:val="300"/>
        </w:trPr>
        <w:tc>
          <w:tcPr>
            <w:tcW w:w="3480" w:type="dxa"/>
            <w:tcBorders>
              <w:top w:val="single" w:sz="8" w:space="0" w:color="auto"/>
              <w:left w:val="single" w:sz="8" w:space="0" w:color="auto"/>
              <w:bottom w:val="single" w:sz="4" w:space="0" w:color="auto"/>
              <w:right w:val="single" w:sz="4" w:space="0" w:color="auto"/>
            </w:tcBorders>
            <w:shd w:val="clear" w:color="auto" w:fill="auto"/>
            <w:noWrap/>
            <w:vAlign w:val="center"/>
          </w:tcPr>
          <w:p w:rsidR="00EA265A" w:rsidRPr="00EA265A" w:rsidRDefault="00EA265A" w:rsidP="007F5D83">
            <w:pPr>
              <w:jc w:val="center"/>
              <w:rPr>
                <w:rFonts w:ascii="Times New Roman" w:hAnsi="Times New Roman" w:cs="Times New Roman"/>
                <w:b/>
                <w:bCs/>
              </w:rPr>
            </w:pPr>
            <w:r w:rsidRPr="00EA265A">
              <w:rPr>
                <w:rFonts w:ascii="Times New Roman" w:hAnsi="Times New Roman" w:cs="Times New Roman"/>
                <w:b/>
                <w:bCs/>
              </w:rPr>
              <w:t>Финансовая структура</w:t>
            </w:r>
          </w:p>
        </w:tc>
        <w:tc>
          <w:tcPr>
            <w:tcW w:w="1348" w:type="dxa"/>
            <w:tcBorders>
              <w:top w:val="single" w:sz="8" w:space="0" w:color="auto"/>
              <w:left w:val="nil"/>
              <w:bottom w:val="single" w:sz="4" w:space="0" w:color="auto"/>
              <w:right w:val="single" w:sz="4" w:space="0" w:color="auto"/>
            </w:tcBorders>
            <w:shd w:val="clear" w:color="auto" w:fill="auto"/>
            <w:noWrap/>
            <w:vAlign w:val="center"/>
          </w:tcPr>
          <w:p w:rsidR="00EA265A" w:rsidRPr="00EA265A" w:rsidRDefault="00EA265A" w:rsidP="007F5D83">
            <w:pPr>
              <w:jc w:val="center"/>
              <w:rPr>
                <w:rFonts w:ascii="Times New Roman" w:hAnsi="Times New Roman" w:cs="Times New Roman"/>
                <w:b/>
                <w:bCs/>
              </w:rPr>
            </w:pPr>
            <w:r w:rsidRPr="00EA265A">
              <w:rPr>
                <w:rFonts w:ascii="Times New Roman" w:hAnsi="Times New Roman" w:cs="Times New Roman"/>
                <w:b/>
                <w:bCs/>
              </w:rPr>
              <w:t>Расчетное значение</w:t>
            </w:r>
          </w:p>
        </w:tc>
        <w:tc>
          <w:tcPr>
            <w:tcW w:w="1872" w:type="dxa"/>
            <w:tcBorders>
              <w:top w:val="single" w:sz="8" w:space="0" w:color="auto"/>
              <w:left w:val="nil"/>
              <w:bottom w:val="single" w:sz="4" w:space="0" w:color="auto"/>
              <w:right w:val="single" w:sz="4" w:space="0" w:color="auto"/>
            </w:tcBorders>
            <w:shd w:val="clear" w:color="auto" w:fill="auto"/>
            <w:noWrap/>
            <w:vAlign w:val="center"/>
          </w:tcPr>
          <w:p w:rsidR="00EA265A" w:rsidRPr="00EA265A" w:rsidRDefault="00EA265A" w:rsidP="007F5D83">
            <w:pPr>
              <w:jc w:val="center"/>
              <w:rPr>
                <w:rFonts w:ascii="Times New Roman" w:hAnsi="Times New Roman" w:cs="Times New Roman"/>
                <w:b/>
              </w:rPr>
            </w:pPr>
            <w:r w:rsidRPr="00EA265A">
              <w:rPr>
                <w:rFonts w:ascii="Times New Roman" w:hAnsi="Times New Roman" w:cs="Times New Roman"/>
                <w:b/>
              </w:rPr>
              <w:t>Нормативное значение</w:t>
            </w:r>
          </w:p>
        </w:tc>
        <w:tc>
          <w:tcPr>
            <w:tcW w:w="2011" w:type="dxa"/>
            <w:tcBorders>
              <w:top w:val="single" w:sz="8" w:space="0" w:color="auto"/>
              <w:left w:val="single" w:sz="4" w:space="0" w:color="auto"/>
              <w:bottom w:val="single" w:sz="4" w:space="0" w:color="auto"/>
              <w:right w:val="single" w:sz="4" w:space="0" w:color="000000"/>
            </w:tcBorders>
            <w:shd w:val="clear" w:color="auto" w:fill="auto"/>
            <w:vAlign w:val="center"/>
          </w:tcPr>
          <w:p w:rsidR="00EA265A" w:rsidRPr="00EA265A" w:rsidRDefault="00EA265A" w:rsidP="007F5D83">
            <w:pPr>
              <w:ind w:left="-171" w:right="-108"/>
              <w:jc w:val="center"/>
              <w:rPr>
                <w:rFonts w:ascii="Times New Roman" w:hAnsi="Times New Roman" w:cs="Times New Roman"/>
                <w:b/>
              </w:rPr>
            </w:pPr>
            <w:r w:rsidRPr="00EA265A">
              <w:rPr>
                <w:rFonts w:ascii="Times New Roman" w:hAnsi="Times New Roman" w:cs="Times New Roman"/>
                <w:b/>
              </w:rPr>
              <w:t xml:space="preserve">Отношение расчетного значения </w:t>
            </w:r>
          </w:p>
          <w:p w:rsidR="00EA265A" w:rsidRPr="00EA265A" w:rsidRDefault="00EA265A" w:rsidP="007F5D83">
            <w:pPr>
              <w:ind w:left="-171" w:right="-108"/>
              <w:jc w:val="center"/>
              <w:rPr>
                <w:rFonts w:ascii="Times New Roman" w:hAnsi="Times New Roman" w:cs="Times New Roman"/>
                <w:b/>
              </w:rPr>
            </w:pPr>
            <w:r w:rsidRPr="00EA265A">
              <w:rPr>
                <w:rFonts w:ascii="Times New Roman" w:hAnsi="Times New Roman" w:cs="Times New Roman"/>
                <w:b/>
              </w:rPr>
              <w:t>к нормативному</w:t>
            </w:r>
          </w:p>
        </w:tc>
        <w:tc>
          <w:tcPr>
            <w:tcW w:w="1046" w:type="dxa"/>
            <w:tcBorders>
              <w:top w:val="single" w:sz="8" w:space="0" w:color="auto"/>
              <w:left w:val="nil"/>
              <w:bottom w:val="single" w:sz="4" w:space="0" w:color="auto"/>
              <w:right w:val="single" w:sz="8" w:space="0" w:color="auto"/>
            </w:tcBorders>
            <w:shd w:val="clear" w:color="auto" w:fill="auto"/>
            <w:noWrap/>
            <w:vAlign w:val="center"/>
          </w:tcPr>
          <w:p w:rsidR="00EA265A" w:rsidRPr="00EA265A" w:rsidRDefault="00EA265A" w:rsidP="007F5D83">
            <w:pPr>
              <w:jc w:val="center"/>
              <w:rPr>
                <w:rFonts w:ascii="Times New Roman" w:hAnsi="Times New Roman" w:cs="Times New Roman"/>
                <w:b/>
              </w:rPr>
            </w:pPr>
            <w:r w:rsidRPr="00EA265A">
              <w:rPr>
                <w:rFonts w:ascii="Times New Roman" w:hAnsi="Times New Roman" w:cs="Times New Roman"/>
                <w:b/>
              </w:rPr>
              <w:t>Риск,%</w:t>
            </w:r>
          </w:p>
        </w:tc>
      </w:tr>
      <w:tr w:rsidR="00EA265A" w:rsidRPr="00EA265A" w:rsidTr="00EA265A">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EA265A" w:rsidRPr="00EA265A" w:rsidRDefault="00EA265A" w:rsidP="007F5D83">
            <w:pPr>
              <w:rPr>
                <w:rFonts w:ascii="Times New Roman" w:hAnsi="Times New Roman" w:cs="Times New Roman"/>
              </w:rPr>
            </w:pPr>
            <w:r w:rsidRPr="00EA265A">
              <w:rPr>
                <w:rFonts w:ascii="Times New Roman" w:hAnsi="Times New Roman" w:cs="Times New Roman"/>
              </w:rPr>
              <w:t>Коэффициент абсолютной ликвидности</w:t>
            </w:r>
          </w:p>
        </w:tc>
        <w:tc>
          <w:tcPr>
            <w:tcW w:w="1348"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0,295</w:t>
            </w:r>
          </w:p>
        </w:tc>
        <w:tc>
          <w:tcPr>
            <w:tcW w:w="1872"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0,25</w:t>
            </w:r>
          </w:p>
        </w:tc>
        <w:tc>
          <w:tcPr>
            <w:tcW w:w="2011"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1,18</w:t>
            </w:r>
          </w:p>
        </w:tc>
        <w:tc>
          <w:tcPr>
            <w:tcW w:w="1046" w:type="dxa"/>
            <w:tcBorders>
              <w:top w:val="nil"/>
              <w:left w:val="nil"/>
              <w:bottom w:val="single" w:sz="4" w:space="0" w:color="auto"/>
              <w:right w:val="single" w:sz="8"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0,00</w:t>
            </w:r>
          </w:p>
        </w:tc>
      </w:tr>
      <w:tr w:rsidR="00EA265A" w:rsidRPr="00EA265A" w:rsidTr="00EA265A">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EA265A" w:rsidRPr="00EA265A" w:rsidRDefault="00EA265A" w:rsidP="007F5D83">
            <w:pPr>
              <w:rPr>
                <w:rFonts w:ascii="Times New Roman" w:hAnsi="Times New Roman" w:cs="Times New Roman"/>
              </w:rPr>
            </w:pPr>
            <w:r w:rsidRPr="00EA265A">
              <w:rPr>
                <w:rFonts w:ascii="Times New Roman" w:hAnsi="Times New Roman" w:cs="Times New Roman"/>
              </w:rPr>
              <w:t>Коэффициент текущей ликвидности</w:t>
            </w:r>
          </w:p>
        </w:tc>
        <w:tc>
          <w:tcPr>
            <w:tcW w:w="1348"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2,768</w:t>
            </w:r>
          </w:p>
        </w:tc>
        <w:tc>
          <w:tcPr>
            <w:tcW w:w="1872"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0,75</w:t>
            </w:r>
          </w:p>
        </w:tc>
        <w:tc>
          <w:tcPr>
            <w:tcW w:w="2011"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3,69</w:t>
            </w:r>
          </w:p>
        </w:tc>
        <w:tc>
          <w:tcPr>
            <w:tcW w:w="1046" w:type="dxa"/>
            <w:tcBorders>
              <w:top w:val="nil"/>
              <w:left w:val="nil"/>
              <w:bottom w:val="single" w:sz="4" w:space="0" w:color="auto"/>
              <w:right w:val="single" w:sz="8"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0,00</w:t>
            </w:r>
          </w:p>
        </w:tc>
      </w:tr>
      <w:tr w:rsidR="00EA265A" w:rsidRPr="00EA265A" w:rsidTr="00EA265A">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EA265A" w:rsidRPr="00EA265A" w:rsidRDefault="00EA265A" w:rsidP="007F5D83">
            <w:pPr>
              <w:rPr>
                <w:rFonts w:ascii="Times New Roman" w:hAnsi="Times New Roman" w:cs="Times New Roman"/>
              </w:rPr>
            </w:pPr>
            <w:r w:rsidRPr="00EA265A">
              <w:rPr>
                <w:rFonts w:ascii="Times New Roman" w:hAnsi="Times New Roman" w:cs="Times New Roman"/>
              </w:rPr>
              <w:t>Доля собственного капитала</w:t>
            </w:r>
          </w:p>
        </w:tc>
        <w:tc>
          <w:tcPr>
            <w:tcW w:w="1348"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0,072</w:t>
            </w:r>
          </w:p>
        </w:tc>
        <w:tc>
          <w:tcPr>
            <w:tcW w:w="1872"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0,25</w:t>
            </w:r>
          </w:p>
        </w:tc>
        <w:tc>
          <w:tcPr>
            <w:tcW w:w="2011" w:type="dxa"/>
            <w:tcBorders>
              <w:top w:val="nil"/>
              <w:left w:val="nil"/>
              <w:bottom w:val="single" w:sz="4"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0,29</w:t>
            </w:r>
          </w:p>
        </w:tc>
        <w:tc>
          <w:tcPr>
            <w:tcW w:w="1046" w:type="dxa"/>
            <w:tcBorders>
              <w:top w:val="nil"/>
              <w:left w:val="nil"/>
              <w:bottom w:val="single" w:sz="4" w:space="0" w:color="auto"/>
              <w:right w:val="single" w:sz="8"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3,57</w:t>
            </w:r>
          </w:p>
        </w:tc>
      </w:tr>
      <w:tr w:rsidR="00EA265A" w:rsidRPr="00EA265A" w:rsidTr="00EA265A">
        <w:trPr>
          <w:trHeight w:val="270"/>
        </w:trPr>
        <w:tc>
          <w:tcPr>
            <w:tcW w:w="3480" w:type="dxa"/>
            <w:tcBorders>
              <w:top w:val="nil"/>
              <w:left w:val="single" w:sz="8" w:space="0" w:color="auto"/>
              <w:bottom w:val="single" w:sz="8" w:space="0" w:color="auto"/>
              <w:right w:val="single" w:sz="4" w:space="0" w:color="auto"/>
            </w:tcBorders>
            <w:shd w:val="clear" w:color="auto" w:fill="auto"/>
            <w:noWrap/>
            <w:vAlign w:val="bottom"/>
          </w:tcPr>
          <w:p w:rsidR="00EA265A" w:rsidRPr="00EA265A" w:rsidRDefault="00EA265A" w:rsidP="007F5D83">
            <w:pPr>
              <w:rPr>
                <w:rFonts w:ascii="Times New Roman" w:hAnsi="Times New Roman" w:cs="Times New Roman"/>
              </w:rPr>
            </w:pPr>
            <w:r w:rsidRPr="00EA265A">
              <w:rPr>
                <w:rFonts w:ascii="Times New Roman" w:hAnsi="Times New Roman" w:cs="Times New Roman"/>
              </w:rPr>
              <w:t>Отношение кредиторской задолженности к дебиторской задолженности</w:t>
            </w:r>
          </w:p>
        </w:tc>
        <w:tc>
          <w:tcPr>
            <w:tcW w:w="1348" w:type="dxa"/>
            <w:tcBorders>
              <w:top w:val="nil"/>
              <w:left w:val="nil"/>
              <w:bottom w:val="single" w:sz="8"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1,987</w:t>
            </w:r>
          </w:p>
        </w:tc>
        <w:tc>
          <w:tcPr>
            <w:tcW w:w="1872" w:type="dxa"/>
            <w:tcBorders>
              <w:top w:val="nil"/>
              <w:left w:val="nil"/>
              <w:bottom w:val="single" w:sz="8"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2</w:t>
            </w:r>
          </w:p>
        </w:tc>
        <w:tc>
          <w:tcPr>
            <w:tcW w:w="2011" w:type="dxa"/>
            <w:tcBorders>
              <w:top w:val="nil"/>
              <w:left w:val="nil"/>
              <w:bottom w:val="single" w:sz="8" w:space="0" w:color="auto"/>
              <w:right w:val="single" w:sz="4"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0,99</w:t>
            </w:r>
          </w:p>
        </w:tc>
        <w:tc>
          <w:tcPr>
            <w:tcW w:w="1046" w:type="dxa"/>
            <w:tcBorders>
              <w:top w:val="nil"/>
              <w:left w:val="nil"/>
              <w:bottom w:val="single" w:sz="8" w:space="0" w:color="auto"/>
              <w:right w:val="single" w:sz="8" w:space="0" w:color="auto"/>
            </w:tcBorders>
            <w:shd w:val="clear" w:color="auto" w:fill="auto"/>
            <w:noWrap/>
            <w:vAlign w:val="bottom"/>
          </w:tcPr>
          <w:p w:rsidR="00EA265A" w:rsidRPr="00EA265A" w:rsidRDefault="00EA265A" w:rsidP="00EA265A">
            <w:pPr>
              <w:jc w:val="center"/>
              <w:rPr>
                <w:rFonts w:ascii="Times New Roman CYR" w:hAnsi="Times New Roman CYR" w:cs="Times New Roman CYR"/>
              </w:rPr>
            </w:pPr>
            <w:r w:rsidRPr="00EA265A">
              <w:rPr>
                <w:rFonts w:ascii="Times New Roman CYR" w:hAnsi="Times New Roman CYR" w:cs="Times New Roman CYR"/>
              </w:rPr>
              <w:t>0,03</w:t>
            </w:r>
          </w:p>
        </w:tc>
      </w:tr>
    </w:tbl>
    <w:p w:rsidR="00EA265A" w:rsidRDefault="00EA265A" w:rsidP="00EA265A">
      <w:pPr>
        <w:pStyle w:val="13"/>
        <w:tabs>
          <w:tab w:val="left" w:pos="540"/>
          <w:tab w:val="left" w:pos="5544"/>
          <w:tab w:val="left" w:pos="5781"/>
          <w:tab w:val="left" w:pos="7601"/>
        </w:tabs>
        <w:spacing w:after="0"/>
      </w:pPr>
    </w:p>
    <w:p w:rsidR="00EA265A" w:rsidRDefault="00EA265A" w:rsidP="00EA265A">
      <w:pPr>
        <w:pStyle w:val="13"/>
        <w:tabs>
          <w:tab w:val="left" w:pos="540"/>
          <w:tab w:val="left" w:pos="5544"/>
          <w:tab w:val="left" w:pos="5781"/>
          <w:tab w:val="left" w:pos="7601"/>
        </w:tabs>
        <w:spacing w:after="0"/>
      </w:pPr>
      <w:r>
        <w:t>Так как о</w:t>
      </w:r>
      <w:r w:rsidRPr="005512B5">
        <w:t>тношение расчетного значения</w:t>
      </w:r>
      <w:r>
        <w:t xml:space="preserve"> </w:t>
      </w:r>
      <w:r w:rsidRPr="005512B5">
        <w:t xml:space="preserve">к нормативному </w:t>
      </w:r>
      <w:r>
        <w:t xml:space="preserve">по первому и второму показателю больше единицы, то уровень риска будет </w:t>
      </w:r>
      <w:r w:rsidR="00705B56">
        <w:t xml:space="preserve"> равен нулю. А по показателю «доля собственного капитала» </w:t>
      </w:r>
      <w:r>
        <w:t>рассчитываться как 5% * (1 – значение о</w:t>
      </w:r>
      <w:r w:rsidRPr="00AF2CD3">
        <w:t>тношени</w:t>
      </w:r>
      <w:r>
        <w:t>я</w:t>
      </w:r>
      <w:r w:rsidRPr="00AF2CD3">
        <w:t xml:space="preserve"> расчетного значения</w:t>
      </w:r>
      <w:r>
        <w:t xml:space="preserve"> </w:t>
      </w:r>
      <w:r w:rsidRPr="00AF2CD3">
        <w:t>к нормативному</w:t>
      </w:r>
      <w:r>
        <w:t xml:space="preserve">). По строке </w:t>
      </w:r>
      <w:r>
        <w:lastRenderedPageBreak/>
        <w:t>о</w:t>
      </w:r>
      <w:r w:rsidRPr="00AF2CD3">
        <w:t>тношение кредиторской задолженности к дебиторской задолженности</w:t>
      </w:r>
      <w:r>
        <w:t xml:space="preserve"> рис</w:t>
      </w:r>
      <w:r w:rsidR="00705B56">
        <w:t>к рассчитывается так: 5% * (1-0,29) = 3,57</w:t>
      </w:r>
      <w:r>
        <w:t>%.</w:t>
      </w:r>
    </w:p>
    <w:p w:rsidR="00EA265A" w:rsidRDefault="00EA265A" w:rsidP="00EA265A">
      <w:pPr>
        <w:pStyle w:val="13"/>
        <w:tabs>
          <w:tab w:val="left" w:pos="540"/>
          <w:tab w:val="left" w:pos="5544"/>
          <w:tab w:val="left" w:pos="5781"/>
          <w:tab w:val="left" w:pos="7601"/>
        </w:tabs>
        <w:spacing w:after="0"/>
      </w:pPr>
      <w:r>
        <w:t>Риск финансовой структуры рассчитывается как среднее</w:t>
      </w:r>
      <w:r w:rsidR="00705B56">
        <w:t xml:space="preserve"> из рассчитанных значений: (0% + 0% + 3,57% + 0,03%) / 4 =  0,9</w:t>
      </w:r>
      <w:r>
        <w:t>%</w:t>
      </w:r>
      <w:r w:rsidR="00705B56">
        <w:t>.</w:t>
      </w:r>
    </w:p>
    <w:p w:rsidR="00705B56" w:rsidRDefault="00705B56" w:rsidP="004708E0">
      <w:pPr>
        <w:pStyle w:val="13"/>
        <w:numPr>
          <w:ilvl w:val="0"/>
          <w:numId w:val="40"/>
        </w:numPr>
        <w:tabs>
          <w:tab w:val="left" w:pos="540"/>
          <w:tab w:val="left" w:pos="5544"/>
          <w:tab w:val="left" w:pos="5781"/>
          <w:tab w:val="left" w:pos="7601"/>
        </w:tabs>
        <w:suppressAutoHyphens/>
        <w:spacing w:after="0"/>
      </w:pPr>
      <w:r>
        <w:t>риск рентабельности и прогнозируемости</w:t>
      </w:r>
      <w:r w:rsidRPr="005512B5">
        <w:t xml:space="preserve"> </w:t>
      </w:r>
    </w:p>
    <w:p w:rsidR="00C77C84" w:rsidRPr="00705B56" w:rsidRDefault="00C77C84" w:rsidP="00705B56">
      <w:pPr>
        <w:pStyle w:val="13"/>
        <w:tabs>
          <w:tab w:val="left" w:pos="540"/>
          <w:tab w:val="left" w:pos="5544"/>
          <w:tab w:val="left" w:pos="5781"/>
          <w:tab w:val="left" w:pos="7601"/>
        </w:tabs>
        <w:suppressAutoHyphens/>
        <w:spacing w:after="0"/>
        <w:ind w:left="1211" w:firstLine="0"/>
        <w:rPr>
          <w:sz w:val="12"/>
          <w:szCs w:val="12"/>
        </w:rPr>
      </w:pPr>
    </w:p>
    <w:p w:rsidR="00705B56" w:rsidRDefault="00705B56" w:rsidP="001F3E43">
      <w:pPr>
        <w:pStyle w:val="13"/>
        <w:tabs>
          <w:tab w:val="left" w:pos="540"/>
          <w:tab w:val="left" w:pos="5544"/>
          <w:tab w:val="left" w:pos="5781"/>
          <w:tab w:val="left" w:pos="7601"/>
        </w:tabs>
        <w:jc w:val="left"/>
      </w:pPr>
      <w:r>
        <w:t xml:space="preserve">Таблица 16 – </w:t>
      </w:r>
      <w:r w:rsidRPr="00F520B0">
        <w:t xml:space="preserve">Расчет риска </w:t>
      </w:r>
      <w:r>
        <w:t>рентабельности и прогнозируемости</w:t>
      </w:r>
      <w:r w:rsidR="008A1E45">
        <w:t xml:space="preserve"> ТМК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1831"/>
        <w:gridCol w:w="1886"/>
        <w:gridCol w:w="1226"/>
      </w:tblGrid>
      <w:tr w:rsidR="00705B56" w:rsidRPr="00705B56" w:rsidTr="000576EA">
        <w:trPr>
          <w:trHeight w:val="568"/>
          <w:jc w:val="center"/>
        </w:trPr>
        <w:tc>
          <w:tcPr>
            <w:tcW w:w="2492" w:type="pct"/>
            <w:vAlign w:val="center"/>
          </w:tcPr>
          <w:p w:rsidR="00705B56" w:rsidRPr="00705B56" w:rsidRDefault="00705B56" w:rsidP="007F5D83">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Показатель</w:t>
            </w:r>
          </w:p>
        </w:tc>
        <w:tc>
          <w:tcPr>
            <w:tcW w:w="929" w:type="pct"/>
            <w:vAlign w:val="center"/>
          </w:tcPr>
          <w:p w:rsidR="00705B56" w:rsidRPr="00705B56" w:rsidRDefault="00705B56" w:rsidP="007F5D83">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Фактическое значение</w:t>
            </w:r>
          </w:p>
        </w:tc>
        <w:tc>
          <w:tcPr>
            <w:tcW w:w="957" w:type="pct"/>
            <w:vAlign w:val="center"/>
          </w:tcPr>
          <w:p w:rsidR="00705B56" w:rsidRPr="00705B56" w:rsidRDefault="00705B56" w:rsidP="007F5D83">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Нормативное значение</w:t>
            </w:r>
          </w:p>
        </w:tc>
        <w:tc>
          <w:tcPr>
            <w:tcW w:w="622" w:type="pct"/>
            <w:vAlign w:val="center"/>
          </w:tcPr>
          <w:p w:rsidR="00705B56" w:rsidRPr="00705B56" w:rsidRDefault="00705B56" w:rsidP="007F5D83">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Риск, %</w:t>
            </w:r>
          </w:p>
        </w:tc>
      </w:tr>
      <w:tr w:rsidR="00705B56" w:rsidRPr="00705B56" w:rsidTr="000576EA">
        <w:trPr>
          <w:trHeight w:val="276"/>
          <w:jc w:val="center"/>
        </w:trPr>
        <w:tc>
          <w:tcPr>
            <w:tcW w:w="2492" w:type="pct"/>
            <w:vAlign w:val="bottom"/>
          </w:tcPr>
          <w:p w:rsidR="00705B56" w:rsidRPr="00705B56" w:rsidRDefault="00705B56" w:rsidP="007F5D83">
            <w:pPr>
              <w:rPr>
                <w:rFonts w:ascii="Times New Roman" w:hAnsi="Times New Roman" w:cs="Times New Roman"/>
                <w:bCs/>
              </w:rPr>
            </w:pPr>
            <w:r w:rsidRPr="00705B56">
              <w:rPr>
                <w:rFonts w:ascii="Times New Roman" w:hAnsi="Times New Roman" w:cs="Times New Roman"/>
                <w:bCs/>
              </w:rPr>
              <w:t>Рентабельность и прогнозируемость</w:t>
            </w:r>
          </w:p>
        </w:tc>
        <w:tc>
          <w:tcPr>
            <w:tcW w:w="929" w:type="pct"/>
            <w:vAlign w:val="bottom"/>
          </w:tcPr>
          <w:p w:rsidR="00705B56" w:rsidRPr="006435E6" w:rsidRDefault="00705B56">
            <w:pPr>
              <w:jc w:val="center"/>
              <w:rPr>
                <w:rFonts w:ascii="Times New Roman CYR" w:hAnsi="Times New Roman CYR" w:cs="Times New Roman CYR"/>
                <w:b/>
                <w:bCs/>
              </w:rPr>
            </w:pPr>
          </w:p>
        </w:tc>
        <w:tc>
          <w:tcPr>
            <w:tcW w:w="957"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05B56" w:rsidRPr="006435E6" w:rsidRDefault="004125A0" w:rsidP="006435E6">
            <w:pPr>
              <w:jc w:val="center"/>
              <w:rPr>
                <w:rFonts w:ascii="Times New Roman CYR" w:hAnsi="Times New Roman CYR" w:cs="Times New Roman CYR"/>
                <w:b/>
              </w:rPr>
            </w:pPr>
            <w:r w:rsidRPr="006435E6">
              <w:rPr>
                <w:rFonts w:ascii="Times New Roman CYR" w:hAnsi="Times New Roman CYR" w:cs="Times New Roman CYR"/>
                <w:b/>
              </w:rPr>
              <w:t>3,5</w:t>
            </w:r>
          </w:p>
        </w:tc>
      </w:tr>
      <w:tr w:rsidR="00705B56" w:rsidRPr="00705B56" w:rsidTr="000576EA">
        <w:trPr>
          <w:trHeight w:val="276"/>
          <w:jc w:val="center"/>
        </w:trPr>
        <w:tc>
          <w:tcPr>
            <w:tcW w:w="2492" w:type="pct"/>
            <w:vAlign w:val="bottom"/>
          </w:tcPr>
          <w:p w:rsidR="00705B56" w:rsidRPr="00705B56" w:rsidRDefault="00705B56" w:rsidP="007F5D83">
            <w:pPr>
              <w:rPr>
                <w:rFonts w:ascii="Times New Roman" w:hAnsi="Times New Roman" w:cs="Times New Roman"/>
              </w:rPr>
            </w:pPr>
            <w:r w:rsidRPr="00705B56">
              <w:rPr>
                <w:rFonts w:ascii="Times New Roman" w:hAnsi="Times New Roman" w:cs="Times New Roman"/>
              </w:rPr>
              <w:t>Рентабельность:</w:t>
            </w:r>
          </w:p>
        </w:tc>
        <w:tc>
          <w:tcPr>
            <w:tcW w:w="929"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 </w:t>
            </w:r>
          </w:p>
        </w:tc>
        <w:tc>
          <w:tcPr>
            <w:tcW w:w="957" w:type="pct"/>
            <w:vAlign w:val="bottom"/>
          </w:tcPr>
          <w:p w:rsidR="00705B56" w:rsidRPr="006435E6" w:rsidRDefault="00705B56">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05B56" w:rsidRPr="006435E6" w:rsidRDefault="00705B56" w:rsidP="006435E6">
            <w:pPr>
              <w:jc w:val="center"/>
              <w:rPr>
                <w:rFonts w:ascii="Times New Roman CYR" w:hAnsi="Times New Roman CYR" w:cs="Times New Roman CYR"/>
              </w:rPr>
            </w:pPr>
          </w:p>
        </w:tc>
      </w:tr>
      <w:tr w:rsidR="00705B56" w:rsidRPr="00705B56" w:rsidTr="000576EA">
        <w:trPr>
          <w:trHeight w:val="276"/>
          <w:jc w:val="center"/>
        </w:trPr>
        <w:tc>
          <w:tcPr>
            <w:tcW w:w="2492" w:type="pct"/>
            <w:vAlign w:val="bottom"/>
          </w:tcPr>
          <w:p w:rsidR="00705B56" w:rsidRPr="00705B56" w:rsidRDefault="00705B56" w:rsidP="007F5D83">
            <w:pPr>
              <w:jc w:val="right"/>
              <w:rPr>
                <w:rFonts w:ascii="Times New Roman" w:hAnsi="Times New Roman" w:cs="Times New Roman"/>
              </w:rPr>
            </w:pPr>
            <w:r w:rsidRPr="00705B56">
              <w:rPr>
                <w:rFonts w:ascii="Times New Roman" w:hAnsi="Times New Roman" w:cs="Times New Roman"/>
              </w:rPr>
              <w:t>продукции</w:t>
            </w:r>
          </w:p>
        </w:tc>
        <w:tc>
          <w:tcPr>
            <w:tcW w:w="929"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1%</w:t>
            </w:r>
          </w:p>
        </w:tc>
        <w:tc>
          <w:tcPr>
            <w:tcW w:w="957" w:type="pct"/>
            <w:vAlign w:val="bottom"/>
          </w:tcPr>
          <w:p w:rsidR="00705B56" w:rsidRPr="006435E6" w:rsidRDefault="00705B56">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05B56" w:rsidRPr="006435E6" w:rsidRDefault="004125A0" w:rsidP="006435E6">
            <w:pPr>
              <w:jc w:val="center"/>
              <w:rPr>
                <w:rFonts w:ascii="Times New Roman CYR" w:hAnsi="Times New Roman CYR" w:cs="Times New Roman CYR"/>
              </w:rPr>
            </w:pPr>
            <w:r w:rsidRPr="006435E6">
              <w:rPr>
                <w:rFonts w:ascii="Times New Roman CYR" w:hAnsi="Times New Roman CYR" w:cs="Times New Roman CYR"/>
              </w:rPr>
              <w:t>3</w:t>
            </w:r>
          </w:p>
        </w:tc>
      </w:tr>
      <w:tr w:rsidR="00705B56" w:rsidRPr="00705B56" w:rsidTr="000576EA">
        <w:trPr>
          <w:trHeight w:val="276"/>
          <w:jc w:val="center"/>
        </w:trPr>
        <w:tc>
          <w:tcPr>
            <w:tcW w:w="2492" w:type="pct"/>
            <w:vAlign w:val="bottom"/>
          </w:tcPr>
          <w:p w:rsidR="00705B56" w:rsidRPr="00705B56" w:rsidRDefault="00705B56" w:rsidP="007F5D83">
            <w:pPr>
              <w:jc w:val="right"/>
              <w:rPr>
                <w:rFonts w:ascii="Times New Roman" w:hAnsi="Times New Roman" w:cs="Times New Roman"/>
              </w:rPr>
            </w:pPr>
            <w:r w:rsidRPr="00705B56">
              <w:rPr>
                <w:rFonts w:ascii="Times New Roman" w:hAnsi="Times New Roman" w:cs="Times New Roman"/>
              </w:rPr>
              <w:t>активов (всего капитала)</w:t>
            </w:r>
          </w:p>
        </w:tc>
        <w:tc>
          <w:tcPr>
            <w:tcW w:w="929"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14%</w:t>
            </w:r>
          </w:p>
        </w:tc>
        <w:tc>
          <w:tcPr>
            <w:tcW w:w="957" w:type="pct"/>
            <w:vAlign w:val="bottom"/>
          </w:tcPr>
          <w:p w:rsidR="00705B56" w:rsidRPr="006435E6" w:rsidRDefault="00705B56">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05B56" w:rsidRPr="006435E6" w:rsidRDefault="004125A0" w:rsidP="006435E6">
            <w:pPr>
              <w:jc w:val="center"/>
              <w:rPr>
                <w:rFonts w:ascii="Times New Roman CYR" w:hAnsi="Times New Roman CYR" w:cs="Times New Roman CYR"/>
              </w:rPr>
            </w:pPr>
            <w:r w:rsidRPr="006435E6">
              <w:rPr>
                <w:rFonts w:ascii="Times New Roman CYR" w:hAnsi="Times New Roman CYR" w:cs="Times New Roman CYR"/>
              </w:rPr>
              <w:t>3</w:t>
            </w:r>
          </w:p>
        </w:tc>
      </w:tr>
      <w:tr w:rsidR="00705B56" w:rsidRPr="00705B56" w:rsidTr="000576EA">
        <w:trPr>
          <w:trHeight w:val="276"/>
          <w:jc w:val="center"/>
        </w:trPr>
        <w:tc>
          <w:tcPr>
            <w:tcW w:w="2492" w:type="pct"/>
            <w:vAlign w:val="center"/>
          </w:tcPr>
          <w:p w:rsidR="00705B56" w:rsidRPr="00705B56" w:rsidRDefault="00705B56" w:rsidP="007F5D83">
            <w:pPr>
              <w:jc w:val="right"/>
              <w:rPr>
                <w:rFonts w:ascii="Times New Roman" w:hAnsi="Times New Roman" w:cs="Times New Roman"/>
              </w:rPr>
            </w:pPr>
            <w:r w:rsidRPr="00705B56">
              <w:rPr>
                <w:rFonts w:ascii="Times New Roman" w:hAnsi="Times New Roman" w:cs="Times New Roman"/>
              </w:rPr>
              <w:t>собственного капитала</w:t>
            </w:r>
          </w:p>
        </w:tc>
        <w:tc>
          <w:tcPr>
            <w:tcW w:w="929"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22%</w:t>
            </w:r>
          </w:p>
        </w:tc>
        <w:tc>
          <w:tcPr>
            <w:tcW w:w="957" w:type="pct"/>
            <w:vAlign w:val="bottom"/>
          </w:tcPr>
          <w:p w:rsidR="00705B56" w:rsidRPr="006435E6" w:rsidRDefault="00705B56">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05B56" w:rsidRPr="006435E6" w:rsidRDefault="004125A0" w:rsidP="006435E6">
            <w:pPr>
              <w:jc w:val="center"/>
              <w:rPr>
                <w:rFonts w:ascii="Times New Roman CYR" w:hAnsi="Times New Roman CYR" w:cs="Times New Roman CYR"/>
              </w:rPr>
            </w:pPr>
            <w:r w:rsidRPr="006435E6">
              <w:rPr>
                <w:rFonts w:ascii="Times New Roman CYR" w:hAnsi="Times New Roman CYR" w:cs="Times New Roman CYR"/>
              </w:rPr>
              <w:t>3</w:t>
            </w:r>
          </w:p>
        </w:tc>
      </w:tr>
      <w:tr w:rsidR="00705B56" w:rsidRPr="00705B56" w:rsidTr="000576EA">
        <w:trPr>
          <w:trHeight w:val="292"/>
          <w:jc w:val="center"/>
        </w:trPr>
        <w:tc>
          <w:tcPr>
            <w:tcW w:w="2492" w:type="pct"/>
            <w:vAlign w:val="bottom"/>
          </w:tcPr>
          <w:p w:rsidR="00705B56" w:rsidRPr="00705B56" w:rsidRDefault="00705B56" w:rsidP="007F5D83">
            <w:pPr>
              <w:rPr>
                <w:rFonts w:ascii="Times New Roman" w:hAnsi="Times New Roman" w:cs="Times New Roman"/>
              </w:rPr>
            </w:pPr>
            <w:r w:rsidRPr="00705B56">
              <w:rPr>
                <w:rFonts w:ascii="Times New Roman" w:hAnsi="Times New Roman" w:cs="Times New Roman"/>
              </w:rPr>
              <w:t>Достоверность регрессии по ЧП</w:t>
            </w:r>
          </w:p>
        </w:tc>
        <w:tc>
          <w:tcPr>
            <w:tcW w:w="929" w:type="pct"/>
            <w:vAlign w:val="bottom"/>
          </w:tcPr>
          <w:p w:rsidR="00705B56" w:rsidRPr="006435E6" w:rsidRDefault="00705B56">
            <w:pPr>
              <w:jc w:val="center"/>
              <w:rPr>
                <w:rFonts w:ascii="Times New Roman CYR" w:hAnsi="Times New Roman CYR" w:cs="Times New Roman CYR"/>
              </w:rPr>
            </w:pPr>
            <w:r w:rsidRPr="006435E6">
              <w:rPr>
                <w:rFonts w:ascii="Times New Roman CYR" w:hAnsi="Times New Roman CYR" w:cs="Times New Roman CYR"/>
              </w:rPr>
              <w:t>238%</w:t>
            </w:r>
          </w:p>
        </w:tc>
        <w:tc>
          <w:tcPr>
            <w:tcW w:w="957" w:type="pct"/>
            <w:vAlign w:val="bottom"/>
          </w:tcPr>
          <w:p w:rsidR="00705B56" w:rsidRPr="006435E6" w:rsidRDefault="004125A0" w:rsidP="004125A0">
            <w:pPr>
              <w:jc w:val="center"/>
              <w:rPr>
                <w:rFonts w:ascii="Times New Roman CYR" w:hAnsi="Times New Roman CYR" w:cs="Times New Roman CYR"/>
              </w:rPr>
            </w:pPr>
            <w:r w:rsidRPr="006435E6">
              <w:rPr>
                <w:rFonts w:ascii="Times New Roman CYR" w:hAnsi="Times New Roman CYR" w:cs="Times New Roman CYR"/>
              </w:rPr>
              <w:t>15</w:t>
            </w:r>
          </w:p>
        </w:tc>
        <w:tc>
          <w:tcPr>
            <w:tcW w:w="622" w:type="pct"/>
            <w:vAlign w:val="bottom"/>
          </w:tcPr>
          <w:p w:rsidR="00705B56" w:rsidRPr="006435E6" w:rsidRDefault="004125A0" w:rsidP="006435E6">
            <w:pPr>
              <w:jc w:val="center"/>
              <w:rPr>
                <w:rFonts w:ascii="Times New Roman CYR" w:hAnsi="Times New Roman CYR" w:cs="Times New Roman CYR"/>
              </w:rPr>
            </w:pPr>
            <w:r w:rsidRPr="006435E6">
              <w:rPr>
                <w:rFonts w:ascii="Times New Roman CYR" w:hAnsi="Times New Roman CYR" w:cs="Times New Roman CYR"/>
              </w:rPr>
              <w:t>5</w:t>
            </w:r>
          </w:p>
        </w:tc>
      </w:tr>
    </w:tbl>
    <w:p w:rsidR="00705B56" w:rsidRDefault="00705B56" w:rsidP="00705B56">
      <w:pPr>
        <w:pStyle w:val="13"/>
        <w:tabs>
          <w:tab w:val="left" w:pos="540"/>
          <w:tab w:val="left" w:pos="5544"/>
          <w:tab w:val="left" w:pos="5781"/>
          <w:tab w:val="left" w:pos="7601"/>
        </w:tabs>
        <w:spacing w:after="0"/>
        <w:rPr>
          <w:sz w:val="16"/>
          <w:szCs w:val="16"/>
        </w:rPr>
      </w:pPr>
    </w:p>
    <w:p w:rsidR="00705B56" w:rsidRPr="00705B56" w:rsidRDefault="00705B56" w:rsidP="00705B56">
      <w:pPr>
        <w:pStyle w:val="13"/>
        <w:tabs>
          <w:tab w:val="left" w:pos="540"/>
          <w:tab w:val="left" w:pos="5544"/>
          <w:tab w:val="left" w:pos="5781"/>
          <w:tab w:val="left" w:pos="7601"/>
        </w:tabs>
        <w:spacing w:after="0"/>
      </w:pPr>
      <w:r w:rsidRPr="0012055F">
        <w:t>Рентабельность любого предприятия определяется отраслевой принадлежностью, масштабом бизнеса и прочими факторами. Поэтому для целей расчета риска рентабельности</w:t>
      </w:r>
      <w:r>
        <w:t xml:space="preserve"> и прогнозируемости при анализе </w:t>
      </w:r>
      <w:r w:rsidRPr="00705B56">
        <w:t xml:space="preserve">рентабельности продукции, активов, собственного капитала, данным показателям присваивается риск чуть выше среднего – на уровне 3%. </w:t>
      </w:r>
    </w:p>
    <w:p w:rsidR="00705B56" w:rsidRPr="00705B56" w:rsidRDefault="00705B56" w:rsidP="00705B56">
      <w:pPr>
        <w:pStyle w:val="13"/>
        <w:tabs>
          <w:tab w:val="left" w:pos="540"/>
          <w:tab w:val="left" w:pos="5544"/>
          <w:tab w:val="left" w:pos="5781"/>
          <w:tab w:val="left" w:pos="7601"/>
        </w:tabs>
        <w:spacing w:after="0"/>
      </w:pPr>
      <w:r w:rsidRPr="00705B56">
        <w:t>Для анализа достоверности регрессии по чистой прибыли рассчитывался коэффициент вариации как отношение среднеквадратического отклонения к среднеарифметическому. СКО дает обобщенную характеристику признака совокупности и показывает во сколько раз в среднем колеблется величина признака совокупности, а коэффициент вариации позволяет судить об однородности совокупности:</w:t>
      </w:r>
    </w:p>
    <w:p w:rsidR="00705B56" w:rsidRPr="00705B56" w:rsidRDefault="00705B56" w:rsidP="00705B56">
      <w:pPr>
        <w:pStyle w:val="13"/>
        <w:tabs>
          <w:tab w:val="left" w:pos="540"/>
          <w:tab w:val="left" w:pos="5544"/>
          <w:tab w:val="left" w:pos="5781"/>
          <w:tab w:val="left" w:pos="7601"/>
        </w:tabs>
        <w:spacing w:after="0"/>
      </w:pPr>
      <w:r w:rsidRPr="00705B56">
        <w:t>–  &lt; 17% – абсолютно однородная;</w:t>
      </w:r>
    </w:p>
    <w:p w:rsidR="00705B56" w:rsidRPr="00705B56" w:rsidRDefault="00705B56" w:rsidP="00705B56">
      <w:pPr>
        <w:pStyle w:val="13"/>
        <w:tabs>
          <w:tab w:val="left" w:pos="540"/>
          <w:tab w:val="left" w:pos="5544"/>
          <w:tab w:val="left" w:pos="5781"/>
          <w:tab w:val="left" w:pos="7601"/>
        </w:tabs>
        <w:spacing w:after="0"/>
      </w:pPr>
      <w:r w:rsidRPr="00705B56">
        <w:t>– 17%–33% – достаточно однородная;</w:t>
      </w:r>
    </w:p>
    <w:p w:rsidR="00705B56" w:rsidRPr="00705B56" w:rsidRDefault="00705B56" w:rsidP="00705B56">
      <w:pPr>
        <w:pStyle w:val="13"/>
        <w:tabs>
          <w:tab w:val="left" w:pos="540"/>
          <w:tab w:val="left" w:pos="5544"/>
          <w:tab w:val="left" w:pos="5781"/>
          <w:tab w:val="left" w:pos="7601"/>
        </w:tabs>
        <w:spacing w:after="0"/>
      </w:pPr>
      <w:r w:rsidRPr="00705B56">
        <w:t>– 35%–40% – недостаточно однородная;</w:t>
      </w:r>
    </w:p>
    <w:p w:rsidR="00705B56" w:rsidRPr="00705B56" w:rsidRDefault="00705B56" w:rsidP="00705B56">
      <w:pPr>
        <w:pStyle w:val="13"/>
        <w:tabs>
          <w:tab w:val="left" w:pos="540"/>
          <w:tab w:val="left" w:pos="5544"/>
          <w:tab w:val="left" w:pos="5781"/>
          <w:tab w:val="left" w:pos="7601"/>
        </w:tabs>
        <w:spacing w:after="0"/>
      </w:pPr>
      <w:r w:rsidRPr="00705B56">
        <w:t>– 40%–60% – это говорит о большой колеблемости совокупности.</w:t>
      </w:r>
    </w:p>
    <w:p w:rsidR="00705B56" w:rsidRDefault="00705B56" w:rsidP="00705B56">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705B56">
        <w:rPr>
          <w:rFonts w:ascii="Times New Roman" w:hAnsi="Times New Roman" w:cs="Times New Roman"/>
          <w:sz w:val="28"/>
          <w:szCs w:val="28"/>
        </w:rPr>
        <w:lastRenderedPageBreak/>
        <w:t xml:space="preserve">В нашем случае наблюдается очень большая колеблемость признака, следовательно, риск максимальный – 5%. Расчет производился с помощью встроенных функций Excel – </w:t>
      </w:r>
      <w:r w:rsidR="004125A0">
        <w:rPr>
          <w:rFonts w:ascii="Times New Roman" w:hAnsi="Times New Roman" w:cs="Times New Roman"/>
          <w:sz w:val="28"/>
          <w:szCs w:val="28"/>
        </w:rPr>
        <w:t>СТАНДОТКЛОН.Г</w:t>
      </w:r>
      <w:r w:rsidRPr="00705B56">
        <w:rPr>
          <w:rFonts w:ascii="Times New Roman" w:hAnsi="Times New Roman" w:cs="Times New Roman"/>
          <w:sz w:val="28"/>
          <w:szCs w:val="28"/>
        </w:rPr>
        <w:t>, СТОШУХ, СРЗНАЧ.</w:t>
      </w:r>
    </w:p>
    <w:p w:rsidR="006435E6" w:rsidRPr="006435E6" w:rsidRDefault="006435E6" w:rsidP="006435E6">
      <w:pPr>
        <w:pStyle w:val="13"/>
        <w:tabs>
          <w:tab w:val="left" w:pos="540"/>
          <w:tab w:val="left" w:pos="5544"/>
          <w:tab w:val="left" w:pos="5781"/>
          <w:tab w:val="left" w:pos="7601"/>
        </w:tabs>
        <w:spacing w:after="0"/>
      </w:pPr>
      <w:r w:rsidRPr="006435E6">
        <w:t>Риск рентабельности и прогнозируемости рассчитывается как среднее из рассчитанных значений: (3% + 3% + 3% + 5%) / 4 =  3,5%</w:t>
      </w:r>
    </w:p>
    <w:p w:rsidR="006435E6" w:rsidRPr="006435E6" w:rsidRDefault="006435E6" w:rsidP="006435E6">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6435E6">
        <w:rPr>
          <w:rFonts w:ascii="Times New Roman" w:hAnsi="Times New Roman" w:cs="Times New Roman"/>
          <w:sz w:val="28"/>
          <w:szCs w:val="28"/>
        </w:rPr>
        <w:t xml:space="preserve">Исходя их проведенных выше расчетов, ставка дисконтирования равна: </w:t>
      </w:r>
      <w:r>
        <w:rPr>
          <w:rFonts w:ascii="Times New Roman" w:hAnsi="Times New Roman" w:cs="Times New Roman"/>
          <w:sz w:val="28"/>
          <w:szCs w:val="28"/>
        </w:rPr>
        <w:t>10</w:t>
      </w:r>
      <w:r w:rsidRPr="006435E6">
        <w:rPr>
          <w:rFonts w:ascii="Times New Roman" w:hAnsi="Times New Roman" w:cs="Times New Roman"/>
          <w:sz w:val="28"/>
          <w:szCs w:val="28"/>
        </w:rPr>
        <w:t>,</w:t>
      </w:r>
      <w:r>
        <w:rPr>
          <w:rFonts w:ascii="Times New Roman" w:hAnsi="Times New Roman" w:cs="Times New Roman"/>
          <w:sz w:val="28"/>
          <w:szCs w:val="28"/>
        </w:rPr>
        <w:t>39</w:t>
      </w:r>
      <w:r w:rsidRPr="006435E6">
        <w:rPr>
          <w:rFonts w:ascii="Times New Roman" w:hAnsi="Times New Roman" w:cs="Times New Roman"/>
          <w:sz w:val="28"/>
          <w:szCs w:val="28"/>
        </w:rPr>
        <w:t xml:space="preserve">% + </w:t>
      </w:r>
      <w:r>
        <w:rPr>
          <w:rFonts w:ascii="Times New Roman" w:hAnsi="Times New Roman" w:cs="Times New Roman"/>
          <w:sz w:val="28"/>
          <w:szCs w:val="28"/>
        </w:rPr>
        <w:t>5,4</w:t>
      </w:r>
      <w:r w:rsidRPr="006435E6">
        <w:rPr>
          <w:rFonts w:ascii="Times New Roman" w:hAnsi="Times New Roman" w:cs="Times New Roman"/>
          <w:sz w:val="28"/>
          <w:szCs w:val="28"/>
        </w:rPr>
        <w:t xml:space="preserve">% + </w:t>
      </w:r>
      <w:r>
        <w:rPr>
          <w:rFonts w:ascii="Times New Roman" w:hAnsi="Times New Roman" w:cs="Times New Roman"/>
          <w:sz w:val="28"/>
          <w:szCs w:val="28"/>
        </w:rPr>
        <w:t>4,98</w:t>
      </w:r>
      <w:r w:rsidRPr="006435E6">
        <w:rPr>
          <w:rFonts w:ascii="Times New Roman" w:hAnsi="Times New Roman" w:cs="Times New Roman"/>
          <w:sz w:val="28"/>
          <w:szCs w:val="28"/>
        </w:rPr>
        <w:t xml:space="preserve">% + </w:t>
      </w:r>
      <w:r>
        <w:rPr>
          <w:rFonts w:ascii="Times New Roman" w:hAnsi="Times New Roman" w:cs="Times New Roman"/>
          <w:sz w:val="28"/>
          <w:szCs w:val="28"/>
        </w:rPr>
        <w:t>0,9</w:t>
      </w:r>
      <w:r w:rsidRPr="006435E6">
        <w:rPr>
          <w:rFonts w:ascii="Times New Roman" w:hAnsi="Times New Roman" w:cs="Times New Roman"/>
          <w:sz w:val="28"/>
          <w:szCs w:val="28"/>
        </w:rPr>
        <w:t>%</w:t>
      </w:r>
      <w:r>
        <w:rPr>
          <w:rFonts w:ascii="Times New Roman" w:hAnsi="Times New Roman" w:cs="Times New Roman"/>
          <w:sz w:val="28"/>
          <w:szCs w:val="28"/>
        </w:rPr>
        <w:t xml:space="preserve"> + 3,5%</w:t>
      </w:r>
      <w:r w:rsidRPr="006435E6">
        <w:rPr>
          <w:rFonts w:ascii="Times New Roman" w:hAnsi="Times New Roman" w:cs="Times New Roman"/>
          <w:sz w:val="28"/>
          <w:szCs w:val="28"/>
        </w:rPr>
        <w:t xml:space="preserve"> = 2</w:t>
      </w:r>
      <w:r>
        <w:rPr>
          <w:rFonts w:ascii="Times New Roman" w:hAnsi="Times New Roman" w:cs="Times New Roman"/>
          <w:sz w:val="28"/>
          <w:szCs w:val="28"/>
        </w:rPr>
        <w:t>5</w:t>
      </w:r>
      <w:r w:rsidRPr="006435E6">
        <w:rPr>
          <w:rFonts w:ascii="Times New Roman" w:hAnsi="Times New Roman" w:cs="Times New Roman"/>
          <w:sz w:val="28"/>
          <w:szCs w:val="28"/>
        </w:rPr>
        <w:t>,1</w:t>
      </w:r>
      <w:r>
        <w:rPr>
          <w:rFonts w:ascii="Times New Roman" w:hAnsi="Times New Roman" w:cs="Times New Roman"/>
          <w:sz w:val="28"/>
          <w:szCs w:val="28"/>
        </w:rPr>
        <w:t>7</w:t>
      </w:r>
      <w:r w:rsidRPr="006435E6">
        <w:rPr>
          <w:rFonts w:ascii="Times New Roman" w:hAnsi="Times New Roman" w:cs="Times New Roman"/>
          <w:sz w:val="28"/>
          <w:szCs w:val="28"/>
        </w:rPr>
        <w:t>%.</w:t>
      </w:r>
    </w:p>
    <w:p w:rsidR="006435E6" w:rsidRPr="006435E6" w:rsidRDefault="006435E6" w:rsidP="006435E6">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6435E6">
        <w:rPr>
          <w:rFonts w:ascii="Times New Roman" w:hAnsi="Times New Roman" w:cs="Times New Roman"/>
          <w:sz w:val="28"/>
          <w:szCs w:val="28"/>
        </w:rPr>
        <w:t>Текущая стоимость денежного потока определяется посредством умножения денежного потока соответствующего года на коэффициент текущей стоимости:</w:t>
      </w:r>
    </w:p>
    <w:p w:rsidR="006435E6" w:rsidRPr="006435E6" w:rsidRDefault="006435E6" w:rsidP="006435E6">
      <w:pPr>
        <w:tabs>
          <w:tab w:val="left" w:pos="540"/>
          <w:tab w:val="left" w:pos="5544"/>
          <w:tab w:val="left" w:pos="5781"/>
          <w:tab w:val="left" w:pos="7601"/>
        </w:tabs>
        <w:spacing w:line="360" w:lineRule="auto"/>
        <w:ind w:firstLine="851"/>
        <w:jc w:val="center"/>
        <w:rPr>
          <w:rFonts w:ascii="Times New Roman" w:hAnsi="Times New Roman" w:cs="Times New Roman"/>
          <w:sz w:val="28"/>
          <w:szCs w:val="28"/>
        </w:rPr>
      </w:pPr>
      <w:r w:rsidRPr="006435E6">
        <w:rPr>
          <w:rFonts w:ascii="Times New Roman" w:hAnsi="Times New Roman" w:cs="Times New Roman"/>
          <w:sz w:val="28"/>
          <w:szCs w:val="28"/>
        </w:rPr>
        <w:t>Коэффициент текущей стоимости для середины года = 1 / (1 + r)</w:t>
      </w:r>
      <w:r w:rsidRPr="006435E6">
        <w:rPr>
          <w:rFonts w:ascii="Times New Roman" w:hAnsi="Times New Roman" w:cs="Times New Roman"/>
          <w:sz w:val="28"/>
          <w:szCs w:val="28"/>
          <w:vertAlign w:val="superscript"/>
        </w:rPr>
        <w:t>n</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6435E6" w:rsidRPr="006435E6" w:rsidTr="007F5D83">
        <w:tc>
          <w:tcPr>
            <w:tcW w:w="1548" w:type="dxa"/>
          </w:tcPr>
          <w:p w:rsidR="006435E6" w:rsidRPr="006435E6" w:rsidRDefault="006435E6" w:rsidP="006435E6">
            <w:pPr>
              <w:spacing w:line="360" w:lineRule="auto"/>
              <w:ind w:firstLine="851"/>
              <w:rPr>
                <w:rFonts w:ascii="Times New Roman" w:hAnsi="Times New Roman" w:cs="Times New Roman"/>
                <w:sz w:val="28"/>
              </w:rPr>
            </w:pPr>
            <w:r w:rsidRPr="006435E6">
              <w:rPr>
                <w:rFonts w:ascii="Times New Roman" w:hAnsi="Times New Roman" w:cs="Times New Roman"/>
                <w:sz w:val="28"/>
              </w:rPr>
              <w:t>где</w:t>
            </w:r>
          </w:p>
        </w:tc>
        <w:tc>
          <w:tcPr>
            <w:tcW w:w="8100" w:type="dxa"/>
          </w:tcPr>
          <w:p w:rsidR="006435E6" w:rsidRPr="006435E6" w:rsidRDefault="006435E6" w:rsidP="006435E6">
            <w:pPr>
              <w:spacing w:line="360" w:lineRule="auto"/>
              <w:ind w:left="-108"/>
              <w:rPr>
                <w:rFonts w:ascii="Times New Roman" w:hAnsi="Times New Roman" w:cs="Times New Roman"/>
                <w:sz w:val="28"/>
                <w:szCs w:val="28"/>
              </w:rPr>
            </w:pPr>
            <w:r w:rsidRPr="006435E6">
              <w:rPr>
                <w:rFonts w:ascii="Times New Roman" w:hAnsi="Times New Roman" w:cs="Times New Roman"/>
                <w:sz w:val="28"/>
                <w:szCs w:val="28"/>
                <w:lang w:val="en-US"/>
              </w:rPr>
              <w:t>r</w:t>
            </w:r>
            <w:r w:rsidRPr="006435E6">
              <w:rPr>
                <w:rFonts w:ascii="Times New Roman" w:hAnsi="Times New Roman" w:cs="Times New Roman"/>
                <w:sz w:val="28"/>
                <w:szCs w:val="28"/>
              </w:rPr>
              <w:t xml:space="preserve"> – ставка дисконтирования;</w:t>
            </w:r>
          </w:p>
        </w:tc>
      </w:tr>
      <w:tr w:rsidR="006435E6" w:rsidRPr="006435E6" w:rsidTr="007F5D83">
        <w:tc>
          <w:tcPr>
            <w:tcW w:w="1548" w:type="dxa"/>
          </w:tcPr>
          <w:p w:rsidR="006435E6" w:rsidRPr="006435E6" w:rsidRDefault="006435E6" w:rsidP="006435E6">
            <w:pPr>
              <w:spacing w:line="360" w:lineRule="auto"/>
              <w:jc w:val="right"/>
              <w:rPr>
                <w:rFonts w:ascii="Times New Roman" w:hAnsi="Times New Roman" w:cs="Times New Roman"/>
                <w:sz w:val="28"/>
              </w:rPr>
            </w:pPr>
          </w:p>
        </w:tc>
        <w:tc>
          <w:tcPr>
            <w:tcW w:w="8100" w:type="dxa"/>
          </w:tcPr>
          <w:p w:rsidR="006435E6" w:rsidRPr="006435E6" w:rsidRDefault="006435E6" w:rsidP="006435E6">
            <w:pPr>
              <w:spacing w:line="360" w:lineRule="auto"/>
              <w:ind w:left="-108"/>
              <w:rPr>
                <w:rFonts w:ascii="Times New Roman" w:hAnsi="Times New Roman" w:cs="Times New Roman"/>
                <w:sz w:val="28"/>
                <w:szCs w:val="28"/>
              </w:rPr>
            </w:pPr>
            <w:r w:rsidRPr="006435E6">
              <w:rPr>
                <w:rFonts w:ascii="Times New Roman" w:hAnsi="Times New Roman" w:cs="Times New Roman"/>
                <w:sz w:val="28"/>
                <w:szCs w:val="28"/>
                <w:lang w:val="en-US"/>
              </w:rPr>
              <w:t>n</w:t>
            </w:r>
            <w:r w:rsidRPr="006435E6">
              <w:rPr>
                <w:rFonts w:ascii="Times New Roman" w:hAnsi="Times New Roman" w:cs="Times New Roman"/>
                <w:sz w:val="28"/>
                <w:szCs w:val="28"/>
              </w:rPr>
              <w:t xml:space="preserve"> – срок дисконтирования; для первого года прогнозирования он равен 0,5; для второго 1,5 и т. д.</w:t>
            </w:r>
          </w:p>
        </w:tc>
      </w:tr>
    </w:tbl>
    <w:p w:rsidR="006435E6" w:rsidRPr="006435E6" w:rsidRDefault="006435E6" w:rsidP="006435E6">
      <w:pPr>
        <w:pStyle w:val="13"/>
        <w:tabs>
          <w:tab w:val="left" w:pos="540"/>
          <w:tab w:val="left" w:pos="5544"/>
          <w:tab w:val="left" w:pos="5781"/>
          <w:tab w:val="left" w:pos="7601"/>
        </w:tabs>
        <w:spacing w:after="0"/>
      </w:pPr>
      <w:r w:rsidRPr="006435E6">
        <w:t>Предполагается, что денежные потоки распределяются в течение года равномерно.</w:t>
      </w:r>
    </w:p>
    <w:p w:rsidR="006435E6" w:rsidRPr="006435E6" w:rsidRDefault="006435E6" w:rsidP="006435E6">
      <w:pPr>
        <w:pStyle w:val="13"/>
        <w:tabs>
          <w:tab w:val="left" w:pos="540"/>
          <w:tab w:val="left" w:pos="5544"/>
          <w:tab w:val="left" w:pos="5781"/>
          <w:tab w:val="left" w:pos="7601"/>
        </w:tabs>
        <w:spacing w:after="0"/>
      </w:pPr>
      <w:r w:rsidRPr="006435E6">
        <w:t>Расчет величины рыночной стоимости компании в постпрогнозный период осуществляется по модели Гордона.</w:t>
      </w:r>
    </w:p>
    <w:p w:rsidR="006435E6" w:rsidRPr="006435E6" w:rsidRDefault="006435E6" w:rsidP="006435E6">
      <w:pPr>
        <w:pStyle w:val="13"/>
        <w:tabs>
          <w:tab w:val="left" w:pos="540"/>
          <w:tab w:val="left" w:pos="5544"/>
          <w:tab w:val="left" w:pos="5781"/>
          <w:tab w:val="left" w:pos="7601"/>
        </w:tabs>
        <w:spacing w:after="0"/>
      </w:pPr>
      <w:r w:rsidRPr="006435E6">
        <w:t>Расчет рыночной стоимости собственного капитала осуществляется по формуле:</w:t>
      </w:r>
    </w:p>
    <w:p w:rsidR="006435E6" w:rsidRPr="006435E6" w:rsidRDefault="006435E6" w:rsidP="006435E6">
      <w:pPr>
        <w:pStyle w:val="13"/>
        <w:tabs>
          <w:tab w:val="left" w:pos="540"/>
          <w:tab w:val="left" w:pos="5544"/>
          <w:tab w:val="left" w:pos="5781"/>
          <w:tab w:val="left" w:pos="7601"/>
        </w:tabs>
        <w:spacing w:after="0"/>
        <w:ind w:firstLine="0"/>
        <w:jc w:val="center"/>
      </w:pPr>
      <w:r w:rsidRPr="006435E6">
        <w:t>РС</w:t>
      </w:r>
      <w:r w:rsidRPr="006435E6">
        <w:rPr>
          <w:vertAlign w:val="subscript"/>
        </w:rPr>
        <w:t>СК</w:t>
      </w:r>
      <w:r w:rsidRPr="006435E6">
        <w:t xml:space="preserve"> = ТС</w:t>
      </w:r>
      <w:r w:rsidRPr="006435E6">
        <w:rPr>
          <w:vertAlign w:val="subscript"/>
        </w:rPr>
        <w:t>Вр</w:t>
      </w:r>
      <w:r w:rsidRPr="006435E6">
        <w:t xml:space="preserve"> + ТС</w:t>
      </w:r>
      <w:r w:rsidRPr="006435E6">
        <w:rPr>
          <w:vertAlign w:val="subscript"/>
        </w:rPr>
        <w:t>ДП</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6435E6" w:rsidRPr="006435E6" w:rsidTr="007F5D83">
        <w:tc>
          <w:tcPr>
            <w:tcW w:w="1548" w:type="dxa"/>
          </w:tcPr>
          <w:p w:rsidR="006435E6" w:rsidRPr="006435E6" w:rsidRDefault="006435E6" w:rsidP="006435E6">
            <w:pPr>
              <w:spacing w:line="360" w:lineRule="auto"/>
              <w:ind w:firstLine="851"/>
              <w:rPr>
                <w:rFonts w:ascii="Times New Roman" w:hAnsi="Times New Roman" w:cs="Times New Roman"/>
                <w:sz w:val="28"/>
              </w:rPr>
            </w:pPr>
            <w:r w:rsidRPr="006435E6">
              <w:rPr>
                <w:rFonts w:ascii="Times New Roman" w:hAnsi="Times New Roman" w:cs="Times New Roman"/>
                <w:sz w:val="28"/>
              </w:rPr>
              <w:t>где</w:t>
            </w:r>
          </w:p>
        </w:tc>
        <w:tc>
          <w:tcPr>
            <w:tcW w:w="8100" w:type="dxa"/>
          </w:tcPr>
          <w:p w:rsidR="006435E6" w:rsidRPr="006435E6" w:rsidRDefault="006435E6" w:rsidP="006435E6">
            <w:pPr>
              <w:spacing w:line="360" w:lineRule="auto"/>
              <w:ind w:left="-108"/>
              <w:rPr>
                <w:rFonts w:ascii="Times New Roman" w:hAnsi="Times New Roman" w:cs="Times New Roman"/>
                <w:sz w:val="28"/>
                <w:szCs w:val="28"/>
              </w:rPr>
            </w:pPr>
            <w:r w:rsidRPr="006435E6">
              <w:rPr>
                <w:rFonts w:ascii="Times New Roman" w:hAnsi="Times New Roman" w:cs="Times New Roman"/>
                <w:sz w:val="28"/>
                <w:szCs w:val="28"/>
              </w:rPr>
              <w:t>РС</w:t>
            </w:r>
            <w:r w:rsidRPr="006435E6">
              <w:rPr>
                <w:rFonts w:ascii="Times New Roman" w:hAnsi="Times New Roman" w:cs="Times New Roman"/>
                <w:sz w:val="28"/>
                <w:szCs w:val="28"/>
                <w:vertAlign w:val="subscript"/>
              </w:rPr>
              <w:t>СК</w:t>
            </w:r>
            <w:r w:rsidRPr="006435E6">
              <w:rPr>
                <w:rFonts w:ascii="Times New Roman" w:hAnsi="Times New Roman" w:cs="Times New Roman"/>
                <w:sz w:val="28"/>
                <w:szCs w:val="28"/>
              </w:rPr>
              <w:t xml:space="preserve"> – рыночная стоимость собственного капитала;</w:t>
            </w:r>
          </w:p>
        </w:tc>
      </w:tr>
      <w:tr w:rsidR="006435E6" w:rsidRPr="006435E6" w:rsidTr="007F5D83">
        <w:tc>
          <w:tcPr>
            <w:tcW w:w="1548" w:type="dxa"/>
          </w:tcPr>
          <w:p w:rsidR="006435E6" w:rsidRPr="006435E6" w:rsidRDefault="006435E6" w:rsidP="006435E6">
            <w:pPr>
              <w:spacing w:line="360" w:lineRule="auto"/>
              <w:jc w:val="right"/>
              <w:rPr>
                <w:rFonts w:ascii="Times New Roman" w:hAnsi="Times New Roman" w:cs="Times New Roman"/>
                <w:sz w:val="28"/>
              </w:rPr>
            </w:pPr>
          </w:p>
        </w:tc>
        <w:tc>
          <w:tcPr>
            <w:tcW w:w="8100" w:type="dxa"/>
          </w:tcPr>
          <w:p w:rsidR="006435E6" w:rsidRPr="006435E6" w:rsidRDefault="006435E6" w:rsidP="006435E6">
            <w:pPr>
              <w:spacing w:line="360" w:lineRule="auto"/>
              <w:ind w:left="-108"/>
              <w:rPr>
                <w:rFonts w:ascii="Times New Roman" w:hAnsi="Times New Roman" w:cs="Times New Roman"/>
                <w:sz w:val="28"/>
                <w:szCs w:val="28"/>
              </w:rPr>
            </w:pPr>
            <w:r w:rsidRPr="006435E6">
              <w:rPr>
                <w:rFonts w:ascii="Times New Roman" w:hAnsi="Times New Roman" w:cs="Times New Roman"/>
                <w:sz w:val="28"/>
                <w:szCs w:val="28"/>
              </w:rPr>
              <w:t>ТС</w:t>
            </w:r>
            <w:r w:rsidRPr="006435E6">
              <w:rPr>
                <w:rFonts w:ascii="Times New Roman" w:hAnsi="Times New Roman" w:cs="Times New Roman"/>
                <w:sz w:val="28"/>
                <w:szCs w:val="28"/>
                <w:vertAlign w:val="subscript"/>
              </w:rPr>
              <w:t>Вр</w:t>
            </w:r>
            <w:r w:rsidRPr="006435E6">
              <w:rPr>
                <w:rFonts w:ascii="Times New Roman" w:hAnsi="Times New Roman" w:cs="Times New Roman"/>
                <w:sz w:val="28"/>
                <w:szCs w:val="28"/>
              </w:rPr>
              <w:t xml:space="preserve"> – текущая стоимость выручки от реализации;</w:t>
            </w:r>
          </w:p>
        </w:tc>
      </w:tr>
      <w:tr w:rsidR="006435E6" w:rsidRPr="006435E6" w:rsidTr="007F5D83">
        <w:tc>
          <w:tcPr>
            <w:tcW w:w="1548" w:type="dxa"/>
          </w:tcPr>
          <w:p w:rsidR="006435E6" w:rsidRPr="006435E6" w:rsidRDefault="006435E6" w:rsidP="006435E6">
            <w:pPr>
              <w:spacing w:line="360" w:lineRule="auto"/>
              <w:jc w:val="right"/>
              <w:rPr>
                <w:rFonts w:ascii="Times New Roman" w:hAnsi="Times New Roman" w:cs="Times New Roman"/>
                <w:sz w:val="28"/>
              </w:rPr>
            </w:pPr>
          </w:p>
        </w:tc>
        <w:tc>
          <w:tcPr>
            <w:tcW w:w="8100" w:type="dxa"/>
          </w:tcPr>
          <w:p w:rsidR="006435E6" w:rsidRPr="006435E6" w:rsidRDefault="006435E6" w:rsidP="006435E6">
            <w:pPr>
              <w:spacing w:line="360" w:lineRule="auto"/>
              <w:ind w:left="-108"/>
              <w:rPr>
                <w:rFonts w:ascii="Times New Roman" w:hAnsi="Times New Roman" w:cs="Times New Roman"/>
                <w:sz w:val="28"/>
                <w:szCs w:val="28"/>
              </w:rPr>
            </w:pPr>
            <w:r w:rsidRPr="006435E6">
              <w:rPr>
                <w:rFonts w:ascii="Times New Roman" w:hAnsi="Times New Roman" w:cs="Times New Roman"/>
                <w:sz w:val="28"/>
              </w:rPr>
              <w:t>ТС</w:t>
            </w:r>
            <w:r w:rsidRPr="006435E6">
              <w:rPr>
                <w:rFonts w:ascii="Times New Roman" w:hAnsi="Times New Roman" w:cs="Times New Roman"/>
                <w:sz w:val="28"/>
                <w:vertAlign w:val="subscript"/>
              </w:rPr>
              <w:t>ДП</w:t>
            </w:r>
            <w:r w:rsidRPr="006435E6">
              <w:rPr>
                <w:rFonts w:ascii="Times New Roman" w:hAnsi="Times New Roman" w:cs="Times New Roman"/>
                <w:sz w:val="28"/>
              </w:rPr>
              <w:t xml:space="preserve"> – текущая стоимость денежного потока</w:t>
            </w:r>
          </w:p>
        </w:tc>
      </w:tr>
    </w:tbl>
    <w:p w:rsidR="006435E6" w:rsidRDefault="006435E6" w:rsidP="006435E6">
      <w:pPr>
        <w:pStyle w:val="13"/>
        <w:tabs>
          <w:tab w:val="left" w:pos="540"/>
          <w:tab w:val="left" w:pos="5544"/>
          <w:tab w:val="left" w:pos="5781"/>
          <w:tab w:val="left" w:pos="7601"/>
        </w:tabs>
        <w:spacing w:after="0"/>
      </w:pPr>
      <w:r w:rsidRPr="006435E6">
        <w:t xml:space="preserve">Поскольку значения темпов роста денежного потока неоднородны, расчет выручки от продажи в конце последнего прогнозного периода осуществляется по ставке капитализации. </w:t>
      </w:r>
      <w:r w:rsidR="0033217D">
        <w:t>15131,13 / 25,17</w:t>
      </w:r>
      <w:r w:rsidRPr="006435E6">
        <w:t xml:space="preserve">% = </w:t>
      </w:r>
      <w:r w:rsidR="0033217D">
        <w:t>60126</w:t>
      </w:r>
      <w:r w:rsidRPr="006435E6">
        <w:t xml:space="preserve"> тыс. руб.</w:t>
      </w:r>
    </w:p>
    <w:p w:rsidR="00C77C84" w:rsidRDefault="00C77C84" w:rsidP="006435E6">
      <w:pPr>
        <w:pStyle w:val="13"/>
        <w:tabs>
          <w:tab w:val="left" w:pos="540"/>
          <w:tab w:val="left" w:pos="5544"/>
          <w:tab w:val="left" w:pos="5781"/>
          <w:tab w:val="left" w:pos="7601"/>
        </w:tabs>
        <w:spacing w:after="0"/>
      </w:pPr>
    </w:p>
    <w:p w:rsidR="00937869" w:rsidRDefault="00937869" w:rsidP="00C77C84">
      <w:pPr>
        <w:tabs>
          <w:tab w:val="left" w:pos="8781"/>
        </w:tabs>
        <w:spacing w:line="360" w:lineRule="auto"/>
        <w:ind w:right="-81" w:firstLine="851"/>
        <w:jc w:val="center"/>
        <w:rPr>
          <w:rFonts w:ascii="Times New Roman" w:hAnsi="Times New Roman" w:cs="Times New Roman"/>
          <w:spacing w:val="-4"/>
          <w:sz w:val="28"/>
          <w:szCs w:val="28"/>
        </w:rPr>
      </w:pPr>
    </w:p>
    <w:p w:rsidR="001F3E43" w:rsidRDefault="007F5D83" w:rsidP="001F3E43">
      <w:pPr>
        <w:tabs>
          <w:tab w:val="left" w:pos="8781"/>
        </w:tabs>
        <w:spacing w:line="360" w:lineRule="auto"/>
        <w:ind w:right="-81" w:firstLine="851"/>
        <w:rPr>
          <w:rFonts w:ascii="Times New Roman" w:hAnsi="Times New Roman" w:cs="Times New Roman"/>
          <w:spacing w:val="-4"/>
          <w:sz w:val="28"/>
          <w:szCs w:val="28"/>
        </w:rPr>
      </w:pPr>
      <w:r w:rsidRPr="007F5D83">
        <w:rPr>
          <w:rFonts w:ascii="Times New Roman" w:hAnsi="Times New Roman" w:cs="Times New Roman"/>
          <w:spacing w:val="-4"/>
          <w:sz w:val="28"/>
          <w:szCs w:val="28"/>
        </w:rPr>
        <w:lastRenderedPageBreak/>
        <w:t>Таблица 17 –</w:t>
      </w:r>
      <w:r w:rsidRPr="007F5D83">
        <w:rPr>
          <w:rFonts w:ascii="Times New Roman" w:hAnsi="Times New Roman" w:cs="Times New Roman"/>
          <w:sz w:val="28"/>
          <w:szCs w:val="28"/>
        </w:rPr>
        <w:t xml:space="preserve"> </w:t>
      </w:r>
      <w:r w:rsidRPr="007F5D83">
        <w:rPr>
          <w:rFonts w:ascii="Times New Roman" w:hAnsi="Times New Roman" w:cs="Times New Roman"/>
          <w:spacing w:val="-4"/>
          <w:sz w:val="28"/>
          <w:szCs w:val="28"/>
        </w:rPr>
        <w:t>Рас</w:t>
      </w:r>
      <w:r w:rsidR="008A1E45">
        <w:rPr>
          <w:rFonts w:ascii="Times New Roman" w:hAnsi="Times New Roman" w:cs="Times New Roman"/>
          <w:spacing w:val="-4"/>
          <w:sz w:val="28"/>
          <w:szCs w:val="28"/>
        </w:rPr>
        <w:t>чет величины рыночной стоимости</w:t>
      </w:r>
      <w:r w:rsidR="001F3E43">
        <w:rPr>
          <w:rFonts w:ascii="Times New Roman" w:hAnsi="Times New Roman" w:cs="Times New Roman"/>
          <w:spacing w:val="-4"/>
          <w:sz w:val="28"/>
          <w:szCs w:val="28"/>
        </w:rPr>
        <w:t xml:space="preserve"> </w:t>
      </w:r>
      <w:r w:rsidRPr="007F5D83">
        <w:rPr>
          <w:rFonts w:ascii="Times New Roman" w:hAnsi="Times New Roman" w:cs="Times New Roman"/>
          <w:spacing w:val="-4"/>
          <w:sz w:val="28"/>
          <w:szCs w:val="28"/>
        </w:rPr>
        <w:t>собственного</w:t>
      </w:r>
    </w:p>
    <w:p w:rsidR="007F5D83" w:rsidRPr="007F5D83" w:rsidRDefault="007F5D83" w:rsidP="001F3E43">
      <w:pPr>
        <w:tabs>
          <w:tab w:val="left" w:pos="8781"/>
        </w:tabs>
        <w:spacing w:line="360" w:lineRule="auto"/>
        <w:ind w:right="-81" w:firstLine="851"/>
        <w:rPr>
          <w:rFonts w:ascii="Times New Roman" w:hAnsi="Times New Roman" w:cs="Times New Roman"/>
          <w:spacing w:val="-4"/>
          <w:sz w:val="28"/>
          <w:szCs w:val="28"/>
        </w:rPr>
      </w:pPr>
      <w:r w:rsidRPr="007F5D83">
        <w:rPr>
          <w:rFonts w:ascii="Times New Roman" w:hAnsi="Times New Roman" w:cs="Times New Roman"/>
          <w:spacing w:val="-4"/>
          <w:sz w:val="28"/>
          <w:szCs w:val="28"/>
        </w:rPr>
        <w:t xml:space="preserve"> капитала</w:t>
      </w:r>
      <w:r w:rsidR="008A1E45">
        <w:rPr>
          <w:rFonts w:ascii="Times New Roman" w:hAnsi="Times New Roman" w:cs="Times New Roman"/>
          <w:spacing w:val="-4"/>
          <w:sz w:val="28"/>
          <w:szCs w:val="28"/>
        </w:rPr>
        <w:t xml:space="preserve"> ТМК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1239"/>
        <w:gridCol w:w="1240"/>
        <w:gridCol w:w="1242"/>
        <w:gridCol w:w="1242"/>
        <w:gridCol w:w="1240"/>
        <w:gridCol w:w="1242"/>
      </w:tblGrid>
      <w:tr w:rsidR="007F5D83" w:rsidRPr="007F5D83" w:rsidTr="007F5D83">
        <w:trPr>
          <w:trHeight w:val="510"/>
        </w:trPr>
        <w:tc>
          <w:tcPr>
            <w:tcW w:w="1223" w:type="pct"/>
            <w:vMerge w:val="restart"/>
            <w:shd w:val="clear" w:color="auto" w:fill="auto"/>
            <w:noWrap/>
            <w:vAlign w:val="center"/>
          </w:tcPr>
          <w:p w:rsidR="007F5D83" w:rsidRPr="007F5D83" w:rsidRDefault="007F5D83" w:rsidP="007F5D83">
            <w:pPr>
              <w:jc w:val="center"/>
              <w:rPr>
                <w:rFonts w:ascii="Times New Roman" w:hAnsi="Times New Roman" w:cs="Times New Roman"/>
                <w:b/>
                <w:bCs/>
                <w:sz w:val="20"/>
                <w:szCs w:val="20"/>
              </w:rPr>
            </w:pPr>
            <w:r w:rsidRPr="007F5D83">
              <w:rPr>
                <w:rFonts w:ascii="Times New Roman" w:hAnsi="Times New Roman" w:cs="Times New Roman"/>
                <w:b/>
                <w:bCs/>
                <w:sz w:val="20"/>
                <w:szCs w:val="20"/>
              </w:rPr>
              <w:t>Показатель</w:t>
            </w:r>
          </w:p>
        </w:tc>
        <w:tc>
          <w:tcPr>
            <w:tcW w:w="3147" w:type="pct"/>
            <w:gridSpan w:val="5"/>
            <w:shd w:val="clear" w:color="auto" w:fill="auto"/>
            <w:vAlign w:val="center"/>
          </w:tcPr>
          <w:p w:rsidR="007F5D83" w:rsidRPr="007F5D83" w:rsidRDefault="007F5D83" w:rsidP="007F5D83">
            <w:pPr>
              <w:jc w:val="center"/>
              <w:rPr>
                <w:rFonts w:ascii="Times New Roman" w:hAnsi="Times New Roman" w:cs="Times New Roman"/>
                <w:b/>
                <w:bCs/>
                <w:sz w:val="20"/>
                <w:szCs w:val="20"/>
              </w:rPr>
            </w:pPr>
            <w:r w:rsidRPr="007F5D83">
              <w:rPr>
                <w:rFonts w:ascii="Times New Roman" w:hAnsi="Times New Roman" w:cs="Times New Roman"/>
                <w:b/>
                <w:bCs/>
                <w:sz w:val="20"/>
                <w:szCs w:val="20"/>
              </w:rPr>
              <w:t>Прогнозный период</w:t>
            </w:r>
          </w:p>
        </w:tc>
        <w:tc>
          <w:tcPr>
            <w:tcW w:w="630" w:type="pct"/>
            <w:shd w:val="clear" w:color="auto" w:fill="auto"/>
            <w:vAlign w:val="center"/>
          </w:tcPr>
          <w:p w:rsidR="007F5D83" w:rsidRPr="007F5D83" w:rsidRDefault="007F5D83" w:rsidP="007F5D83">
            <w:pPr>
              <w:jc w:val="center"/>
              <w:rPr>
                <w:rFonts w:ascii="Times New Roman" w:hAnsi="Times New Roman" w:cs="Times New Roman"/>
                <w:b/>
                <w:bCs/>
                <w:sz w:val="20"/>
                <w:szCs w:val="20"/>
              </w:rPr>
            </w:pPr>
            <w:r w:rsidRPr="007F5D83">
              <w:rPr>
                <w:rFonts w:ascii="Times New Roman" w:hAnsi="Times New Roman" w:cs="Times New Roman"/>
                <w:b/>
                <w:bCs/>
                <w:sz w:val="20"/>
                <w:szCs w:val="20"/>
              </w:rPr>
              <w:t>Постпрогнозный период</w:t>
            </w:r>
          </w:p>
        </w:tc>
      </w:tr>
      <w:tr w:rsidR="007F5D83" w:rsidRPr="007F5D83" w:rsidTr="006C31A4">
        <w:trPr>
          <w:trHeight w:val="285"/>
        </w:trPr>
        <w:tc>
          <w:tcPr>
            <w:tcW w:w="1223" w:type="pct"/>
            <w:vMerge/>
            <w:vAlign w:val="center"/>
          </w:tcPr>
          <w:p w:rsidR="007F5D83" w:rsidRPr="007F5D83" w:rsidRDefault="007F5D83" w:rsidP="007F5D83">
            <w:pPr>
              <w:jc w:val="center"/>
              <w:rPr>
                <w:rFonts w:ascii="Times New Roman" w:hAnsi="Times New Roman" w:cs="Times New Roman"/>
                <w:b/>
                <w:bCs/>
                <w:sz w:val="20"/>
                <w:szCs w:val="20"/>
              </w:rPr>
            </w:pPr>
          </w:p>
        </w:tc>
        <w:tc>
          <w:tcPr>
            <w:tcW w:w="629" w:type="pct"/>
            <w:shd w:val="clear" w:color="auto" w:fill="auto"/>
            <w:noWrap/>
            <w:vAlign w:val="center"/>
          </w:tcPr>
          <w:p w:rsidR="007F5D83" w:rsidRPr="007F5D83" w:rsidRDefault="007F5D83" w:rsidP="007F5D83">
            <w:pPr>
              <w:jc w:val="center"/>
              <w:rPr>
                <w:rFonts w:ascii="Times New Roman" w:hAnsi="Times New Roman" w:cs="Times New Roman"/>
                <w:b/>
                <w:bCs/>
                <w:sz w:val="20"/>
                <w:szCs w:val="20"/>
              </w:rPr>
            </w:pPr>
            <w:r>
              <w:rPr>
                <w:rFonts w:ascii="Times New Roman" w:hAnsi="Times New Roman" w:cs="Times New Roman"/>
                <w:b/>
                <w:bCs/>
                <w:sz w:val="20"/>
                <w:szCs w:val="20"/>
              </w:rPr>
              <w:t>2016</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b/>
                <w:bCs/>
                <w:sz w:val="20"/>
                <w:szCs w:val="20"/>
              </w:rPr>
            </w:pPr>
            <w:r>
              <w:rPr>
                <w:rFonts w:ascii="Times New Roman" w:hAnsi="Times New Roman" w:cs="Times New Roman"/>
                <w:b/>
                <w:bCs/>
                <w:sz w:val="20"/>
                <w:szCs w:val="20"/>
              </w:rPr>
              <w:t>201</w:t>
            </w:r>
            <w:r w:rsidR="006C31A4">
              <w:rPr>
                <w:rFonts w:ascii="Times New Roman" w:hAnsi="Times New Roman" w:cs="Times New Roman"/>
                <w:b/>
                <w:bCs/>
                <w:sz w:val="20"/>
                <w:szCs w:val="20"/>
              </w:rPr>
              <w:t>7</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b/>
                <w:bCs/>
                <w:sz w:val="20"/>
                <w:szCs w:val="20"/>
              </w:rPr>
            </w:pPr>
            <w:r w:rsidRPr="007F5D83">
              <w:rPr>
                <w:rFonts w:ascii="Times New Roman" w:hAnsi="Times New Roman" w:cs="Times New Roman"/>
                <w:b/>
                <w:bCs/>
                <w:sz w:val="20"/>
                <w:szCs w:val="20"/>
              </w:rPr>
              <w:t>2</w:t>
            </w:r>
            <w:r>
              <w:rPr>
                <w:rFonts w:ascii="Times New Roman" w:hAnsi="Times New Roman" w:cs="Times New Roman"/>
                <w:b/>
                <w:bCs/>
                <w:sz w:val="20"/>
                <w:szCs w:val="20"/>
              </w:rPr>
              <w:t>01</w:t>
            </w:r>
            <w:r w:rsidR="006C31A4">
              <w:rPr>
                <w:rFonts w:ascii="Times New Roman" w:hAnsi="Times New Roman" w:cs="Times New Roman"/>
                <w:b/>
                <w:bCs/>
                <w:sz w:val="20"/>
                <w:szCs w:val="20"/>
              </w:rPr>
              <w:t>8</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b/>
                <w:bCs/>
                <w:sz w:val="20"/>
                <w:szCs w:val="20"/>
              </w:rPr>
            </w:pPr>
            <w:r>
              <w:rPr>
                <w:rFonts w:ascii="Times New Roman" w:hAnsi="Times New Roman" w:cs="Times New Roman"/>
                <w:b/>
                <w:bCs/>
                <w:sz w:val="20"/>
                <w:szCs w:val="20"/>
              </w:rPr>
              <w:t>201</w:t>
            </w:r>
            <w:r w:rsidR="006C31A4">
              <w:rPr>
                <w:rFonts w:ascii="Times New Roman" w:hAnsi="Times New Roman" w:cs="Times New Roman"/>
                <w:b/>
                <w:bCs/>
                <w:sz w:val="20"/>
                <w:szCs w:val="20"/>
              </w:rPr>
              <w:t>9</w:t>
            </w:r>
          </w:p>
        </w:tc>
        <w:tc>
          <w:tcPr>
            <w:tcW w:w="629" w:type="pct"/>
            <w:shd w:val="clear" w:color="auto" w:fill="auto"/>
            <w:noWrap/>
            <w:vAlign w:val="center"/>
          </w:tcPr>
          <w:p w:rsidR="007F5D83" w:rsidRPr="007F5D83" w:rsidRDefault="006C31A4" w:rsidP="007F5D83">
            <w:pPr>
              <w:jc w:val="center"/>
              <w:rPr>
                <w:rFonts w:ascii="Times New Roman" w:hAnsi="Times New Roman" w:cs="Times New Roman"/>
                <w:b/>
                <w:bCs/>
                <w:sz w:val="20"/>
                <w:szCs w:val="20"/>
              </w:rPr>
            </w:pPr>
            <w:r>
              <w:rPr>
                <w:rFonts w:ascii="Times New Roman" w:hAnsi="Times New Roman" w:cs="Times New Roman"/>
                <w:b/>
                <w:bCs/>
                <w:sz w:val="20"/>
                <w:szCs w:val="20"/>
              </w:rPr>
              <w:t>2020</w:t>
            </w:r>
          </w:p>
        </w:tc>
        <w:tc>
          <w:tcPr>
            <w:tcW w:w="630" w:type="pct"/>
            <w:shd w:val="clear" w:color="auto" w:fill="auto"/>
            <w:noWrap/>
            <w:vAlign w:val="center"/>
          </w:tcPr>
          <w:p w:rsidR="007F5D83" w:rsidRPr="007F5D83" w:rsidRDefault="006C31A4" w:rsidP="007F5D83">
            <w:pPr>
              <w:jc w:val="center"/>
              <w:rPr>
                <w:rFonts w:ascii="Times New Roman" w:hAnsi="Times New Roman" w:cs="Times New Roman"/>
                <w:b/>
                <w:bCs/>
                <w:sz w:val="20"/>
                <w:szCs w:val="20"/>
              </w:rPr>
            </w:pPr>
            <w:r>
              <w:rPr>
                <w:rFonts w:ascii="Times New Roman" w:hAnsi="Times New Roman" w:cs="Times New Roman"/>
                <w:b/>
                <w:bCs/>
                <w:sz w:val="20"/>
                <w:szCs w:val="20"/>
              </w:rPr>
              <w:t>2021</w:t>
            </w:r>
          </w:p>
        </w:tc>
      </w:tr>
      <w:tr w:rsidR="007F5D83" w:rsidRPr="007F5D83" w:rsidTr="006C31A4">
        <w:trPr>
          <w:trHeight w:val="225"/>
        </w:trPr>
        <w:tc>
          <w:tcPr>
            <w:tcW w:w="1223"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6</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7</w:t>
            </w:r>
          </w:p>
        </w:tc>
      </w:tr>
      <w:tr w:rsidR="007F5D83" w:rsidRPr="007F5D83" w:rsidTr="006C31A4">
        <w:trPr>
          <w:trHeight w:val="255"/>
        </w:trPr>
        <w:tc>
          <w:tcPr>
            <w:tcW w:w="1223" w:type="pct"/>
            <w:shd w:val="clear" w:color="auto" w:fill="auto"/>
            <w:vAlign w:val="center"/>
          </w:tcPr>
          <w:p w:rsidR="007F5D83" w:rsidRPr="007F5D83" w:rsidRDefault="007F5D83" w:rsidP="007F5D83">
            <w:pPr>
              <w:rPr>
                <w:rFonts w:ascii="Times New Roman" w:hAnsi="Times New Roman" w:cs="Times New Roman"/>
                <w:sz w:val="20"/>
                <w:szCs w:val="20"/>
              </w:rPr>
            </w:pPr>
            <w:r w:rsidRPr="007F5D83">
              <w:rPr>
                <w:rFonts w:ascii="Times New Roman" w:hAnsi="Times New Roman" w:cs="Times New Roman"/>
                <w:sz w:val="20"/>
                <w:szCs w:val="20"/>
              </w:rPr>
              <w:t>Прогнозный период</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29"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30" w:type="pct"/>
            <w:shd w:val="clear" w:color="auto" w:fill="auto"/>
            <w:noWrap/>
            <w:vAlign w:val="center"/>
          </w:tcPr>
          <w:p w:rsidR="007F5D83" w:rsidRPr="007F5D83" w:rsidRDefault="007F5D83" w:rsidP="007F5D83">
            <w:pPr>
              <w:jc w:val="center"/>
              <w:rPr>
                <w:rFonts w:ascii="Times New Roman" w:hAnsi="Times New Roman" w:cs="Times New Roman"/>
                <w:sz w:val="20"/>
                <w:szCs w:val="20"/>
              </w:rPr>
            </w:pPr>
            <w:r w:rsidRPr="007F5D83">
              <w:rPr>
                <w:rFonts w:ascii="Times New Roman" w:hAnsi="Times New Roman" w:cs="Times New Roman"/>
                <w:sz w:val="20"/>
                <w:szCs w:val="20"/>
              </w:rPr>
              <w:t>6</w:t>
            </w:r>
          </w:p>
        </w:tc>
      </w:tr>
      <w:tr w:rsidR="006C31A4" w:rsidRPr="007F5D83" w:rsidTr="006C31A4">
        <w:trPr>
          <w:trHeight w:val="255"/>
        </w:trPr>
        <w:tc>
          <w:tcPr>
            <w:tcW w:w="1223" w:type="pct"/>
            <w:shd w:val="clear" w:color="auto" w:fill="auto"/>
            <w:vAlign w:val="center"/>
          </w:tcPr>
          <w:p w:rsidR="006C31A4" w:rsidRPr="007F5D83" w:rsidRDefault="006C31A4" w:rsidP="007F5D83">
            <w:pPr>
              <w:rPr>
                <w:rFonts w:ascii="Times New Roman" w:hAnsi="Times New Roman" w:cs="Times New Roman"/>
                <w:b/>
                <w:bCs/>
                <w:sz w:val="20"/>
                <w:szCs w:val="20"/>
              </w:rPr>
            </w:pPr>
            <w:r w:rsidRPr="007F5D83">
              <w:rPr>
                <w:rFonts w:ascii="Times New Roman" w:hAnsi="Times New Roman" w:cs="Times New Roman"/>
                <w:b/>
                <w:bCs/>
                <w:sz w:val="20"/>
                <w:szCs w:val="20"/>
              </w:rPr>
              <w:t>Денежный поток</w:t>
            </w:r>
          </w:p>
        </w:tc>
        <w:tc>
          <w:tcPr>
            <w:tcW w:w="629"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24 454,35</w:t>
            </w:r>
          </w:p>
        </w:tc>
        <w:tc>
          <w:tcPr>
            <w:tcW w:w="629"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15 250,61</w:t>
            </w:r>
          </w:p>
        </w:tc>
        <w:tc>
          <w:tcPr>
            <w:tcW w:w="630"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15 619,19</w:t>
            </w:r>
          </w:p>
        </w:tc>
        <w:tc>
          <w:tcPr>
            <w:tcW w:w="630"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12 250,88</w:t>
            </w:r>
          </w:p>
        </w:tc>
        <w:tc>
          <w:tcPr>
            <w:tcW w:w="629"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15 131,13</w:t>
            </w:r>
          </w:p>
        </w:tc>
        <w:tc>
          <w:tcPr>
            <w:tcW w:w="630" w:type="pct"/>
            <w:shd w:val="clear" w:color="auto" w:fill="auto"/>
            <w:noWrap/>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16 461,36</w:t>
            </w:r>
          </w:p>
        </w:tc>
      </w:tr>
      <w:tr w:rsidR="006C31A4" w:rsidRPr="007F5D83" w:rsidTr="006C31A4">
        <w:trPr>
          <w:trHeight w:val="255"/>
        </w:trPr>
        <w:tc>
          <w:tcPr>
            <w:tcW w:w="1223" w:type="pct"/>
            <w:shd w:val="clear" w:color="auto" w:fill="auto"/>
            <w:vAlign w:val="center"/>
          </w:tcPr>
          <w:p w:rsidR="006C31A4" w:rsidRPr="007F5D83" w:rsidRDefault="006C31A4" w:rsidP="007F5D83">
            <w:pPr>
              <w:rPr>
                <w:rFonts w:ascii="Times New Roman" w:hAnsi="Times New Roman" w:cs="Times New Roman"/>
                <w:sz w:val="20"/>
                <w:szCs w:val="20"/>
              </w:rPr>
            </w:pPr>
            <w:r w:rsidRPr="007F5D83">
              <w:rPr>
                <w:rFonts w:ascii="Times New Roman" w:hAnsi="Times New Roman" w:cs="Times New Roman"/>
                <w:sz w:val="20"/>
                <w:szCs w:val="20"/>
              </w:rPr>
              <w:t>прирост денежного потока</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-38%</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-22%</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23,51%</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8,79%</w:t>
            </w:r>
          </w:p>
        </w:tc>
      </w:tr>
      <w:tr w:rsidR="007F5D83" w:rsidRPr="007F5D83" w:rsidTr="007F5D83">
        <w:trPr>
          <w:trHeight w:val="255"/>
        </w:trPr>
        <w:tc>
          <w:tcPr>
            <w:tcW w:w="1223" w:type="pct"/>
            <w:shd w:val="clear" w:color="auto" w:fill="auto"/>
            <w:vAlign w:val="center"/>
          </w:tcPr>
          <w:p w:rsidR="007F5D83" w:rsidRPr="007F5D83" w:rsidRDefault="007F5D83" w:rsidP="007F5D83">
            <w:pPr>
              <w:rPr>
                <w:rFonts w:ascii="Times New Roman" w:hAnsi="Times New Roman" w:cs="Times New Roman"/>
                <w:sz w:val="20"/>
                <w:szCs w:val="20"/>
              </w:rPr>
            </w:pPr>
            <w:r w:rsidRPr="007F5D83">
              <w:rPr>
                <w:rFonts w:ascii="Times New Roman" w:hAnsi="Times New Roman" w:cs="Times New Roman"/>
                <w:sz w:val="20"/>
                <w:szCs w:val="20"/>
              </w:rPr>
              <w:t>Ставка дисконтирования</w:t>
            </w:r>
          </w:p>
        </w:tc>
        <w:tc>
          <w:tcPr>
            <w:tcW w:w="3777" w:type="pct"/>
            <w:gridSpan w:val="6"/>
            <w:shd w:val="clear" w:color="auto" w:fill="auto"/>
            <w:noWrap/>
            <w:vAlign w:val="center"/>
          </w:tcPr>
          <w:p w:rsidR="007F5D83" w:rsidRPr="006C31A4" w:rsidRDefault="006C31A4" w:rsidP="006C31A4">
            <w:pPr>
              <w:jc w:val="center"/>
              <w:rPr>
                <w:rFonts w:ascii="Times New Roman" w:hAnsi="Times New Roman" w:cs="Times New Roman"/>
                <w:sz w:val="20"/>
                <w:szCs w:val="20"/>
              </w:rPr>
            </w:pPr>
            <w:bookmarkStart w:id="87" w:name="OLE_LINK221"/>
            <w:bookmarkStart w:id="88" w:name="OLE_LINK222"/>
            <w:bookmarkStart w:id="89" w:name="OLE_LINK223"/>
            <w:r w:rsidRPr="006C31A4">
              <w:rPr>
                <w:rFonts w:ascii="Times New Roman" w:hAnsi="Times New Roman" w:cs="Times New Roman"/>
                <w:sz w:val="20"/>
                <w:szCs w:val="20"/>
              </w:rPr>
              <w:t>25,17%</w:t>
            </w:r>
            <w:bookmarkEnd w:id="87"/>
            <w:bookmarkEnd w:id="88"/>
            <w:bookmarkEnd w:id="89"/>
          </w:p>
        </w:tc>
      </w:tr>
      <w:tr w:rsidR="006C31A4" w:rsidRPr="007F5D83" w:rsidTr="006C31A4">
        <w:trPr>
          <w:trHeight w:val="255"/>
        </w:trPr>
        <w:tc>
          <w:tcPr>
            <w:tcW w:w="1223" w:type="pct"/>
            <w:shd w:val="clear" w:color="auto" w:fill="auto"/>
            <w:vAlign w:val="center"/>
          </w:tcPr>
          <w:p w:rsidR="006C31A4" w:rsidRPr="007F5D83" w:rsidRDefault="006C31A4" w:rsidP="007F5D83">
            <w:pPr>
              <w:rPr>
                <w:rFonts w:ascii="Times New Roman" w:hAnsi="Times New Roman" w:cs="Times New Roman"/>
                <w:sz w:val="20"/>
                <w:szCs w:val="20"/>
              </w:rPr>
            </w:pPr>
            <w:r w:rsidRPr="007F5D83">
              <w:rPr>
                <w:rFonts w:ascii="Times New Roman" w:hAnsi="Times New Roman" w:cs="Times New Roman"/>
                <w:sz w:val="20"/>
                <w:szCs w:val="20"/>
              </w:rPr>
              <w:t>Коэффициент текущей стоимости</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0,894</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0,714</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0,571</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0,456</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0,364</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0,291</w:t>
            </w:r>
          </w:p>
        </w:tc>
      </w:tr>
      <w:tr w:rsidR="006C31A4" w:rsidRPr="007F5D83" w:rsidTr="006C31A4">
        <w:trPr>
          <w:trHeight w:val="240"/>
        </w:trPr>
        <w:tc>
          <w:tcPr>
            <w:tcW w:w="1223" w:type="pct"/>
            <w:shd w:val="clear" w:color="auto" w:fill="auto"/>
            <w:vAlign w:val="center"/>
          </w:tcPr>
          <w:p w:rsidR="006C31A4" w:rsidRPr="007F5D83" w:rsidRDefault="006C31A4" w:rsidP="007F5D83">
            <w:pPr>
              <w:rPr>
                <w:rFonts w:ascii="Times New Roman" w:hAnsi="Times New Roman" w:cs="Times New Roman"/>
                <w:sz w:val="20"/>
                <w:szCs w:val="20"/>
              </w:rPr>
            </w:pPr>
            <w:r w:rsidRPr="007F5D83">
              <w:rPr>
                <w:rFonts w:ascii="Times New Roman" w:hAnsi="Times New Roman" w:cs="Times New Roman"/>
                <w:sz w:val="20"/>
                <w:szCs w:val="20"/>
              </w:rPr>
              <w:t>Текущая стоимость денежных потоков</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21858</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10891</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8911</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5584</w:t>
            </w:r>
          </w:p>
        </w:tc>
        <w:tc>
          <w:tcPr>
            <w:tcW w:w="629"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5510</w:t>
            </w:r>
          </w:p>
        </w:tc>
        <w:tc>
          <w:tcPr>
            <w:tcW w:w="630" w:type="pct"/>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4790</w:t>
            </w:r>
          </w:p>
        </w:tc>
      </w:tr>
      <w:tr w:rsidR="007F5D83" w:rsidRPr="007F5D83" w:rsidTr="007F5D83">
        <w:trPr>
          <w:trHeight w:val="510"/>
        </w:trPr>
        <w:tc>
          <w:tcPr>
            <w:tcW w:w="1223" w:type="pct"/>
            <w:shd w:val="clear" w:color="auto" w:fill="auto"/>
            <w:vAlign w:val="center"/>
          </w:tcPr>
          <w:p w:rsidR="007F5D83" w:rsidRPr="007F5D83" w:rsidRDefault="007F5D83" w:rsidP="007F5D83">
            <w:pPr>
              <w:rPr>
                <w:rFonts w:ascii="Times New Roman" w:hAnsi="Times New Roman" w:cs="Times New Roman"/>
                <w:sz w:val="20"/>
                <w:szCs w:val="20"/>
              </w:rPr>
            </w:pPr>
            <w:r w:rsidRPr="007F5D83">
              <w:rPr>
                <w:rFonts w:ascii="Times New Roman" w:hAnsi="Times New Roman" w:cs="Times New Roman"/>
                <w:sz w:val="20"/>
                <w:szCs w:val="20"/>
              </w:rPr>
              <w:t>Сумма текущих стоимостей денежных потоков</w:t>
            </w:r>
          </w:p>
        </w:tc>
        <w:tc>
          <w:tcPr>
            <w:tcW w:w="3147" w:type="pct"/>
            <w:gridSpan w:val="5"/>
            <w:shd w:val="clear" w:color="auto" w:fill="auto"/>
            <w:noWrap/>
            <w:vAlign w:val="center"/>
          </w:tcPr>
          <w:p w:rsidR="006C31A4"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52 755</w:t>
            </w:r>
          </w:p>
          <w:p w:rsidR="007F5D83" w:rsidRPr="006C31A4" w:rsidRDefault="007F5D83" w:rsidP="006C31A4">
            <w:pPr>
              <w:jc w:val="center"/>
              <w:rPr>
                <w:rFonts w:ascii="Times New Roman" w:hAnsi="Times New Roman" w:cs="Times New Roman"/>
                <w:sz w:val="20"/>
                <w:szCs w:val="20"/>
              </w:rPr>
            </w:pPr>
          </w:p>
        </w:tc>
        <w:tc>
          <w:tcPr>
            <w:tcW w:w="630" w:type="pct"/>
            <w:shd w:val="clear" w:color="auto" w:fill="auto"/>
            <w:noWrap/>
            <w:vAlign w:val="center"/>
          </w:tcPr>
          <w:p w:rsidR="007F5D83" w:rsidRPr="006C31A4" w:rsidRDefault="007F5D83" w:rsidP="006C31A4">
            <w:pPr>
              <w:jc w:val="center"/>
              <w:rPr>
                <w:rFonts w:ascii="Times New Roman" w:hAnsi="Times New Roman" w:cs="Times New Roman"/>
                <w:sz w:val="20"/>
                <w:szCs w:val="20"/>
              </w:rPr>
            </w:pPr>
          </w:p>
        </w:tc>
      </w:tr>
      <w:tr w:rsidR="007F5D83" w:rsidRPr="007F5D83" w:rsidTr="006C31A4">
        <w:trPr>
          <w:trHeight w:val="510"/>
        </w:trPr>
        <w:tc>
          <w:tcPr>
            <w:tcW w:w="1223" w:type="pct"/>
            <w:shd w:val="clear" w:color="auto" w:fill="auto"/>
            <w:vAlign w:val="center"/>
          </w:tcPr>
          <w:p w:rsidR="007F5D83" w:rsidRPr="007F5D83" w:rsidRDefault="007F5D83" w:rsidP="007F5D83">
            <w:pPr>
              <w:rPr>
                <w:rFonts w:ascii="Times New Roman" w:hAnsi="Times New Roman" w:cs="Times New Roman"/>
                <w:sz w:val="20"/>
                <w:szCs w:val="20"/>
              </w:rPr>
            </w:pPr>
            <w:r w:rsidRPr="007F5D83">
              <w:rPr>
                <w:rFonts w:ascii="Times New Roman" w:hAnsi="Times New Roman" w:cs="Times New Roman"/>
                <w:sz w:val="20"/>
                <w:szCs w:val="20"/>
              </w:rPr>
              <w:t>Выручка от продажи в конце последнего прогнозного периода</w:t>
            </w:r>
          </w:p>
        </w:tc>
        <w:tc>
          <w:tcPr>
            <w:tcW w:w="2518" w:type="pct"/>
            <w:gridSpan w:val="4"/>
            <w:shd w:val="clear" w:color="auto" w:fill="auto"/>
            <w:noWrap/>
            <w:vAlign w:val="center"/>
          </w:tcPr>
          <w:p w:rsidR="007F5D83" w:rsidRPr="006C31A4" w:rsidRDefault="007F5D83" w:rsidP="006C31A4">
            <w:pPr>
              <w:jc w:val="center"/>
              <w:rPr>
                <w:rFonts w:ascii="Times New Roman" w:hAnsi="Times New Roman" w:cs="Times New Roman"/>
                <w:sz w:val="20"/>
                <w:szCs w:val="20"/>
              </w:rPr>
            </w:pPr>
            <w:r w:rsidRPr="006C31A4">
              <w:rPr>
                <w:rFonts w:ascii="Times New Roman" w:hAnsi="Times New Roman" w:cs="Times New Roman"/>
                <w:sz w:val="20"/>
                <w:szCs w:val="20"/>
              </w:rPr>
              <w:t>по ставке капитализации</w:t>
            </w:r>
          </w:p>
        </w:tc>
        <w:tc>
          <w:tcPr>
            <w:tcW w:w="629" w:type="pct"/>
            <w:shd w:val="clear" w:color="auto" w:fill="auto"/>
            <w:noWrap/>
            <w:vAlign w:val="center"/>
          </w:tcPr>
          <w:p w:rsidR="007F5D83" w:rsidRPr="006C31A4" w:rsidRDefault="006C31A4" w:rsidP="006C31A4">
            <w:pPr>
              <w:jc w:val="center"/>
              <w:rPr>
                <w:rFonts w:ascii="Times New Roman" w:hAnsi="Times New Roman" w:cs="Times New Roman"/>
                <w:sz w:val="20"/>
                <w:szCs w:val="20"/>
              </w:rPr>
            </w:pPr>
            <w:r w:rsidRPr="006C31A4">
              <w:rPr>
                <w:rFonts w:ascii="Times New Roman" w:hAnsi="Times New Roman" w:cs="Times New Roman"/>
                <w:sz w:val="20"/>
                <w:szCs w:val="20"/>
              </w:rPr>
              <w:t>25,17%</w:t>
            </w:r>
          </w:p>
        </w:tc>
        <w:tc>
          <w:tcPr>
            <w:tcW w:w="630" w:type="pct"/>
            <w:shd w:val="clear" w:color="auto" w:fill="auto"/>
            <w:noWrap/>
            <w:vAlign w:val="center"/>
          </w:tcPr>
          <w:p w:rsidR="00B3247D" w:rsidRPr="00B3247D" w:rsidRDefault="00B3247D" w:rsidP="00B3247D">
            <w:pPr>
              <w:jc w:val="center"/>
              <w:rPr>
                <w:rFonts w:ascii="Times New Roman" w:hAnsi="Times New Roman" w:cs="Times New Roman"/>
                <w:sz w:val="20"/>
                <w:szCs w:val="20"/>
              </w:rPr>
            </w:pPr>
            <w:r>
              <w:rPr>
                <w:rFonts w:ascii="Arial CYR" w:hAnsi="Arial CYR" w:cs="Arial CYR"/>
                <w:sz w:val="16"/>
                <w:szCs w:val="16"/>
              </w:rPr>
              <w:t xml:space="preserve">             </w:t>
            </w:r>
            <w:r w:rsidRPr="00B3247D">
              <w:rPr>
                <w:rFonts w:ascii="Times New Roman" w:hAnsi="Times New Roman" w:cs="Times New Roman"/>
                <w:sz w:val="20"/>
                <w:szCs w:val="20"/>
              </w:rPr>
              <w:t xml:space="preserve">60126,38   </w:t>
            </w:r>
          </w:p>
          <w:p w:rsidR="007F5D83" w:rsidRPr="006C31A4" w:rsidRDefault="007F5D83" w:rsidP="006C31A4">
            <w:pPr>
              <w:jc w:val="center"/>
              <w:rPr>
                <w:rFonts w:ascii="Times New Roman" w:hAnsi="Times New Roman" w:cs="Times New Roman"/>
                <w:sz w:val="20"/>
                <w:szCs w:val="20"/>
              </w:rPr>
            </w:pPr>
          </w:p>
        </w:tc>
      </w:tr>
      <w:tr w:rsidR="007F5D83" w:rsidRPr="007F5D83" w:rsidTr="00B3247D">
        <w:trPr>
          <w:trHeight w:val="255"/>
        </w:trPr>
        <w:tc>
          <w:tcPr>
            <w:tcW w:w="1223" w:type="pct"/>
            <w:shd w:val="clear" w:color="auto" w:fill="auto"/>
            <w:vAlign w:val="center"/>
          </w:tcPr>
          <w:p w:rsidR="007F5D83" w:rsidRPr="007F5D83" w:rsidRDefault="007F5D83" w:rsidP="007F5D83">
            <w:pPr>
              <w:rPr>
                <w:rFonts w:ascii="Times New Roman" w:hAnsi="Times New Roman" w:cs="Times New Roman"/>
                <w:sz w:val="20"/>
                <w:szCs w:val="20"/>
              </w:rPr>
            </w:pPr>
            <w:r w:rsidRPr="007F5D83">
              <w:rPr>
                <w:rFonts w:ascii="Times New Roman" w:hAnsi="Times New Roman" w:cs="Times New Roman"/>
                <w:sz w:val="20"/>
                <w:szCs w:val="20"/>
              </w:rPr>
              <w:t>Текущая стоимость выручки от продажи</w:t>
            </w:r>
          </w:p>
        </w:tc>
        <w:tc>
          <w:tcPr>
            <w:tcW w:w="3777" w:type="pct"/>
            <w:gridSpan w:val="6"/>
            <w:shd w:val="clear" w:color="auto" w:fill="auto"/>
            <w:noWrap/>
            <w:vAlign w:val="center"/>
          </w:tcPr>
          <w:p w:rsidR="00B3247D" w:rsidRPr="00B3247D" w:rsidRDefault="00B3247D" w:rsidP="00B3247D">
            <w:pPr>
              <w:jc w:val="center"/>
              <w:rPr>
                <w:rFonts w:ascii="Times New Roman" w:hAnsi="Times New Roman" w:cs="Times New Roman"/>
                <w:sz w:val="20"/>
                <w:szCs w:val="20"/>
              </w:rPr>
            </w:pPr>
            <w:r w:rsidRPr="00B3247D">
              <w:rPr>
                <w:rFonts w:ascii="Times New Roman" w:hAnsi="Times New Roman" w:cs="Times New Roman"/>
                <w:sz w:val="20"/>
                <w:szCs w:val="20"/>
              </w:rPr>
              <w:t>17 494,39</w:t>
            </w:r>
          </w:p>
          <w:p w:rsidR="007F5D83" w:rsidRPr="00B3247D" w:rsidRDefault="007F5D83" w:rsidP="00B3247D">
            <w:pPr>
              <w:jc w:val="center"/>
              <w:rPr>
                <w:rFonts w:ascii="Times New Roman" w:hAnsi="Times New Roman" w:cs="Times New Roman"/>
                <w:sz w:val="20"/>
                <w:szCs w:val="20"/>
              </w:rPr>
            </w:pPr>
          </w:p>
        </w:tc>
      </w:tr>
      <w:tr w:rsidR="007F5D83" w:rsidRPr="007F5D83" w:rsidTr="00B3247D">
        <w:trPr>
          <w:trHeight w:val="510"/>
        </w:trPr>
        <w:tc>
          <w:tcPr>
            <w:tcW w:w="1223" w:type="pct"/>
            <w:shd w:val="clear" w:color="auto" w:fill="auto"/>
            <w:vAlign w:val="center"/>
          </w:tcPr>
          <w:p w:rsidR="007F5D83" w:rsidRPr="007F5D83" w:rsidRDefault="007F5D83" w:rsidP="007F5D83">
            <w:pPr>
              <w:rPr>
                <w:rFonts w:ascii="Times New Roman" w:hAnsi="Times New Roman" w:cs="Times New Roman"/>
                <w:b/>
                <w:bCs/>
                <w:sz w:val="20"/>
                <w:szCs w:val="20"/>
              </w:rPr>
            </w:pPr>
            <w:r w:rsidRPr="007F5D83">
              <w:rPr>
                <w:rFonts w:ascii="Times New Roman" w:hAnsi="Times New Roman" w:cs="Times New Roman"/>
                <w:b/>
                <w:bCs/>
                <w:sz w:val="20"/>
                <w:szCs w:val="20"/>
              </w:rPr>
              <w:t>Рыночная стоимость собственного капитала</w:t>
            </w:r>
          </w:p>
        </w:tc>
        <w:tc>
          <w:tcPr>
            <w:tcW w:w="3777" w:type="pct"/>
            <w:gridSpan w:val="6"/>
            <w:shd w:val="clear" w:color="auto" w:fill="auto"/>
            <w:noWrap/>
            <w:vAlign w:val="center"/>
          </w:tcPr>
          <w:p w:rsidR="00B3247D" w:rsidRPr="00B3247D" w:rsidRDefault="00B3247D" w:rsidP="00B3247D">
            <w:pPr>
              <w:jc w:val="center"/>
              <w:rPr>
                <w:rFonts w:ascii="Times New Roman" w:hAnsi="Times New Roman" w:cs="Times New Roman"/>
                <w:sz w:val="20"/>
                <w:szCs w:val="20"/>
              </w:rPr>
            </w:pPr>
            <w:r w:rsidRPr="00B3247D">
              <w:rPr>
                <w:rFonts w:ascii="Times New Roman" w:hAnsi="Times New Roman" w:cs="Times New Roman"/>
                <w:sz w:val="20"/>
                <w:szCs w:val="20"/>
              </w:rPr>
              <w:t>70 249,59</w:t>
            </w:r>
          </w:p>
          <w:p w:rsidR="007F5D83" w:rsidRPr="00B3247D" w:rsidRDefault="007F5D83" w:rsidP="00B3247D">
            <w:pPr>
              <w:jc w:val="center"/>
              <w:rPr>
                <w:rFonts w:ascii="Times New Roman" w:hAnsi="Times New Roman" w:cs="Times New Roman"/>
                <w:sz w:val="20"/>
                <w:szCs w:val="20"/>
              </w:rPr>
            </w:pPr>
          </w:p>
        </w:tc>
      </w:tr>
    </w:tbl>
    <w:p w:rsidR="005D6997" w:rsidRDefault="005D6997" w:rsidP="005D6997">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p>
    <w:p w:rsidR="005D6997" w:rsidRPr="005D6997" w:rsidRDefault="005D6997" w:rsidP="005D6997">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5D6997">
        <w:rPr>
          <w:rFonts w:ascii="Times New Roman" w:hAnsi="Times New Roman" w:cs="Times New Roman"/>
          <w:sz w:val="28"/>
          <w:szCs w:val="28"/>
        </w:rPr>
        <w:t>Рыночная стоимость компании определяется путем вычитания недостатка чистого оборотного капитала из рыночной стоимости собственного капитала.</w:t>
      </w:r>
    </w:p>
    <w:p w:rsidR="005D6997" w:rsidRDefault="005D6997" w:rsidP="005D6997">
      <w:pPr>
        <w:pStyle w:val="13"/>
        <w:tabs>
          <w:tab w:val="left" w:pos="540"/>
          <w:tab w:val="left" w:pos="5544"/>
          <w:tab w:val="left" w:pos="5781"/>
          <w:tab w:val="left" w:pos="7601"/>
        </w:tabs>
        <w:spacing w:after="0"/>
      </w:pPr>
      <w:r w:rsidRPr="005D6997">
        <w:t xml:space="preserve">Определяется доля ЧОК в выручке – берется среднее значение по ретроспективному периоду. Далее определяется значение ЧОК по средней доле в выручке = </w:t>
      </w:r>
      <w:r>
        <w:t>3,1</w:t>
      </w:r>
      <w:r w:rsidR="00B3247D">
        <w:t>2</w:t>
      </w:r>
      <w:r w:rsidRPr="005D6997">
        <w:t xml:space="preserve">% * </w:t>
      </w:r>
      <w:r>
        <w:t>563495</w:t>
      </w:r>
      <w:r w:rsidRPr="005D6997">
        <w:t xml:space="preserve"> тыс. руб. = </w:t>
      </w:r>
      <w:r>
        <w:t>17</w:t>
      </w:r>
      <w:r w:rsidR="00B3247D">
        <w:t>520</w:t>
      </w:r>
      <w:r w:rsidRPr="005D6997">
        <w:t>,</w:t>
      </w:r>
      <w:r w:rsidR="00B3247D">
        <w:t>57</w:t>
      </w:r>
      <w:r w:rsidRPr="005D6997">
        <w:t xml:space="preserve"> тыс. руб.  Избыток ЧОК на дату оценки составляет</w:t>
      </w:r>
      <w:r>
        <w:t xml:space="preserve"> 17520,57</w:t>
      </w:r>
      <w:r w:rsidRPr="005D6997">
        <w:t xml:space="preserve"> тыс. руб. – </w:t>
      </w:r>
      <w:r>
        <w:t>28525</w:t>
      </w:r>
      <w:r w:rsidRPr="005D6997">
        <w:t xml:space="preserve"> тыс. руб. = </w:t>
      </w:r>
      <w:r>
        <w:t>11004</w:t>
      </w:r>
      <w:r w:rsidR="00B3247D">
        <w:t>,43</w:t>
      </w:r>
      <w:r w:rsidRPr="005D6997">
        <w:t xml:space="preserve"> тыс. руб. </w:t>
      </w:r>
      <w:r w:rsidRPr="00BF2F96">
        <w:t xml:space="preserve">Таким образом, рыночная стоимость </w:t>
      </w:r>
      <w:r w:rsidR="00CF2E9C">
        <w:t>ТМК</w:t>
      </w:r>
      <w:r w:rsidRPr="00BF2F96">
        <w:t xml:space="preserve"> составляет </w:t>
      </w:r>
      <w:r w:rsidR="00B3247D">
        <w:t>70249,59</w:t>
      </w:r>
      <w:r>
        <w:t xml:space="preserve"> тыс. руб.</w:t>
      </w:r>
      <w:r w:rsidRPr="00B710B9">
        <w:t xml:space="preserve"> </w:t>
      </w:r>
      <w:r>
        <w:t>+ 11004</w:t>
      </w:r>
      <w:r w:rsidR="00B3247D">
        <w:t>,43</w:t>
      </w:r>
      <w:r>
        <w:t xml:space="preserve"> тыс. руб. = 81254</w:t>
      </w:r>
      <w:r w:rsidR="00B3247D">
        <w:t>,02</w:t>
      </w:r>
      <w:r>
        <w:t xml:space="preserve"> тыс. руб.</w:t>
      </w:r>
    </w:p>
    <w:p w:rsidR="004708E0" w:rsidRDefault="004708E0" w:rsidP="005D6997">
      <w:pPr>
        <w:pStyle w:val="13"/>
        <w:tabs>
          <w:tab w:val="left" w:pos="540"/>
          <w:tab w:val="left" w:pos="5544"/>
          <w:tab w:val="left" w:pos="5781"/>
          <w:tab w:val="left" w:pos="7601"/>
        </w:tabs>
        <w:spacing w:after="0"/>
      </w:pPr>
    </w:p>
    <w:p w:rsidR="004708E0" w:rsidRDefault="004708E0" w:rsidP="005D6997">
      <w:pPr>
        <w:pStyle w:val="13"/>
        <w:tabs>
          <w:tab w:val="left" w:pos="540"/>
          <w:tab w:val="left" w:pos="5544"/>
          <w:tab w:val="left" w:pos="5781"/>
          <w:tab w:val="left" w:pos="7601"/>
        </w:tabs>
        <w:spacing w:after="0"/>
      </w:pPr>
      <w:r>
        <w:t>Доходный подход на основе метода капитализации активов</w:t>
      </w:r>
    </w:p>
    <w:p w:rsidR="003322A5" w:rsidRPr="00944DEC" w:rsidRDefault="003322A5" w:rsidP="005D6997">
      <w:pPr>
        <w:pStyle w:val="13"/>
        <w:tabs>
          <w:tab w:val="left" w:pos="540"/>
          <w:tab w:val="left" w:pos="5544"/>
          <w:tab w:val="left" w:pos="5781"/>
          <w:tab w:val="left" w:pos="7601"/>
        </w:tabs>
        <w:spacing w:after="0"/>
        <w:rPr>
          <w:rFonts w:eastAsiaTheme="minorEastAsia"/>
          <w:lang w:eastAsia="ru-RU"/>
        </w:rPr>
      </w:pPr>
    </w:p>
    <w:p w:rsidR="003322A5" w:rsidRPr="00944DEC" w:rsidRDefault="003322A5" w:rsidP="003322A5">
      <w:pPr>
        <w:pStyle w:val="13"/>
        <w:tabs>
          <w:tab w:val="left" w:pos="540"/>
          <w:tab w:val="left" w:pos="5544"/>
          <w:tab w:val="left" w:pos="5781"/>
          <w:tab w:val="left" w:pos="7601"/>
        </w:tabs>
        <w:spacing w:after="0"/>
        <w:rPr>
          <w:rFonts w:eastAsiaTheme="minorEastAsia"/>
          <w:lang w:eastAsia="ru-RU"/>
        </w:rPr>
      </w:pPr>
      <w:r w:rsidRPr="00944DEC">
        <w:rPr>
          <w:rFonts w:eastAsiaTheme="minorEastAsia"/>
          <w:lang w:eastAsia="ru-RU"/>
        </w:rPr>
        <w:t xml:space="preserve">Подход, основанный на капитализации доходов, по-видимому, оказывается более подходящим оценочным методом, когда текущая </w:t>
      </w:r>
      <w:r w:rsidRPr="00944DEC">
        <w:rPr>
          <w:rFonts w:eastAsiaTheme="minorEastAsia"/>
          <w:lang w:eastAsia="ru-RU"/>
        </w:rPr>
        <w:lastRenderedPageBreak/>
        <w:t>деятельность компании может дать определенное представление о ее будущей деятельности (исходя из предположения о нормальных темпах роста). С другой стороны, подход, основанный на дисконтировании будущих доходов, представляется более применимым, когда ожидается существенное изменение будущих доходов по сравнению с доходами от текущих операций. («Существенное изменение» означает заметное увеличение или уменьшение относительно сложившегося темпа роста). В нашем случае, мы будем использовать оба этих подхода.</w:t>
      </w:r>
    </w:p>
    <w:p w:rsidR="003322A5" w:rsidRPr="00944DEC" w:rsidRDefault="003322A5" w:rsidP="003322A5">
      <w:pPr>
        <w:pStyle w:val="13"/>
        <w:tabs>
          <w:tab w:val="left" w:pos="540"/>
          <w:tab w:val="left" w:pos="5544"/>
          <w:tab w:val="left" w:pos="5781"/>
          <w:tab w:val="left" w:pos="7601"/>
        </w:tabs>
        <w:spacing w:after="0"/>
        <w:rPr>
          <w:rFonts w:eastAsiaTheme="minorEastAsia"/>
          <w:lang w:eastAsia="ru-RU"/>
        </w:rPr>
      </w:pPr>
      <w:r w:rsidRPr="00944DEC">
        <w:rPr>
          <w:rFonts w:eastAsiaTheme="minorEastAsia"/>
          <w:lang w:eastAsia="ru-RU"/>
        </w:rPr>
        <w:t>Общая характеристика подхода на основе капитализации. Формула этого подхода следующая:</w:t>
      </w:r>
    </w:p>
    <w:p w:rsidR="003322A5" w:rsidRPr="003322A5" w:rsidRDefault="003322A5" w:rsidP="003322A5">
      <w:pPr>
        <w:pStyle w:val="13"/>
        <w:tabs>
          <w:tab w:val="left" w:pos="540"/>
          <w:tab w:val="left" w:pos="5544"/>
          <w:tab w:val="left" w:pos="5781"/>
          <w:tab w:val="left" w:pos="7601"/>
        </w:tabs>
        <w:spacing w:after="0"/>
        <w:rPr>
          <w:rStyle w:val="af5"/>
          <w:rFonts w:eastAsiaTheme="minorEastAsia"/>
          <w:i w:val="0"/>
          <w:iCs w:val="0"/>
        </w:rPr>
      </w:pPr>
      <m:oMathPara>
        <m:oMath>
          <m:r>
            <m:rPr>
              <m:sty m:val="p"/>
            </m:rPr>
            <w:rPr>
              <w:rStyle w:val="af5"/>
              <w:rFonts w:ascii="Cambria Math" w:hAnsi="Cambria Math"/>
              <w:lang w:val="en-US"/>
            </w:rPr>
            <m:t>Стоимость компании=</m:t>
          </m:r>
          <m:f>
            <m:fPr>
              <m:ctrlPr>
                <w:rPr>
                  <w:rStyle w:val="af5"/>
                  <w:rFonts w:ascii="Cambria Math" w:hAnsi="Cambria Math"/>
                  <w:i w:val="0"/>
                  <w:iCs w:val="0"/>
                  <w:lang w:val="en-US"/>
                </w:rPr>
              </m:ctrlPr>
            </m:fPr>
            <m:num>
              <m:r>
                <m:rPr>
                  <m:sty m:val="p"/>
                </m:rPr>
                <w:rPr>
                  <w:rStyle w:val="af5"/>
                  <w:rFonts w:ascii="Cambria Math" w:hAnsi="Cambria Math"/>
                  <w:lang w:val="en-US"/>
                </w:rPr>
                <m:t>Денежный поток</m:t>
              </m:r>
            </m:num>
            <m:den>
              <m:r>
                <m:rPr>
                  <m:sty m:val="p"/>
                </m:rPr>
                <w:rPr>
                  <w:rStyle w:val="af5"/>
                  <w:rFonts w:ascii="Cambria Math" w:hAnsi="Cambria Math"/>
                  <w:lang w:val="en-US"/>
                </w:rPr>
                <m:t>коэффициент капитализации</m:t>
              </m:r>
            </m:den>
          </m:f>
        </m:oMath>
      </m:oMathPara>
    </w:p>
    <w:p w:rsidR="003322A5" w:rsidRPr="003322A5" w:rsidRDefault="003322A5" w:rsidP="003322A5">
      <w:pPr>
        <w:pStyle w:val="13"/>
        <w:tabs>
          <w:tab w:val="left" w:pos="540"/>
          <w:tab w:val="left" w:pos="5544"/>
          <w:tab w:val="left" w:pos="5781"/>
          <w:tab w:val="left" w:pos="7601"/>
        </w:tabs>
        <w:spacing w:after="0"/>
        <w:rPr>
          <w:rStyle w:val="af5"/>
          <w:rFonts w:eastAsiaTheme="minorEastAsia"/>
          <w:i w:val="0"/>
          <w:iCs w:val="0"/>
        </w:rPr>
      </w:pPr>
    </w:p>
    <w:p w:rsidR="003322A5" w:rsidRPr="00944DEC" w:rsidRDefault="003322A5" w:rsidP="003322A5">
      <w:pPr>
        <w:pStyle w:val="13"/>
        <w:tabs>
          <w:tab w:val="left" w:pos="540"/>
          <w:tab w:val="left" w:pos="5544"/>
          <w:tab w:val="left" w:pos="5781"/>
          <w:tab w:val="left" w:pos="7601"/>
        </w:tabs>
        <w:spacing w:after="0"/>
        <w:rPr>
          <w:rFonts w:eastAsiaTheme="minorEastAsia"/>
          <w:lang w:eastAsia="ru-RU"/>
        </w:rPr>
      </w:pPr>
      <w:r w:rsidRPr="00944DEC">
        <w:rPr>
          <w:rFonts w:eastAsiaTheme="minorEastAsia"/>
          <w:lang w:eastAsia="ru-RU"/>
        </w:rPr>
        <w:t>Коэффициент капитализации компании обычно рассчитывается на основе ставки дисконтирования. Он обычно определяется путем вычитания ожидаемого среднегодового темпа роста (g) из ставки дисконтирования этой компании. Следовательно, коэффициент капитализации компании обычно ниже, чем ее ставка дисконтирования</w:t>
      </w:r>
      <w:r w:rsidR="00465C4D" w:rsidRPr="00944DEC">
        <w:rPr>
          <w:rFonts w:eastAsiaTheme="minorEastAsia"/>
          <w:lang w:eastAsia="ru-RU"/>
        </w:rPr>
        <w:t>.</w:t>
      </w:r>
      <w:r w:rsidRPr="00944DEC">
        <w:rPr>
          <w:rFonts w:eastAsiaTheme="minorEastAsia"/>
          <w:lang w:eastAsia="ru-RU"/>
        </w:rPr>
        <w:t xml:space="preserve"> Это особенно верно тогда, когда подтверждаются следующие предположения:</w:t>
      </w:r>
    </w:p>
    <w:p w:rsidR="003322A5" w:rsidRDefault="00465C4D" w:rsidP="003322A5">
      <w:pPr>
        <w:pStyle w:val="13"/>
        <w:tabs>
          <w:tab w:val="left" w:pos="540"/>
          <w:tab w:val="left" w:pos="5544"/>
          <w:tab w:val="left" w:pos="5781"/>
          <w:tab w:val="left" w:pos="7601"/>
        </w:tabs>
        <w:spacing w:after="0"/>
      </w:pPr>
      <w:r>
        <w:t xml:space="preserve">А) </w:t>
      </w:r>
      <w:r w:rsidR="003322A5">
        <w:t>Бизнес име</w:t>
      </w:r>
      <w:r>
        <w:t>ет неограниченный срок действия;</w:t>
      </w:r>
    </w:p>
    <w:p w:rsidR="003322A5" w:rsidRDefault="00465C4D" w:rsidP="003322A5">
      <w:pPr>
        <w:pStyle w:val="13"/>
        <w:tabs>
          <w:tab w:val="left" w:pos="540"/>
          <w:tab w:val="left" w:pos="5544"/>
          <w:tab w:val="left" w:pos="5781"/>
          <w:tab w:val="left" w:pos="7601"/>
        </w:tabs>
        <w:spacing w:after="0"/>
      </w:pPr>
      <w:r>
        <w:t>Б)</w:t>
      </w:r>
      <w:r w:rsidR="003322A5">
        <w:t xml:space="preserve"> Ежегодный темп прироста или спада для бизнеса колеблется вокруг единственного прогнозиру</w:t>
      </w:r>
      <w:r>
        <w:t>емого тренда, обозначаемого «g».</w:t>
      </w:r>
    </w:p>
    <w:p w:rsidR="003322A5" w:rsidRDefault="003322A5" w:rsidP="003322A5">
      <w:pPr>
        <w:pStyle w:val="13"/>
        <w:tabs>
          <w:tab w:val="left" w:pos="540"/>
          <w:tab w:val="left" w:pos="5544"/>
          <w:tab w:val="left" w:pos="5781"/>
          <w:tab w:val="left" w:pos="7601"/>
        </w:tabs>
        <w:spacing w:after="0"/>
      </w:pPr>
      <w:r>
        <w:t>Ставка дисконтирования, применимая к компании, которая удовлетворяет приведенным выше двум предположениям, как правило, превышает коэффициент капитализации на ожидаемый долгосрочный средний комбинированный темп прироста (g). Следовательно, если указанные предположения удовлетворяются, соотношение между коэффициентом капитализации и ставкой дисконтирования выглядит так:</w:t>
      </w:r>
    </w:p>
    <w:p w:rsidR="003322A5" w:rsidRDefault="003322A5" w:rsidP="003322A5">
      <w:pPr>
        <w:pStyle w:val="13"/>
        <w:tabs>
          <w:tab w:val="left" w:pos="540"/>
          <w:tab w:val="left" w:pos="5544"/>
          <w:tab w:val="left" w:pos="5781"/>
          <w:tab w:val="left" w:pos="7601"/>
        </w:tabs>
        <w:spacing w:after="0"/>
      </w:pPr>
    </w:p>
    <w:p w:rsidR="003322A5" w:rsidRDefault="003322A5" w:rsidP="003322A5">
      <w:pPr>
        <w:pStyle w:val="13"/>
        <w:tabs>
          <w:tab w:val="left" w:pos="540"/>
          <w:tab w:val="left" w:pos="5544"/>
          <w:tab w:val="left" w:pos="5781"/>
          <w:tab w:val="left" w:pos="7601"/>
        </w:tabs>
        <w:spacing w:after="0"/>
      </w:pPr>
      <w:r>
        <w:t>Ставка дисконтирования − g = Коэффициент капитализации</w:t>
      </w:r>
    </w:p>
    <w:p w:rsidR="003322A5" w:rsidRDefault="003322A5" w:rsidP="003322A5">
      <w:pPr>
        <w:pStyle w:val="13"/>
        <w:tabs>
          <w:tab w:val="left" w:pos="540"/>
          <w:tab w:val="left" w:pos="5544"/>
          <w:tab w:val="left" w:pos="5781"/>
          <w:tab w:val="left" w:pos="7601"/>
        </w:tabs>
        <w:spacing w:after="0"/>
      </w:pPr>
      <w:r>
        <w:lastRenderedPageBreak/>
        <w:t>Однако следует подчеркнуть, что вычисленный таким способом коэффициент капитализации может быть применен только к потоку выгод, прогнозируемому на последующие годы. Чтобы применить коэффициент капитализации к прошлому потоку выгод, его придется разделить на единицу плюс g:</w:t>
      </w:r>
    </w:p>
    <w:p w:rsidR="003322A5" w:rsidRDefault="003322A5" w:rsidP="003322A5">
      <w:pPr>
        <w:pStyle w:val="13"/>
        <w:tabs>
          <w:tab w:val="left" w:pos="540"/>
          <w:tab w:val="left" w:pos="5544"/>
          <w:tab w:val="left" w:pos="5781"/>
          <w:tab w:val="left" w:pos="7601"/>
        </w:tabs>
        <w:spacing w:after="0"/>
      </w:pPr>
      <w:r>
        <w:t>(Ставка дисконтирования − g) ÷ (1 + g) = Коэффициент капитализации (за текущий год)</w:t>
      </w:r>
    </w:p>
    <w:p w:rsidR="00465C4D" w:rsidRDefault="00465C4D" w:rsidP="003322A5">
      <w:pPr>
        <w:pStyle w:val="13"/>
        <w:tabs>
          <w:tab w:val="left" w:pos="540"/>
          <w:tab w:val="left" w:pos="5544"/>
          <w:tab w:val="left" w:pos="5781"/>
          <w:tab w:val="left" w:pos="7601"/>
        </w:tabs>
        <w:spacing w:after="0"/>
      </w:pPr>
      <w:r>
        <w:t xml:space="preserve">Поскольку мы не уверены в ежегодном среднем темпе прироста в будущем, то мы будем использовать темп прироста </w:t>
      </w:r>
      <w:r>
        <w:rPr>
          <w:lang w:val="en-US"/>
        </w:rPr>
        <w:t>g</w:t>
      </w:r>
      <w:r w:rsidRPr="00465C4D">
        <w:t xml:space="preserve"> </w:t>
      </w:r>
      <w:r>
        <w:t>за прошлый период.</w:t>
      </w:r>
    </w:p>
    <w:p w:rsidR="00137494" w:rsidRDefault="00326456" w:rsidP="00137494">
      <w:pPr>
        <w:pStyle w:val="13"/>
        <w:tabs>
          <w:tab w:val="left" w:pos="540"/>
          <w:tab w:val="left" w:pos="5544"/>
          <w:tab w:val="left" w:pos="5781"/>
          <w:tab w:val="left" w:pos="7601"/>
        </w:tabs>
        <w:spacing w:after="0"/>
      </w:pPr>
      <w:r w:rsidRPr="00326456">
        <w:t xml:space="preserve">Для целей учета финансового состояния при проведении оценки предприятия используется такой количественный показатель, как излишек (дефицит) оборотного капитала. Величина излишка (дефицита) оборотного капитала рассчитывается методом сопоставления требуемого оборотного капитала и имеющихся в наличии оборотных средств. </w:t>
      </w:r>
      <w:r w:rsidRPr="00326456">
        <w:tab/>
      </w:r>
      <w:r w:rsidRPr="00326456">
        <w:tab/>
      </w:r>
      <w:r w:rsidRPr="00326456">
        <w:tab/>
      </w:r>
      <w:r w:rsidRPr="00326456">
        <w:tab/>
      </w:r>
      <w:r w:rsidRPr="00326456">
        <w:tab/>
        <w:t xml:space="preserve">Если проведенный анализ финансового положения предприятия выявляет наличие излишка оборотного капитала, то его необходимо прибавить к полученной цене предприятия, поскольку та величина выражает имеющиеся в наличии невостребованные высоколиквидные активы. </w:t>
      </w:r>
      <w:r w:rsidRPr="00326456">
        <w:tab/>
      </w:r>
      <w:r w:rsidRPr="00326456">
        <w:tab/>
      </w:r>
      <w:r w:rsidRPr="00326456">
        <w:tab/>
      </w:r>
      <w:r w:rsidRPr="00326456">
        <w:tab/>
      </w:r>
      <w:r w:rsidRPr="00326456">
        <w:tab/>
        <w:t xml:space="preserve">В случае выявления дефицита оборотного капитала, его необходимо вычесть из полученной цены предприятия, поскольку эта величина представляет собой денежные средства, которые владелец (инвестор) предприятия должен вложить в предприятие с целью обеспечения его бесперебойного функционирования в будущем. </w:t>
      </w:r>
      <w:r w:rsidRPr="00326456">
        <w:tab/>
      </w:r>
      <w:r w:rsidRPr="00326456">
        <w:tab/>
      </w:r>
      <w:r w:rsidRPr="00326456">
        <w:tab/>
      </w:r>
      <w:r w:rsidRPr="00326456">
        <w:tab/>
      </w:r>
      <w:r w:rsidRPr="00326456">
        <w:tab/>
        <w:t>По результатам расчетов стоимости капитала компании вносится дополнительная поправка на избыток (недостаток чистого оборотного капитала).</w:t>
      </w:r>
      <w:r>
        <w:t xml:space="preserve"> В нашем случае ЧОК на конец отчётного периода мы вычисляли в ходе оценки стоимости методом дисконтирования денежных потоков. </w:t>
      </w:r>
      <w:r w:rsidR="00137494">
        <w:t>Избыток ЧОК для компании равен 11004,43</w:t>
      </w:r>
      <w:r w:rsidR="00137494" w:rsidRPr="005D6997">
        <w:t xml:space="preserve"> тыс. руб</w:t>
      </w:r>
      <w:r w:rsidR="00137494">
        <w:t>.</w:t>
      </w:r>
    </w:p>
    <w:p w:rsidR="00137494" w:rsidRPr="006E4AB9" w:rsidRDefault="00137494" w:rsidP="00E7269B">
      <w:pPr>
        <w:pStyle w:val="13"/>
        <w:tabs>
          <w:tab w:val="left" w:pos="540"/>
          <w:tab w:val="left" w:pos="5544"/>
          <w:tab w:val="left" w:pos="5781"/>
          <w:tab w:val="left" w:pos="7601"/>
        </w:tabs>
        <w:spacing w:after="0"/>
      </w:pPr>
      <w:r>
        <w:lastRenderedPageBreak/>
        <w:t xml:space="preserve">Для вычисления темпа прироста </w:t>
      </w:r>
      <w:r>
        <w:rPr>
          <w:lang w:val="en-US"/>
        </w:rPr>
        <w:t>g</w:t>
      </w:r>
      <w:r w:rsidRPr="00137494">
        <w:t xml:space="preserve"> </w:t>
      </w:r>
      <w:r>
        <w:t xml:space="preserve">возьмём среднее арифметическое за 2012-2015 годы. 2011 год рассматривать не будем, по причине </w:t>
      </w:r>
      <w:r w:rsidR="00E7269B">
        <w:t xml:space="preserve">возможного </w:t>
      </w:r>
      <w:r>
        <w:t>искажения достоверности. Дело в том, что компания в 2011 году провела своё расширение путём экспансии на региональные рынки. В результате было открыто более 20 магазинов и темп прироста выручки составил 51,4%. Таким образом,</w:t>
      </w:r>
      <w:r w:rsidR="00E7269B">
        <w:t xml:space="preserve"> темп прироста </w:t>
      </w:r>
      <w:r w:rsidR="00EB417C">
        <w:t xml:space="preserve">для </w:t>
      </w:r>
      <w:r w:rsidR="00E7269B">
        <w:t xml:space="preserve">ТМК </w:t>
      </w:r>
      <w:r>
        <w:rPr>
          <w:lang w:val="en-US"/>
        </w:rPr>
        <w:t>g</w:t>
      </w:r>
      <w:r w:rsidRPr="006E4AB9">
        <w:t xml:space="preserve"> = (10%+12%+6</w:t>
      </w:r>
      <w:r>
        <w:t>,2%</w:t>
      </w:r>
      <w:r w:rsidRPr="006E4AB9">
        <w:t>+</w:t>
      </w:r>
      <w:r>
        <w:t>8,8%)/4 = 9,29%</w:t>
      </w:r>
      <w:r w:rsidR="00E7269B">
        <w:t>, отсюда</w:t>
      </w:r>
    </w:p>
    <w:p w:rsidR="00715799" w:rsidRPr="006E4AB9" w:rsidRDefault="00715799" w:rsidP="00137494">
      <w:pPr>
        <w:pStyle w:val="13"/>
        <w:tabs>
          <w:tab w:val="left" w:pos="540"/>
          <w:tab w:val="left" w:pos="5544"/>
          <w:tab w:val="left" w:pos="5781"/>
          <w:tab w:val="left" w:pos="7601"/>
        </w:tabs>
        <w:spacing w:after="0"/>
        <w:ind w:firstLine="0"/>
      </w:pPr>
    </w:p>
    <w:p w:rsidR="00137494" w:rsidRDefault="00715799" w:rsidP="00E7269B">
      <w:pPr>
        <w:pStyle w:val="13"/>
        <w:tabs>
          <w:tab w:val="left" w:pos="540"/>
          <w:tab w:val="left" w:pos="5544"/>
          <w:tab w:val="left" w:pos="5781"/>
          <w:tab w:val="left" w:pos="7601"/>
        </w:tabs>
        <w:spacing w:after="0"/>
        <w:ind w:firstLine="0"/>
        <w:rPr>
          <w:rFonts w:eastAsiaTheme="minorEastAsia"/>
        </w:rPr>
      </w:pPr>
      <w:r>
        <w:t>Коэффициент капитализации</w:t>
      </w:r>
      <w:r w:rsidRPr="00715799">
        <w:t xml:space="preserve"> = </w:t>
      </w:r>
      <m:oMath>
        <m:f>
          <m:fPr>
            <m:ctrlPr>
              <w:rPr>
                <w:rFonts w:ascii="Cambria Math" w:hAnsi="Cambria Math"/>
                <w:i/>
              </w:rPr>
            </m:ctrlPr>
          </m:fPr>
          <m:num>
            <m:r>
              <w:rPr>
                <w:rFonts w:ascii="Cambria Math" w:hAnsi="Cambria Math"/>
              </w:rPr>
              <m:t>Ставка дисконтирования-</m:t>
            </m:r>
            <m:r>
              <w:rPr>
                <w:rFonts w:ascii="Cambria Math" w:hAnsi="Cambria Math"/>
                <w:lang w:val="en-US"/>
              </w:rPr>
              <m:t>g</m:t>
            </m:r>
          </m:num>
          <m:den>
            <m:r>
              <w:rPr>
                <w:rFonts w:ascii="Cambria Math" w:hAnsi="Cambria Math"/>
              </w:rPr>
              <m:t>1+g</m:t>
            </m:r>
          </m:den>
        </m:f>
      </m:oMath>
      <w:r w:rsidRPr="00715799">
        <w:rPr>
          <w:rFonts w:eastAsiaTheme="minorEastAsia"/>
        </w:rPr>
        <w:t xml:space="preserve"> =</w:t>
      </w:r>
      <w:r w:rsidR="00E7269B" w:rsidRPr="00E7269B">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25.17%-9.29%</m:t>
            </m:r>
          </m:num>
          <m:den>
            <m:r>
              <w:rPr>
                <w:rFonts w:ascii="Cambria Math" w:eastAsiaTheme="minorEastAsia" w:hAnsi="Cambria Math"/>
              </w:rPr>
              <m:t>1+0.929</m:t>
            </m:r>
          </m:den>
        </m:f>
      </m:oMath>
      <w:r w:rsidR="00E7269B" w:rsidRPr="00E7269B">
        <w:rPr>
          <w:rFonts w:eastAsiaTheme="minorEastAsia"/>
        </w:rPr>
        <w:t xml:space="preserve"> = 14</w:t>
      </w:r>
      <w:r w:rsidR="00E7269B">
        <w:rPr>
          <w:rFonts w:eastAsiaTheme="minorEastAsia"/>
        </w:rPr>
        <w:t>,</w:t>
      </w:r>
      <w:r w:rsidR="00E7269B" w:rsidRPr="00E7269B">
        <w:rPr>
          <w:rFonts w:eastAsiaTheme="minorEastAsia"/>
        </w:rPr>
        <w:t>52%</w:t>
      </w:r>
    </w:p>
    <w:p w:rsidR="00E7269B" w:rsidRDefault="00E7269B" w:rsidP="00E7269B">
      <w:pPr>
        <w:pStyle w:val="13"/>
        <w:tabs>
          <w:tab w:val="left" w:pos="540"/>
          <w:tab w:val="left" w:pos="5544"/>
          <w:tab w:val="left" w:pos="5781"/>
          <w:tab w:val="left" w:pos="7601"/>
        </w:tabs>
        <w:spacing w:after="0"/>
        <w:ind w:firstLine="0"/>
        <w:rPr>
          <w:rFonts w:eastAsiaTheme="minorEastAsia"/>
        </w:rPr>
      </w:pPr>
    </w:p>
    <w:p w:rsidR="00E7269B" w:rsidRPr="00E7269B" w:rsidRDefault="00E7269B" w:rsidP="00E7269B">
      <w:pPr>
        <w:pStyle w:val="13"/>
        <w:tabs>
          <w:tab w:val="left" w:pos="540"/>
          <w:tab w:val="left" w:pos="5544"/>
          <w:tab w:val="left" w:pos="5781"/>
          <w:tab w:val="left" w:pos="7601"/>
        </w:tabs>
        <w:spacing w:after="0"/>
        <w:ind w:firstLine="0"/>
      </w:pPr>
      <w:r>
        <w:rPr>
          <w:rFonts w:eastAsiaTheme="minorEastAsia"/>
        </w:rPr>
        <w:tab/>
        <w:t>Значит, стоимость компании равна 6330 тыс.</w:t>
      </w:r>
      <w:r w:rsidR="00EB417C">
        <w:rPr>
          <w:rFonts w:eastAsiaTheme="minorEastAsia"/>
        </w:rPr>
        <w:t xml:space="preserve"> </w:t>
      </w:r>
      <w:r>
        <w:rPr>
          <w:rFonts w:eastAsiaTheme="minorEastAsia"/>
        </w:rPr>
        <w:t xml:space="preserve">руб./14,52% + </w:t>
      </w:r>
      <w:r>
        <w:t>11004,43</w:t>
      </w:r>
      <w:r w:rsidRPr="005D6997">
        <w:t xml:space="preserve"> тыс. руб</w:t>
      </w:r>
      <w:r>
        <w:t>. = 54594,74 тыс. рублей</w:t>
      </w:r>
    </w:p>
    <w:p w:rsidR="006B3B4C" w:rsidRDefault="006B3B4C" w:rsidP="005D6997">
      <w:pPr>
        <w:pStyle w:val="13"/>
        <w:tabs>
          <w:tab w:val="left" w:pos="540"/>
          <w:tab w:val="left" w:pos="5544"/>
          <w:tab w:val="left" w:pos="5781"/>
          <w:tab w:val="left" w:pos="7601"/>
        </w:tabs>
        <w:spacing w:after="0"/>
      </w:pPr>
    </w:p>
    <w:p w:rsidR="007F5D83" w:rsidRPr="000576EA" w:rsidRDefault="006B3B4C" w:rsidP="00B925D0">
      <w:pPr>
        <w:pStyle w:val="13"/>
        <w:tabs>
          <w:tab w:val="left" w:pos="567"/>
          <w:tab w:val="left" w:pos="5544"/>
          <w:tab w:val="left" w:pos="5781"/>
          <w:tab w:val="left" w:pos="7601"/>
        </w:tabs>
        <w:spacing w:after="0"/>
        <w:ind w:firstLine="0"/>
        <w:rPr>
          <w:color w:val="FF0000"/>
        </w:rPr>
      </w:pPr>
      <w:r>
        <w:t xml:space="preserve">        </w:t>
      </w:r>
      <w:r w:rsidR="00B65F01" w:rsidRPr="000576EA">
        <w:tab/>
        <w:t xml:space="preserve">Сравнительный (рыночный) </w:t>
      </w:r>
      <w:r w:rsidR="00C77C84" w:rsidRPr="000576EA">
        <w:t xml:space="preserve">подход </w:t>
      </w:r>
    </w:p>
    <w:p w:rsidR="006B3B4C" w:rsidRDefault="006B3B4C" w:rsidP="00B925D0">
      <w:pPr>
        <w:pStyle w:val="13"/>
        <w:tabs>
          <w:tab w:val="left" w:pos="567"/>
          <w:tab w:val="left" w:pos="5544"/>
          <w:tab w:val="left" w:pos="5781"/>
          <w:tab w:val="left" w:pos="7601"/>
        </w:tabs>
        <w:spacing w:after="0"/>
        <w:ind w:firstLine="0"/>
        <w:rPr>
          <w:b/>
          <w:color w:val="FF0000"/>
        </w:rPr>
      </w:pPr>
    </w:p>
    <w:p w:rsidR="006B3B4C" w:rsidRDefault="00C77C84" w:rsidP="006B3B4C">
      <w:pPr>
        <w:spacing w:line="360" w:lineRule="auto"/>
        <w:ind w:firstLine="720"/>
        <w:jc w:val="both"/>
        <w:rPr>
          <w:rFonts w:ascii="Times New Roman" w:eastAsia="Times New Roman" w:hAnsi="Times New Roman"/>
          <w:sz w:val="28"/>
          <w:szCs w:val="28"/>
        </w:rPr>
      </w:pPr>
      <w:r w:rsidRPr="006B3B4C">
        <w:rPr>
          <w:rFonts w:ascii="Times New Roman" w:hAnsi="Times New Roman" w:cs="Times New Roman"/>
          <w:sz w:val="28"/>
          <w:szCs w:val="28"/>
        </w:rPr>
        <w:t>В рамках данного диссертационного исследования сравнительный подход использовать не будем по ряду причин.</w:t>
      </w:r>
      <w:r w:rsidR="006B3B4C" w:rsidRPr="006B3B4C">
        <w:rPr>
          <w:rFonts w:ascii="Times New Roman" w:hAnsi="Times New Roman" w:cs="Times New Roman"/>
          <w:sz w:val="28"/>
          <w:szCs w:val="28"/>
        </w:rPr>
        <w:t xml:space="preserve"> Дело в том, что </w:t>
      </w:r>
      <w:r w:rsidR="006B3B4C">
        <w:rPr>
          <w:rFonts w:ascii="Times New Roman" w:hAnsi="Times New Roman" w:cs="Times New Roman"/>
          <w:sz w:val="28"/>
          <w:szCs w:val="28"/>
        </w:rPr>
        <w:t>с</w:t>
      </w:r>
      <w:r w:rsidR="006B3B4C">
        <w:rPr>
          <w:rFonts w:ascii="Times New Roman" w:eastAsia="Times New Roman" w:hAnsi="Times New Roman"/>
          <w:sz w:val="28"/>
          <w:szCs w:val="28"/>
        </w:rPr>
        <w:t>равнительный подход исходит из предпосылки закона одной цены – инвестор при определении стоимости актива отталкивается от стоимости схожих по финансовым и экономическим параметрам компаний аналогов, существующих на данном рынке в это же время.</w:t>
      </w:r>
    </w:p>
    <w:p w:rsidR="006B3B4C" w:rsidRDefault="006B3B4C" w:rsidP="006B3B4C">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Принято выделять три основополагающих метода в рамках применения сравнительного подхода</w:t>
      </w:r>
      <w:r w:rsidRPr="006A7953">
        <w:rPr>
          <w:rFonts w:ascii="Times New Roman" w:eastAsia="Times New Roman" w:hAnsi="Times New Roman"/>
          <w:sz w:val="28"/>
          <w:szCs w:val="28"/>
        </w:rPr>
        <w:t>:</w:t>
      </w:r>
    </w:p>
    <w:p w:rsidR="006B3B4C" w:rsidRDefault="006B3B4C" w:rsidP="006B3B4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сделок;</w:t>
      </w:r>
    </w:p>
    <w:p w:rsidR="006B3B4C" w:rsidRPr="006A7953" w:rsidRDefault="006B3B4C" w:rsidP="006B3B4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отраслевых коэффициентов;</w:t>
      </w:r>
    </w:p>
    <w:p w:rsidR="006B3B4C" w:rsidRDefault="006B3B4C" w:rsidP="006B3B4C">
      <w:pPr>
        <w:pStyle w:val="a8"/>
        <w:numPr>
          <w:ilvl w:val="0"/>
          <w:numId w:val="12"/>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Метод компаний – аналогов.</w:t>
      </w:r>
    </w:p>
    <w:p w:rsidR="006B3B4C" w:rsidRDefault="006B3B4C" w:rsidP="006B3B4C">
      <w:pPr>
        <w:spacing w:line="36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Метод сделок предусматривает получение и использование рыночной информации о цене приобретения всей компании или пакета акций компании в ходе уже реализованных инвестиционных сделок. Основными достоинствами данного метода является возможность определения реально уплаченной цены </w:t>
      </w:r>
      <w:r>
        <w:rPr>
          <w:rFonts w:ascii="Times New Roman" w:eastAsia="Times New Roman" w:hAnsi="Times New Roman"/>
          <w:sz w:val="28"/>
          <w:szCs w:val="28"/>
        </w:rPr>
        <w:lastRenderedPageBreak/>
        <w:t>за аналогичный финансовый актив, и премии, оплаченной покупателем за приобретение контроля над компанией. В связи с этим данный подход широко распространен при оценке в целях слияний и поглощений (</w:t>
      </w:r>
      <w:r>
        <w:rPr>
          <w:rFonts w:ascii="Times New Roman" w:eastAsia="Times New Roman" w:hAnsi="Times New Roman"/>
          <w:sz w:val="28"/>
          <w:szCs w:val="28"/>
          <w:lang w:val="en-US"/>
        </w:rPr>
        <w:t>M</w:t>
      </w:r>
      <w:r w:rsidRPr="00BD6618">
        <w:rPr>
          <w:rFonts w:ascii="Times New Roman" w:eastAsia="Times New Roman" w:hAnsi="Times New Roman"/>
          <w:sz w:val="28"/>
          <w:szCs w:val="28"/>
        </w:rPr>
        <w:t>&amp;</w:t>
      </w:r>
      <w:r>
        <w:rPr>
          <w:rFonts w:ascii="Times New Roman" w:eastAsia="Times New Roman" w:hAnsi="Times New Roman"/>
          <w:sz w:val="28"/>
          <w:szCs w:val="28"/>
          <w:lang w:val="en-US"/>
        </w:rPr>
        <w:t>A</w:t>
      </w:r>
      <w:r>
        <w:rPr>
          <w:rFonts w:ascii="Times New Roman" w:eastAsia="Times New Roman" w:hAnsi="Times New Roman"/>
          <w:sz w:val="28"/>
          <w:szCs w:val="28"/>
        </w:rPr>
        <w:t>)</w:t>
      </w:r>
      <w:r w:rsidRPr="00BD6618">
        <w:rPr>
          <w:rFonts w:ascii="Times New Roman" w:eastAsia="Times New Roman" w:hAnsi="Times New Roman"/>
          <w:sz w:val="28"/>
          <w:szCs w:val="28"/>
        </w:rPr>
        <w:t xml:space="preserve">. </w:t>
      </w:r>
      <w:r>
        <w:rPr>
          <w:rFonts w:ascii="Times New Roman" w:eastAsia="Times New Roman" w:hAnsi="Times New Roman"/>
          <w:sz w:val="28"/>
          <w:szCs w:val="28"/>
        </w:rPr>
        <w:t xml:space="preserve">Недостатки подхода - закрытость и неполнота доступной информации по реализованным сделкам, а на развивающихся рынках - изменение экономической ситуации и как следствие, нерелевантность применяемых в прошлом оценок, отсутствие сделок по действительно похожим на оцениваемую компанию активам. </w:t>
      </w:r>
    </w:p>
    <w:p w:rsidR="006B3B4C" w:rsidRPr="000576EA" w:rsidRDefault="006B3B4C" w:rsidP="006B3B4C">
      <w:pPr>
        <w:spacing w:line="360" w:lineRule="auto"/>
        <w:ind w:firstLine="708"/>
        <w:jc w:val="both"/>
        <w:rPr>
          <w:rFonts w:ascii="Times New Roman" w:eastAsia="Times New Roman" w:hAnsi="Times New Roman"/>
          <w:sz w:val="28"/>
          <w:szCs w:val="28"/>
        </w:rPr>
      </w:pPr>
      <w:r w:rsidRPr="000576EA">
        <w:rPr>
          <w:rFonts w:ascii="Times New Roman" w:eastAsia="Times New Roman" w:hAnsi="Times New Roman"/>
          <w:sz w:val="28"/>
          <w:szCs w:val="28"/>
        </w:rPr>
        <w:t>В результате исследования</w:t>
      </w:r>
      <w:r w:rsidR="00D926BB" w:rsidRPr="000576EA">
        <w:rPr>
          <w:rFonts w:ascii="Times New Roman" w:eastAsia="Times New Roman" w:hAnsi="Times New Roman"/>
          <w:sz w:val="28"/>
          <w:szCs w:val="28"/>
        </w:rPr>
        <w:t xml:space="preserve"> и анализа </w:t>
      </w:r>
      <w:r w:rsidRPr="000576EA">
        <w:rPr>
          <w:rFonts w:ascii="Times New Roman" w:eastAsia="Times New Roman" w:hAnsi="Times New Roman"/>
          <w:sz w:val="28"/>
          <w:szCs w:val="28"/>
        </w:rPr>
        <w:t xml:space="preserve"> различных источников информации и ин</w:t>
      </w:r>
      <w:r w:rsidR="008A1E45" w:rsidRPr="000576EA">
        <w:rPr>
          <w:rFonts w:ascii="Times New Roman" w:eastAsia="Times New Roman" w:hAnsi="Times New Roman"/>
          <w:sz w:val="28"/>
          <w:szCs w:val="28"/>
        </w:rPr>
        <w:t>формационных баз,  можно сделать вывод о том, что отсутствует</w:t>
      </w:r>
      <w:r w:rsidRPr="000576EA">
        <w:rPr>
          <w:rFonts w:ascii="Times New Roman" w:eastAsia="Times New Roman" w:hAnsi="Times New Roman"/>
          <w:sz w:val="28"/>
          <w:szCs w:val="28"/>
        </w:rPr>
        <w:t xml:space="preserve"> достаточное количество данных  </w:t>
      </w:r>
      <w:r w:rsidR="000576EA" w:rsidRPr="000576EA">
        <w:rPr>
          <w:rFonts w:ascii="Times New Roman" w:eastAsia="Times New Roman" w:hAnsi="Times New Roman"/>
          <w:sz w:val="28"/>
          <w:szCs w:val="28"/>
        </w:rPr>
        <w:t>о</w:t>
      </w:r>
      <w:r w:rsidR="008A1E45" w:rsidRPr="000576EA">
        <w:rPr>
          <w:rFonts w:ascii="Times New Roman" w:eastAsia="Times New Roman" w:hAnsi="Times New Roman"/>
          <w:sz w:val="28"/>
          <w:szCs w:val="28"/>
        </w:rPr>
        <w:t xml:space="preserve"> компаниях аналогах или сделках</w:t>
      </w:r>
      <w:r w:rsidRPr="000576EA">
        <w:rPr>
          <w:rFonts w:ascii="Times New Roman" w:eastAsia="Times New Roman" w:hAnsi="Times New Roman"/>
          <w:sz w:val="28"/>
          <w:szCs w:val="28"/>
        </w:rPr>
        <w:t xml:space="preserve"> по продаже таких компаний. </w:t>
      </w:r>
      <w:r w:rsidR="00D926BB" w:rsidRPr="000576EA">
        <w:rPr>
          <w:rFonts w:ascii="Times New Roman" w:eastAsia="Times New Roman" w:hAnsi="Times New Roman"/>
          <w:sz w:val="28"/>
          <w:szCs w:val="28"/>
        </w:rPr>
        <w:t>Более того, нет и информации о</w:t>
      </w:r>
      <w:r w:rsidRPr="000576EA">
        <w:rPr>
          <w:rFonts w:ascii="Times New Roman" w:eastAsia="Times New Roman" w:hAnsi="Times New Roman"/>
          <w:sz w:val="28"/>
          <w:szCs w:val="28"/>
        </w:rPr>
        <w:t xml:space="preserve"> компаниях аналогичных по сегменту</w:t>
      </w:r>
      <w:r w:rsidR="008A1E45" w:rsidRPr="000576EA">
        <w:rPr>
          <w:rFonts w:ascii="Times New Roman" w:eastAsia="Times New Roman" w:hAnsi="Times New Roman"/>
          <w:sz w:val="28"/>
          <w:szCs w:val="28"/>
        </w:rPr>
        <w:t xml:space="preserve"> и</w:t>
      </w:r>
      <w:r w:rsidRPr="000576EA">
        <w:rPr>
          <w:rFonts w:ascii="Times New Roman" w:eastAsia="Times New Roman" w:hAnsi="Times New Roman"/>
          <w:sz w:val="28"/>
          <w:szCs w:val="28"/>
        </w:rPr>
        <w:t xml:space="preserve"> </w:t>
      </w:r>
      <w:r w:rsidR="008A1E45" w:rsidRPr="000576EA">
        <w:rPr>
          <w:rFonts w:ascii="Times New Roman" w:eastAsia="Times New Roman" w:hAnsi="Times New Roman"/>
          <w:sz w:val="28"/>
          <w:szCs w:val="28"/>
        </w:rPr>
        <w:t>отрасли,</w:t>
      </w:r>
      <w:r w:rsidRPr="000576EA">
        <w:rPr>
          <w:rFonts w:ascii="Times New Roman" w:eastAsia="Times New Roman" w:hAnsi="Times New Roman"/>
          <w:sz w:val="28"/>
          <w:szCs w:val="28"/>
        </w:rPr>
        <w:t xml:space="preserve"> в которой работает группа компаний ТМК. И наконец, в данном исследовании предложен метод оценки, который предполагает агрегирование финансовой отчётности каждого из сегментов группы непубличной интегрированной компании.  Такая информация вообще практически не доступна сторонним аналитикам.</w:t>
      </w:r>
    </w:p>
    <w:p w:rsidR="00C77C84" w:rsidRPr="008B7EF0" w:rsidRDefault="006B3B4C" w:rsidP="00D926BB">
      <w:pPr>
        <w:spacing w:line="360" w:lineRule="auto"/>
        <w:ind w:firstLine="708"/>
        <w:jc w:val="both"/>
        <w:rPr>
          <w:rFonts w:ascii="Times New Roman" w:eastAsia="Times New Roman" w:hAnsi="Times New Roman"/>
          <w:sz w:val="28"/>
          <w:szCs w:val="28"/>
        </w:rPr>
      </w:pPr>
      <w:r w:rsidRPr="008B7EF0">
        <w:rPr>
          <w:rFonts w:ascii="Times New Roman" w:eastAsia="Times New Roman" w:hAnsi="Times New Roman"/>
          <w:sz w:val="28"/>
          <w:szCs w:val="28"/>
        </w:rPr>
        <w:t xml:space="preserve">С другой стороны, исследование проводилось в большей степени, с целью дать инструмент </w:t>
      </w:r>
      <w:r w:rsidR="00D926BB" w:rsidRPr="008B7EF0">
        <w:rPr>
          <w:rFonts w:ascii="Times New Roman" w:eastAsia="Times New Roman" w:hAnsi="Times New Roman"/>
          <w:sz w:val="28"/>
          <w:szCs w:val="28"/>
        </w:rPr>
        <w:t xml:space="preserve">по </w:t>
      </w:r>
      <w:r w:rsidRPr="008B7EF0">
        <w:rPr>
          <w:rFonts w:ascii="Times New Roman" w:eastAsia="Times New Roman" w:hAnsi="Times New Roman"/>
          <w:sz w:val="28"/>
          <w:szCs w:val="28"/>
        </w:rPr>
        <w:t>максимизации стоимости компании для</w:t>
      </w:r>
      <w:r w:rsidR="00D926BB" w:rsidRPr="008B7EF0">
        <w:rPr>
          <w:rFonts w:ascii="Times New Roman" w:eastAsia="Times New Roman" w:hAnsi="Times New Roman"/>
          <w:sz w:val="28"/>
          <w:szCs w:val="28"/>
        </w:rPr>
        <w:t xml:space="preserve"> её руководства</w:t>
      </w:r>
      <w:r w:rsidRPr="008B7EF0">
        <w:rPr>
          <w:rFonts w:ascii="Times New Roman" w:eastAsia="Times New Roman" w:hAnsi="Times New Roman"/>
          <w:sz w:val="28"/>
          <w:szCs w:val="28"/>
        </w:rPr>
        <w:t xml:space="preserve"> в рамках применения ими </w:t>
      </w:r>
      <w:r w:rsidR="00D926BB" w:rsidRPr="008B7EF0">
        <w:rPr>
          <w:rFonts w:ascii="Times New Roman" w:eastAsia="Times New Roman" w:hAnsi="Times New Roman"/>
          <w:sz w:val="28"/>
          <w:szCs w:val="28"/>
        </w:rPr>
        <w:t>подходов стоимостно-ориентированного менеджмента.</w:t>
      </w:r>
    </w:p>
    <w:p w:rsidR="00E7269B" w:rsidRDefault="00E7269B" w:rsidP="00D926BB">
      <w:pPr>
        <w:spacing w:line="360" w:lineRule="auto"/>
        <w:ind w:firstLine="708"/>
        <w:jc w:val="both"/>
        <w:rPr>
          <w:rFonts w:ascii="Times New Roman" w:eastAsia="Times New Roman" w:hAnsi="Times New Roman"/>
          <w:color w:val="FF0000"/>
          <w:sz w:val="28"/>
          <w:szCs w:val="28"/>
        </w:rPr>
      </w:pPr>
    </w:p>
    <w:p w:rsidR="00E7269B" w:rsidRDefault="00E7269B" w:rsidP="00D926BB">
      <w:pPr>
        <w:spacing w:line="360" w:lineRule="auto"/>
        <w:ind w:firstLine="708"/>
        <w:jc w:val="both"/>
        <w:rPr>
          <w:rFonts w:ascii="Times New Roman" w:hAnsi="Times New Roman" w:cs="Times New Roman"/>
          <w:sz w:val="28"/>
          <w:szCs w:val="28"/>
        </w:rPr>
      </w:pPr>
      <w:r w:rsidRPr="00E7269B">
        <w:rPr>
          <w:rFonts w:ascii="Times New Roman" w:hAnsi="Times New Roman" w:cs="Times New Roman"/>
          <w:sz w:val="28"/>
          <w:szCs w:val="28"/>
        </w:rPr>
        <w:t>Согласование результатов и расчет стоимости</w:t>
      </w:r>
    </w:p>
    <w:p w:rsidR="0071202A" w:rsidRDefault="0071202A" w:rsidP="00D926BB">
      <w:pPr>
        <w:spacing w:line="360" w:lineRule="auto"/>
        <w:ind w:firstLine="708"/>
        <w:jc w:val="both"/>
        <w:rPr>
          <w:rFonts w:ascii="Times New Roman" w:hAnsi="Times New Roman" w:cs="Times New Roman"/>
          <w:sz w:val="28"/>
          <w:szCs w:val="28"/>
        </w:rPr>
      </w:pPr>
    </w:p>
    <w:p w:rsidR="0071202A" w:rsidRPr="004E1D10" w:rsidRDefault="0071202A" w:rsidP="0071202A">
      <w:pPr>
        <w:pStyle w:val="ConsPlusNormal"/>
        <w:spacing w:line="360" w:lineRule="auto"/>
        <w:ind w:firstLine="851"/>
        <w:jc w:val="both"/>
        <w:rPr>
          <w:rFonts w:ascii="Times New Roman" w:hAnsi="Times New Roman" w:cs="Times New Roman"/>
          <w:sz w:val="28"/>
          <w:szCs w:val="28"/>
        </w:rPr>
      </w:pPr>
      <w:r w:rsidRPr="004E1D10">
        <w:rPr>
          <w:rFonts w:ascii="Times New Roman" w:hAnsi="Times New Roman" w:cs="Times New Roman"/>
          <w:sz w:val="28"/>
          <w:szCs w:val="28"/>
        </w:rPr>
        <w:t xml:space="preserve">При оценке рыночной стоимости </w:t>
      </w:r>
      <w:r>
        <w:rPr>
          <w:rFonts w:ascii="Times New Roman" w:hAnsi="Times New Roman" w:cs="Times New Roman"/>
          <w:sz w:val="28"/>
          <w:szCs w:val="28"/>
        </w:rPr>
        <w:t>ООО ТМК были применены затратный и два доходных</w:t>
      </w:r>
      <w:r w:rsidRPr="004E1D10">
        <w:rPr>
          <w:rFonts w:ascii="Times New Roman" w:hAnsi="Times New Roman" w:cs="Times New Roman"/>
          <w:sz w:val="28"/>
          <w:szCs w:val="28"/>
        </w:rPr>
        <w:t xml:space="preserve"> </w:t>
      </w:r>
      <w:r>
        <w:rPr>
          <w:rFonts w:ascii="Times New Roman" w:hAnsi="Times New Roman" w:cs="Times New Roman"/>
          <w:sz w:val="28"/>
          <w:szCs w:val="28"/>
        </w:rPr>
        <w:t>подхода</w:t>
      </w:r>
      <w:r w:rsidRPr="004E1D10">
        <w:rPr>
          <w:rFonts w:ascii="Times New Roman" w:hAnsi="Times New Roman" w:cs="Times New Roman"/>
          <w:sz w:val="28"/>
          <w:szCs w:val="28"/>
        </w:rPr>
        <w:t>. В результате расчетов получена оценка возможной рекомен</w:t>
      </w:r>
      <w:r>
        <w:rPr>
          <w:rFonts w:ascii="Times New Roman" w:hAnsi="Times New Roman" w:cs="Times New Roman"/>
          <w:sz w:val="28"/>
          <w:szCs w:val="28"/>
        </w:rPr>
        <w:t>дуемой стоимости компании</w:t>
      </w:r>
      <w:r w:rsidRPr="004E1D10">
        <w:rPr>
          <w:rFonts w:ascii="Times New Roman" w:hAnsi="Times New Roman" w:cs="Times New Roman"/>
          <w:sz w:val="28"/>
          <w:szCs w:val="28"/>
        </w:rPr>
        <w:t>.</w:t>
      </w:r>
    </w:p>
    <w:p w:rsidR="0071202A" w:rsidRPr="00CD4C9B" w:rsidRDefault="0071202A" w:rsidP="0071202A">
      <w:pPr>
        <w:pStyle w:val="13"/>
        <w:tabs>
          <w:tab w:val="left" w:pos="540"/>
          <w:tab w:val="left" w:pos="5544"/>
          <w:tab w:val="left" w:pos="5781"/>
          <w:tab w:val="left" w:pos="7601"/>
        </w:tabs>
        <w:spacing w:after="0"/>
      </w:pPr>
      <w:r w:rsidRPr="00CD4C9B">
        <w:t xml:space="preserve">Согласование результатов тестирует адекватность и точность применения каждого из подходов. Целью сведения результатов всех используемых подходов является определение преимуществ и недостатков каждого из них и </w:t>
      </w:r>
      <w:r w:rsidRPr="00CD4C9B">
        <w:lastRenderedPageBreak/>
        <w:t xml:space="preserve">выработка единой стоимостной оценки. Преимущества каждого из подходов к оценке рассматриваемого </w:t>
      </w:r>
      <w:r>
        <w:t>сегмента интегрированной непубличной компании опред</w:t>
      </w:r>
      <w:r w:rsidRPr="00CD4C9B">
        <w:t>еляются по следующим критериям:</w:t>
      </w:r>
    </w:p>
    <w:p w:rsidR="0071202A" w:rsidRPr="00CD4C9B" w:rsidRDefault="0071202A" w:rsidP="0071202A">
      <w:pPr>
        <w:pStyle w:val="ConsPlusNormal"/>
        <w:spacing w:line="360" w:lineRule="auto"/>
        <w:ind w:firstLine="851"/>
        <w:jc w:val="both"/>
        <w:rPr>
          <w:rFonts w:ascii="Times New Roman" w:hAnsi="Times New Roman" w:cs="Times New Roman"/>
          <w:sz w:val="28"/>
          <w:szCs w:val="28"/>
        </w:rPr>
      </w:pPr>
      <w:r w:rsidRPr="00CD4C9B">
        <w:rPr>
          <w:rFonts w:ascii="Times New Roman" w:hAnsi="Times New Roman" w:cs="Times New Roman"/>
          <w:sz w:val="28"/>
          <w:szCs w:val="28"/>
        </w:rPr>
        <w:t>1.</w:t>
      </w:r>
      <w:r w:rsidRPr="00CD4C9B">
        <w:rPr>
          <w:rFonts w:ascii="Times New Roman" w:hAnsi="Times New Roman" w:cs="Times New Roman"/>
          <w:sz w:val="28"/>
          <w:szCs w:val="28"/>
        </w:rPr>
        <w:tab/>
        <w:t>Тип, качество и обширность информации, на основе которых проводится анализ.</w:t>
      </w:r>
    </w:p>
    <w:p w:rsidR="0071202A" w:rsidRPr="00CD4C9B" w:rsidRDefault="0071202A" w:rsidP="0071202A">
      <w:pPr>
        <w:pStyle w:val="ConsPlusNormal"/>
        <w:spacing w:line="360" w:lineRule="auto"/>
        <w:ind w:firstLine="851"/>
        <w:jc w:val="both"/>
        <w:rPr>
          <w:rFonts w:ascii="Times New Roman" w:hAnsi="Times New Roman" w:cs="Times New Roman"/>
          <w:sz w:val="28"/>
          <w:szCs w:val="28"/>
        </w:rPr>
      </w:pPr>
      <w:r w:rsidRPr="00CD4C9B">
        <w:rPr>
          <w:rFonts w:ascii="Times New Roman" w:hAnsi="Times New Roman" w:cs="Times New Roman"/>
          <w:sz w:val="28"/>
          <w:szCs w:val="28"/>
        </w:rPr>
        <w:t>2.</w:t>
      </w:r>
      <w:r w:rsidRPr="00CD4C9B">
        <w:rPr>
          <w:rFonts w:ascii="Times New Roman" w:hAnsi="Times New Roman" w:cs="Times New Roman"/>
          <w:sz w:val="28"/>
          <w:szCs w:val="28"/>
        </w:rPr>
        <w:tab/>
        <w:t>Способность используемых методов учитывать специфические осо</w:t>
      </w:r>
      <w:r>
        <w:rPr>
          <w:rFonts w:ascii="Times New Roman" w:hAnsi="Times New Roman" w:cs="Times New Roman"/>
          <w:sz w:val="28"/>
          <w:szCs w:val="28"/>
        </w:rPr>
        <w:t>бенности сегмента</w:t>
      </w:r>
      <w:r w:rsidRPr="00CD4C9B">
        <w:rPr>
          <w:rFonts w:ascii="Times New Roman" w:hAnsi="Times New Roman" w:cs="Times New Roman"/>
          <w:sz w:val="28"/>
          <w:szCs w:val="28"/>
        </w:rPr>
        <w:t>, влияющие на его стоимость, та</w:t>
      </w:r>
      <w:r>
        <w:rPr>
          <w:rFonts w:ascii="Times New Roman" w:hAnsi="Times New Roman" w:cs="Times New Roman"/>
          <w:sz w:val="28"/>
          <w:szCs w:val="28"/>
        </w:rPr>
        <w:t>кие как</w:t>
      </w:r>
      <w:r w:rsidRPr="00CD4C9B">
        <w:rPr>
          <w:rFonts w:ascii="Times New Roman" w:hAnsi="Times New Roman" w:cs="Times New Roman"/>
          <w:sz w:val="28"/>
          <w:szCs w:val="28"/>
        </w:rPr>
        <w:t>, раз</w:t>
      </w:r>
      <w:r>
        <w:rPr>
          <w:rFonts w:ascii="Times New Roman" w:hAnsi="Times New Roman" w:cs="Times New Roman"/>
          <w:sz w:val="28"/>
          <w:szCs w:val="28"/>
        </w:rPr>
        <w:t>мер, пот</w:t>
      </w:r>
      <w:r w:rsidR="00EB417C">
        <w:rPr>
          <w:rFonts w:ascii="Times New Roman" w:hAnsi="Times New Roman" w:cs="Times New Roman"/>
          <w:sz w:val="28"/>
          <w:szCs w:val="28"/>
        </w:rPr>
        <w:t>енциальная доходность, диверсифи</w:t>
      </w:r>
      <w:r>
        <w:rPr>
          <w:rFonts w:ascii="Times New Roman" w:hAnsi="Times New Roman" w:cs="Times New Roman"/>
          <w:sz w:val="28"/>
          <w:szCs w:val="28"/>
        </w:rPr>
        <w:t>цируемость и т.д.</w:t>
      </w:r>
    </w:p>
    <w:p w:rsidR="0071202A" w:rsidRPr="00CD4C9B" w:rsidRDefault="0071202A" w:rsidP="0071202A">
      <w:pPr>
        <w:pStyle w:val="ConsPlusNormal"/>
        <w:spacing w:line="360" w:lineRule="auto"/>
        <w:ind w:firstLine="851"/>
        <w:jc w:val="both"/>
        <w:rPr>
          <w:rFonts w:ascii="Times New Roman" w:hAnsi="Times New Roman" w:cs="Times New Roman"/>
          <w:sz w:val="28"/>
          <w:szCs w:val="28"/>
        </w:rPr>
      </w:pPr>
      <w:r w:rsidRPr="00CD4C9B">
        <w:rPr>
          <w:rFonts w:ascii="Times New Roman" w:hAnsi="Times New Roman" w:cs="Times New Roman"/>
          <w:sz w:val="28"/>
          <w:szCs w:val="28"/>
        </w:rPr>
        <w:t>3.</w:t>
      </w:r>
      <w:r w:rsidRPr="00CD4C9B">
        <w:rPr>
          <w:rFonts w:ascii="Times New Roman" w:hAnsi="Times New Roman" w:cs="Times New Roman"/>
          <w:sz w:val="28"/>
          <w:szCs w:val="28"/>
        </w:rPr>
        <w:tab/>
        <w:t>Возможность отразить действительные намерения потенциаль</w:t>
      </w:r>
      <w:r>
        <w:rPr>
          <w:rFonts w:ascii="Times New Roman" w:hAnsi="Times New Roman" w:cs="Times New Roman"/>
          <w:sz w:val="28"/>
          <w:szCs w:val="28"/>
        </w:rPr>
        <w:t>ного покупателя и продавца</w:t>
      </w:r>
      <w:r w:rsidRPr="00CD4C9B">
        <w:rPr>
          <w:rFonts w:ascii="Times New Roman" w:hAnsi="Times New Roman" w:cs="Times New Roman"/>
          <w:sz w:val="28"/>
          <w:szCs w:val="28"/>
        </w:rPr>
        <w:t>.</w:t>
      </w:r>
    </w:p>
    <w:p w:rsidR="0071202A" w:rsidRDefault="0071202A" w:rsidP="0071202A">
      <w:pPr>
        <w:pStyle w:val="ConsPlusNormal"/>
        <w:spacing w:line="360" w:lineRule="auto"/>
        <w:ind w:firstLine="851"/>
        <w:jc w:val="both"/>
        <w:rPr>
          <w:rFonts w:ascii="Times New Roman" w:hAnsi="Times New Roman" w:cs="Times New Roman"/>
          <w:sz w:val="28"/>
          <w:szCs w:val="28"/>
        </w:rPr>
      </w:pPr>
      <w:r w:rsidRPr="00CD4C9B">
        <w:rPr>
          <w:rFonts w:ascii="Times New Roman" w:hAnsi="Times New Roman" w:cs="Times New Roman"/>
          <w:sz w:val="28"/>
          <w:szCs w:val="28"/>
        </w:rPr>
        <w:t>4.</w:t>
      </w:r>
      <w:r w:rsidRPr="00CD4C9B">
        <w:rPr>
          <w:rFonts w:ascii="Times New Roman" w:hAnsi="Times New Roman" w:cs="Times New Roman"/>
          <w:sz w:val="28"/>
          <w:szCs w:val="28"/>
        </w:rPr>
        <w:tab/>
        <w:t>Способность параметров используемых методов учитывать конъюнктурные колебания.</w:t>
      </w:r>
    </w:p>
    <w:p w:rsidR="0071202A" w:rsidRPr="00CD4C9B" w:rsidRDefault="0071202A" w:rsidP="0071202A">
      <w:pPr>
        <w:pStyle w:val="13"/>
        <w:tabs>
          <w:tab w:val="left" w:pos="540"/>
          <w:tab w:val="left" w:pos="5544"/>
          <w:tab w:val="left" w:pos="5781"/>
          <w:tab w:val="left" w:pos="7601"/>
        </w:tabs>
        <w:rPr>
          <w:sz w:val="12"/>
          <w:szCs w:val="12"/>
        </w:rPr>
      </w:pPr>
    </w:p>
    <w:p w:rsidR="0071202A" w:rsidRPr="0083028D" w:rsidRDefault="0071202A" w:rsidP="001F3E43">
      <w:pPr>
        <w:pStyle w:val="13"/>
        <w:tabs>
          <w:tab w:val="left" w:pos="540"/>
          <w:tab w:val="left" w:pos="5544"/>
          <w:tab w:val="left" w:pos="5781"/>
          <w:tab w:val="left" w:pos="7601"/>
        </w:tabs>
        <w:jc w:val="left"/>
      </w:pPr>
      <w:r w:rsidRPr="0083028D">
        <w:t xml:space="preserve">Таблица </w:t>
      </w:r>
      <w:r>
        <w:t>18 –</w:t>
      </w:r>
      <w:r w:rsidRPr="0083028D">
        <w:t xml:space="preserve"> Доли предпочтения подходов</w:t>
      </w:r>
    </w:p>
    <w:tbl>
      <w:tblPr>
        <w:tblW w:w="5000" w:type="pct"/>
        <w:tblLayout w:type="fixed"/>
        <w:tblLook w:val="0000" w:firstRow="0" w:lastRow="0" w:firstColumn="0" w:lastColumn="0" w:noHBand="0" w:noVBand="0"/>
      </w:tblPr>
      <w:tblGrid>
        <w:gridCol w:w="334"/>
        <w:gridCol w:w="4450"/>
        <w:gridCol w:w="1985"/>
        <w:gridCol w:w="1786"/>
        <w:gridCol w:w="1299"/>
      </w:tblGrid>
      <w:tr w:rsidR="0071202A" w:rsidRPr="0071202A" w:rsidTr="008A1E45">
        <w:trPr>
          <w:trHeight w:val="616"/>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cente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Показатель</w:t>
            </w:r>
          </w:p>
        </w:tc>
        <w:tc>
          <w:tcPr>
            <w:tcW w:w="1007"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71202A" w:rsidP="005317D3">
            <w:pPr>
              <w:jc w:val="center"/>
              <w:rPr>
                <w:rFonts w:ascii="Times New Roman" w:hAnsi="Times New Roman" w:cs="Times New Roman"/>
              </w:rPr>
            </w:pPr>
            <w:r>
              <w:rPr>
                <w:rFonts w:ascii="Times New Roman" w:hAnsi="Times New Roman" w:cs="Times New Roman"/>
              </w:rPr>
              <w:t>Доходный подход (</w:t>
            </w:r>
            <w:r w:rsidR="005317D3">
              <w:rPr>
                <w:rFonts w:ascii="Times New Roman" w:hAnsi="Times New Roman" w:cs="Times New Roman"/>
              </w:rPr>
              <w:t>прямая капит.</w:t>
            </w:r>
            <w:r>
              <w:rPr>
                <w:rFonts w:ascii="Times New Roman" w:hAnsi="Times New Roman" w:cs="Times New Roman"/>
              </w:rPr>
              <w:t>)</w:t>
            </w:r>
            <w:r w:rsidRPr="0071202A">
              <w:rPr>
                <w:rFonts w:ascii="Times New Roman" w:hAnsi="Times New Roman" w:cs="Times New Roman"/>
              </w:rPr>
              <w:t>, %</w:t>
            </w:r>
          </w:p>
        </w:tc>
        <w:tc>
          <w:tcPr>
            <w:tcW w:w="906" w:type="pct"/>
            <w:tcBorders>
              <w:top w:val="single" w:sz="4" w:space="0" w:color="auto"/>
              <w:left w:val="nil"/>
              <w:bottom w:val="single" w:sz="4" w:space="0" w:color="auto"/>
              <w:right w:val="single" w:sz="4" w:space="0" w:color="auto"/>
            </w:tcBorders>
            <w:shd w:val="clear" w:color="auto" w:fill="auto"/>
            <w:vAlign w:val="center"/>
          </w:tcPr>
          <w:p w:rsidR="0071202A" w:rsidRDefault="0071202A" w:rsidP="007957A8">
            <w:pPr>
              <w:jc w:val="center"/>
              <w:rPr>
                <w:rFonts w:ascii="Times New Roman" w:hAnsi="Times New Roman" w:cs="Times New Roman"/>
              </w:rPr>
            </w:pPr>
            <w:r w:rsidRPr="0071202A">
              <w:rPr>
                <w:rFonts w:ascii="Times New Roman" w:hAnsi="Times New Roman" w:cs="Times New Roman"/>
              </w:rPr>
              <w:t>Доходный подход</w:t>
            </w:r>
          </w:p>
          <w:p w:rsidR="0071202A" w:rsidRPr="0071202A" w:rsidRDefault="0071202A" w:rsidP="007957A8">
            <w:pPr>
              <w:jc w:val="center"/>
              <w:rPr>
                <w:rFonts w:ascii="Times New Roman" w:hAnsi="Times New Roman" w:cs="Times New Roman"/>
              </w:rPr>
            </w:pPr>
            <w:r>
              <w:rPr>
                <w:rFonts w:ascii="Times New Roman" w:hAnsi="Times New Roman" w:cs="Times New Roman"/>
              </w:rPr>
              <w:t>(дисконтир. потоков)</w:t>
            </w:r>
            <w:r w:rsidRPr="0071202A">
              <w:rPr>
                <w:rFonts w:ascii="Times New Roman" w:hAnsi="Times New Roman" w:cs="Times New Roman"/>
              </w:rPr>
              <w:t>%</w:t>
            </w:r>
          </w:p>
        </w:tc>
        <w:tc>
          <w:tcPr>
            <w:tcW w:w="659"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Затратный подход, %</w:t>
            </w:r>
          </w:p>
        </w:tc>
      </w:tr>
      <w:tr w:rsidR="0071202A" w:rsidRPr="0071202A" w:rsidTr="008A1E45">
        <w:trPr>
          <w:trHeight w:val="47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1</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both"/>
              <w:rPr>
                <w:rFonts w:ascii="Times New Roman" w:hAnsi="Times New Roman" w:cs="Times New Roman"/>
              </w:rPr>
            </w:pPr>
            <w:r w:rsidRPr="0071202A">
              <w:rPr>
                <w:rFonts w:ascii="Times New Roman" w:hAnsi="Times New Roman" w:cs="Times New Roman"/>
              </w:rPr>
              <w:t>Точность, достаточность и достоверность исходных данных</w:t>
            </w:r>
          </w:p>
        </w:tc>
        <w:tc>
          <w:tcPr>
            <w:tcW w:w="1007"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FA66C4">
            <w:pPr>
              <w:jc w:val="center"/>
              <w:rPr>
                <w:rFonts w:ascii="Times New Roman" w:hAnsi="Times New Roman" w:cs="Times New Roman"/>
                <w:szCs w:val="16"/>
              </w:rPr>
            </w:pPr>
            <w:r>
              <w:rPr>
                <w:rFonts w:ascii="Times New Roman" w:hAnsi="Times New Roman" w:cs="Times New Roman"/>
                <w:szCs w:val="16"/>
              </w:rPr>
              <w:t>50</w:t>
            </w:r>
          </w:p>
        </w:tc>
        <w:tc>
          <w:tcPr>
            <w:tcW w:w="906"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90</w:t>
            </w:r>
          </w:p>
        </w:tc>
        <w:tc>
          <w:tcPr>
            <w:tcW w:w="659"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10</w:t>
            </w:r>
          </w:p>
        </w:tc>
      </w:tr>
      <w:tr w:rsidR="0071202A" w:rsidRPr="0071202A" w:rsidTr="0071202A">
        <w:trPr>
          <w:trHeight w:val="34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2</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both"/>
              <w:rPr>
                <w:rFonts w:ascii="Times New Roman" w:hAnsi="Times New Roman" w:cs="Times New Roman"/>
              </w:rPr>
            </w:pPr>
            <w:r w:rsidRPr="0071202A">
              <w:rPr>
                <w:rFonts w:ascii="Times New Roman" w:hAnsi="Times New Roman" w:cs="Times New Roman"/>
              </w:rPr>
              <w:t>Соответствие особенностям сегмента</w:t>
            </w:r>
          </w:p>
        </w:tc>
        <w:tc>
          <w:tcPr>
            <w:tcW w:w="1007"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10</w:t>
            </w:r>
          </w:p>
        </w:tc>
      </w:tr>
      <w:tr w:rsidR="0071202A" w:rsidRPr="0071202A" w:rsidTr="0071202A">
        <w:trPr>
          <w:trHeight w:val="561"/>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3</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both"/>
              <w:rPr>
                <w:rFonts w:ascii="Times New Roman" w:hAnsi="Times New Roman" w:cs="Times New Roman"/>
              </w:rPr>
            </w:pPr>
            <w:r w:rsidRPr="0071202A">
              <w:rPr>
                <w:rFonts w:ascii="Times New Roman" w:hAnsi="Times New Roman" w:cs="Times New Roman"/>
              </w:rPr>
              <w:t>Способность учитывать действительные намерения покупателя и продавца (мотивация)</w:t>
            </w:r>
          </w:p>
        </w:tc>
        <w:tc>
          <w:tcPr>
            <w:tcW w:w="1007"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single" w:sz="4" w:space="0" w:color="auto"/>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20</w:t>
            </w:r>
          </w:p>
        </w:tc>
      </w:tr>
      <w:tr w:rsidR="0071202A" w:rsidRPr="0071202A" w:rsidTr="0071202A">
        <w:trPr>
          <w:trHeight w:val="55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center"/>
              <w:rPr>
                <w:rFonts w:ascii="Times New Roman" w:hAnsi="Times New Roman" w:cs="Times New Roman"/>
              </w:rPr>
            </w:pPr>
            <w:r w:rsidRPr="0071202A">
              <w:rPr>
                <w:rFonts w:ascii="Times New Roman" w:hAnsi="Times New Roman" w:cs="Times New Roman"/>
              </w:rPr>
              <w:t>4</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both"/>
              <w:rPr>
                <w:rFonts w:ascii="Times New Roman" w:hAnsi="Times New Roman" w:cs="Times New Roman"/>
              </w:rPr>
            </w:pPr>
            <w:r w:rsidRPr="0071202A">
              <w:rPr>
                <w:rFonts w:ascii="Times New Roman" w:hAnsi="Times New Roman" w:cs="Times New Roman"/>
              </w:rPr>
              <w:t>Способность учитывать конъюнктуру рынка (соответствие спроса и предложения)</w:t>
            </w:r>
          </w:p>
        </w:tc>
        <w:tc>
          <w:tcPr>
            <w:tcW w:w="1007"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20</w:t>
            </w:r>
          </w:p>
        </w:tc>
        <w:tc>
          <w:tcPr>
            <w:tcW w:w="906"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10</w:t>
            </w:r>
          </w:p>
        </w:tc>
      </w:tr>
      <w:tr w:rsidR="0071202A" w:rsidRPr="0071202A" w:rsidTr="0071202A">
        <w:trPr>
          <w:trHeight w:val="26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jc w:val="right"/>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jc w:val="both"/>
              <w:rPr>
                <w:rFonts w:ascii="Times New Roman" w:hAnsi="Times New Roman" w:cs="Times New Roman"/>
              </w:rPr>
            </w:pPr>
            <w:r w:rsidRPr="0071202A">
              <w:rPr>
                <w:rFonts w:ascii="Times New Roman" w:hAnsi="Times New Roman" w:cs="Times New Roman"/>
              </w:rPr>
              <w:t>Весовые показатели достоверности подхода</w:t>
            </w:r>
          </w:p>
        </w:tc>
        <w:tc>
          <w:tcPr>
            <w:tcW w:w="1007"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120</w:t>
            </w:r>
          </w:p>
        </w:tc>
        <w:tc>
          <w:tcPr>
            <w:tcW w:w="906"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200</w:t>
            </w:r>
          </w:p>
        </w:tc>
        <w:tc>
          <w:tcPr>
            <w:tcW w:w="659" w:type="pct"/>
            <w:tcBorders>
              <w:top w:val="nil"/>
              <w:left w:val="nil"/>
              <w:bottom w:val="single" w:sz="4" w:space="0" w:color="auto"/>
              <w:right w:val="single" w:sz="4" w:space="0" w:color="auto"/>
            </w:tcBorders>
            <w:shd w:val="clear" w:color="auto" w:fill="auto"/>
            <w:vAlign w:val="center"/>
          </w:tcPr>
          <w:p w:rsidR="0071202A" w:rsidRPr="0071202A" w:rsidRDefault="00FA66C4" w:rsidP="007957A8">
            <w:pPr>
              <w:jc w:val="center"/>
              <w:rPr>
                <w:rFonts w:ascii="Times New Roman" w:hAnsi="Times New Roman" w:cs="Times New Roman"/>
                <w:szCs w:val="16"/>
              </w:rPr>
            </w:pPr>
            <w:r>
              <w:rPr>
                <w:rFonts w:ascii="Times New Roman" w:hAnsi="Times New Roman" w:cs="Times New Roman"/>
                <w:szCs w:val="16"/>
              </w:rPr>
              <w:t>50</w:t>
            </w:r>
          </w:p>
        </w:tc>
      </w:tr>
      <w:tr w:rsidR="0071202A" w:rsidRPr="0071202A" w:rsidTr="0071202A">
        <w:trPr>
          <w:trHeight w:val="269"/>
        </w:trPr>
        <w:tc>
          <w:tcPr>
            <w:tcW w:w="170" w:type="pct"/>
            <w:tcBorders>
              <w:top w:val="single" w:sz="4" w:space="0" w:color="auto"/>
              <w:left w:val="single" w:sz="4" w:space="0" w:color="auto"/>
              <w:bottom w:val="single" w:sz="4" w:space="0" w:color="auto"/>
              <w:right w:val="nil"/>
            </w:tcBorders>
            <w:shd w:val="clear" w:color="auto" w:fill="auto"/>
            <w:noWrap/>
            <w:vAlign w:val="center"/>
          </w:tcPr>
          <w:p w:rsidR="0071202A" w:rsidRPr="0071202A" w:rsidRDefault="0071202A" w:rsidP="007957A8">
            <w:pP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1202A" w:rsidRPr="0071202A" w:rsidRDefault="0071202A" w:rsidP="007957A8">
            <w:pPr>
              <w:rPr>
                <w:rFonts w:ascii="Times New Roman" w:hAnsi="Times New Roman" w:cs="Times New Roman"/>
                <w:bCs/>
              </w:rPr>
            </w:pPr>
            <w:r w:rsidRPr="0071202A">
              <w:rPr>
                <w:rFonts w:ascii="Times New Roman" w:hAnsi="Times New Roman" w:cs="Times New Roman"/>
                <w:bCs/>
              </w:rPr>
              <w:t>Удельные весовые показатели, %</w:t>
            </w:r>
          </w:p>
        </w:tc>
        <w:tc>
          <w:tcPr>
            <w:tcW w:w="1007" w:type="pct"/>
            <w:tcBorders>
              <w:top w:val="nil"/>
              <w:left w:val="nil"/>
              <w:bottom w:val="single" w:sz="4" w:space="0" w:color="auto"/>
              <w:right w:val="single" w:sz="4" w:space="0" w:color="auto"/>
            </w:tcBorders>
            <w:shd w:val="clear" w:color="auto" w:fill="auto"/>
            <w:noWrap/>
            <w:vAlign w:val="center"/>
          </w:tcPr>
          <w:p w:rsidR="0071202A" w:rsidRPr="0071202A" w:rsidRDefault="0071202A"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noWrap/>
            <w:vAlign w:val="center"/>
          </w:tcPr>
          <w:p w:rsidR="0071202A" w:rsidRPr="0071202A" w:rsidRDefault="0071202A"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noWrap/>
            <w:vAlign w:val="center"/>
          </w:tcPr>
          <w:p w:rsidR="0071202A" w:rsidRPr="0071202A" w:rsidRDefault="0071202A" w:rsidP="007957A8">
            <w:pPr>
              <w:jc w:val="center"/>
              <w:rPr>
                <w:rFonts w:ascii="Times New Roman" w:hAnsi="Times New Roman" w:cs="Times New Roman"/>
                <w:szCs w:val="16"/>
              </w:rPr>
            </w:pPr>
            <w:r>
              <w:rPr>
                <w:rFonts w:ascii="Times New Roman" w:hAnsi="Times New Roman" w:cs="Times New Roman"/>
                <w:szCs w:val="16"/>
              </w:rPr>
              <w:t>20</w:t>
            </w:r>
          </w:p>
        </w:tc>
      </w:tr>
    </w:tbl>
    <w:p w:rsidR="00E7269B" w:rsidRDefault="00E7269B" w:rsidP="00D926BB">
      <w:pPr>
        <w:spacing w:line="360" w:lineRule="auto"/>
        <w:ind w:firstLine="708"/>
        <w:jc w:val="both"/>
        <w:rPr>
          <w:rFonts w:ascii="Times New Roman" w:hAnsi="Times New Roman" w:cs="Times New Roman"/>
          <w:sz w:val="28"/>
          <w:szCs w:val="28"/>
        </w:rPr>
      </w:pPr>
    </w:p>
    <w:p w:rsidR="00FA66C4" w:rsidRDefault="00FA66C4" w:rsidP="00D926BB">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таблице 19 обобщим стоимости </w:t>
      </w:r>
      <w:r w:rsidR="008A1E45">
        <w:rPr>
          <w:rFonts w:ascii="Times New Roman" w:hAnsi="Times New Roman" w:cs="Times New Roman"/>
          <w:sz w:val="28"/>
          <w:szCs w:val="28"/>
        </w:rPr>
        <w:t>компании,</w:t>
      </w:r>
      <w:r>
        <w:rPr>
          <w:rFonts w:ascii="Times New Roman" w:hAnsi="Times New Roman" w:cs="Times New Roman"/>
          <w:sz w:val="28"/>
          <w:szCs w:val="28"/>
        </w:rPr>
        <w:t xml:space="preserve"> посчитан</w:t>
      </w:r>
      <w:r w:rsidR="008A1E45">
        <w:rPr>
          <w:rFonts w:ascii="Times New Roman" w:hAnsi="Times New Roman" w:cs="Times New Roman"/>
          <w:sz w:val="28"/>
          <w:szCs w:val="28"/>
        </w:rPr>
        <w:t xml:space="preserve">ные разными методами. Далее с </w:t>
      </w:r>
      <w:r>
        <w:rPr>
          <w:rFonts w:ascii="Times New Roman" w:hAnsi="Times New Roman" w:cs="Times New Roman"/>
          <w:sz w:val="28"/>
          <w:szCs w:val="28"/>
        </w:rPr>
        <w:t xml:space="preserve"> учётом долям предпочтен</w:t>
      </w:r>
      <w:r w:rsidR="008A1E45">
        <w:rPr>
          <w:rFonts w:ascii="Times New Roman" w:hAnsi="Times New Roman" w:cs="Times New Roman"/>
          <w:sz w:val="28"/>
          <w:szCs w:val="28"/>
        </w:rPr>
        <w:t>ия и скидкой на не</w:t>
      </w:r>
      <w:r>
        <w:rPr>
          <w:rFonts w:ascii="Times New Roman" w:hAnsi="Times New Roman" w:cs="Times New Roman"/>
          <w:sz w:val="28"/>
          <w:szCs w:val="28"/>
        </w:rPr>
        <w:t xml:space="preserve"> ликвидность определим рыночную стоимость компании.</w:t>
      </w:r>
    </w:p>
    <w:p w:rsidR="00BC2165" w:rsidRDefault="00BC2165" w:rsidP="00D926BB">
      <w:pPr>
        <w:spacing w:line="360" w:lineRule="auto"/>
        <w:ind w:firstLine="708"/>
        <w:jc w:val="both"/>
        <w:rPr>
          <w:rFonts w:ascii="Times New Roman" w:hAnsi="Times New Roman" w:cs="Times New Roman"/>
          <w:sz w:val="28"/>
          <w:szCs w:val="28"/>
        </w:rPr>
      </w:pPr>
    </w:p>
    <w:p w:rsidR="00937869" w:rsidRDefault="00937869" w:rsidP="00FA66C4">
      <w:pPr>
        <w:pStyle w:val="ConsPlusNormal"/>
        <w:spacing w:line="360" w:lineRule="auto"/>
        <w:ind w:firstLine="851"/>
        <w:jc w:val="both"/>
        <w:rPr>
          <w:rFonts w:ascii="Times New Roman" w:hAnsi="Times New Roman" w:cs="Times New Roman"/>
          <w:sz w:val="28"/>
          <w:szCs w:val="28"/>
        </w:rPr>
      </w:pPr>
    </w:p>
    <w:p w:rsidR="00FA66C4" w:rsidRDefault="00FA66C4" w:rsidP="00FA66C4">
      <w:pPr>
        <w:pStyle w:val="ConsPlusNormal"/>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C669F1">
        <w:rPr>
          <w:rFonts w:ascii="Times New Roman" w:hAnsi="Times New Roman" w:cs="Times New Roman"/>
          <w:sz w:val="28"/>
          <w:szCs w:val="28"/>
        </w:rPr>
        <w:t>1</w:t>
      </w:r>
      <w:r w:rsidR="008B7EF0">
        <w:rPr>
          <w:rFonts w:ascii="Times New Roman" w:hAnsi="Times New Roman" w:cs="Times New Roman"/>
          <w:sz w:val="28"/>
          <w:szCs w:val="28"/>
        </w:rPr>
        <w:t>9 – Расчет рыночной стоимости</w:t>
      </w:r>
      <w:r>
        <w:rPr>
          <w:rFonts w:ascii="Times New Roman" w:hAnsi="Times New Roman" w:cs="Times New Roman"/>
          <w:sz w:val="28"/>
          <w:szCs w:val="28"/>
        </w:rPr>
        <w:t xml:space="preserve"> </w:t>
      </w:r>
      <w:r w:rsidR="00C669F1">
        <w:rPr>
          <w:rFonts w:ascii="Times New Roman" w:hAnsi="Times New Roman" w:cs="Times New Roman"/>
          <w:sz w:val="28"/>
          <w:szCs w:val="28"/>
        </w:rPr>
        <w:t>ТМК</w:t>
      </w:r>
    </w:p>
    <w:tbl>
      <w:tblPr>
        <w:tblW w:w="5000" w:type="pct"/>
        <w:tblLook w:val="04A0" w:firstRow="1" w:lastRow="0" w:firstColumn="1" w:lastColumn="0" w:noHBand="0" w:noVBand="1"/>
      </w:tblPr>
      <w:tblGrid>
        <w:gridCol w:w="5771"/>
        <w:gridCol w:w="3216"/>
        <w:gridCol w:w="867"/>
      </w:tblGrid>
      <w:tr w:rsidR="00C669F1" w:rsidRPr="00914AB8" w:rsidTr="008B7EF0">
        <w:trPr>
          <w:trHeight w:val="525"/>
        </w:trPr>
        <w:tc>
          <w:tcPr>
            <w:tcW w:w="456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bCs/>
              </w:rPr>
            </w:pPr>
            <w:r w:rsidRPr="00C669F1">
              <w:rPr>
                <w:rFonts w:ascii="Times New Roman" w:hAnsi="Times New Roman" w:cs="Times New Roman"/>
                <w:bCs/>
              </w:rPr>
              <w:t>Оценка предприятия</w:t>
            </w:r>
          </w:p>
        </w:tc>
        <w:tc>
          <w:tcPr>
            <w:tcW w:w="4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Вес</w:t>
            </w:r>
          </w:p>
        </w:tc>
      </w:tr>
      <w:tr w:rsidR="00C669F1" w:rsidRPr="00914AB8" w:rsidTr="008B7EF0">
        <w:trPr>
          <w:trHeight w:val="53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Метод</w:t>
            </w:r>
          </w:p>
        </w:tc>
        <w:tc>
          <w:tcPr>
            <w:tcW w:w="1632" w:type="pct"/>
            <w:tcBorders>
              <w:top w:val="nil"/>
              <w:left w:val="single" w:sz="4" w:space="0" w:color="auto"/>
              <w:bottom w:val="single" w:sz="4" w:space="0" w:color="auto"/>
              <w:right w:val="single" w:sz="4" w:space="0" w:color="auto"/>
            </w:tcBorders>
            <w:shd w:val="clear" w:color="auto" w:fill="auto"/>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Стоимость капитала</w:t>
            </w:r>
          </w:p>
        </w:tc>
        <w:tc>
          <w:tcPr>
            <w:tcW w:w="440" w:type="pct"/>
            <w:vMerge/>
            <w:tcBorders>
              <w:top w:val="single" w:sz="4" w:space="0" w:color="auto"/>
              <w:left w:val="single" w:sz="4" w:space="0" w:color="auto"/>
              <w:bottom w:val="single" w:sz="4" w:space="0" w:color="auto"/>
              <w:right w:val="single" w:sz="4" w:space="0" w:color="auto"/>
            </w:tcBorders>
            <w:vAlign w:val="center"/>
          </w:tcPr>
          <w:p w:rsidR="00C669F1" w:rsidRPr="00C669F1" w:rsidRDefault="00C669F1" w:rsidP="007957A8">
            <w:pPr>
              <w:rPr>
                <w:rFonts w:ascii="Times New Roman" w:hAnsi="Times New Roman" w:cs="Times New Roman"/>
              </w:rPr>
            </w:pPr>
          </w:p>
        </w:tc>
      </w:tr>
      <w:tr w:rsidR="00C669F1" w:rsidRPr="00914AB8" w:rsidTr="008B7EF0">
        <w:trPr>
          <w:trHeight w:val="300"/>
        </w:trPr>
        <w:tc>
          <w:tcPr>
            <w:tcW w:w="2928" w:type="pct"/>
            <w:tcBorders>
              <w:top w:val="single" w:sz="4" w:space="0" w:color="auto"/>
              <w:left w:val="single" w:sz="4" w:space="0" w:color="auto"/>
              <w:bottom w:val="single" w:sz="4" w:space="0" w:color="auto"/>
              <w:right w:val="single" w:sz="4" w:space="0" w:color="auto"/>
            </w:tcBorders>
            <w:shd w:val="clear" w:color="auto" w:fill="auto"/>
            <w:vAlign w:val="bottom"/>
          </w:tcPr>
          <w:p w:rsidR="00C669F1" w:rsidRPr="00C669F1" w:rsidRDefault="00C669F1" w:rsidP="007957A8">
            <w:pPr>
              <w:rPr>
                <w:rFonts w:ascii="Times New Roman" w:hAnsi="Times New Roman" w:cs="Times New Roman"/>
              </w:rPr>
            </w:pPr>
            <w:r w:rsidRPr="00C669F1">
              <w:rPr>
                <w:rFonts w:ascii="Times New Roman" w:hAnsi="Times New Roman" w:cs="Times New Roman"/>
              </w:rPr>
              <w:t> </w:t>
            </w:r>
          </w:p>
        </w:tc>
        <w:tc>
          <w:tcPr>
            <w:tcW w:w="1632" w:type="pct"/>
            <w:tcBorders>
              <w:top w:val="nil"/>
              <w:left w:val="nil"/>
              <w:bottom w:val="single" w:sz="4" w:space="0" w:color="auto"/>
              <w:right w:val="single" w:sz="4" w:space="0" w:color="auto"/>
            </w:tcBorders>
            <w:shd w:val="clear" w:color="auto" w:fill="auto"/>
            <w:noWrap/>
            <w:vAlign w:val="bottom"/>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тыс. руб.</w:t>
            </w:r>
          </w:p>
        </w:tc>
        <w:tc>
          <w:tcPr>
            <w:tcW w:w="440" w:type="pct"/>
            <w:tcBorders>
              <w:top w:val="nil"/>
              <w:left w:val="nil"/>
              <w:bottom w:val="single" w:sz="4" w:space="0" w:color="auto"/>
              <w:right w:val="single" w:sz="4" w:space="0" w:color="auto"/>
            </w:tcBorders>
            <w:shd w:val="clear" w:color="auto" w:fill="auto"/>
            <w:noWrap/>
            <w:vAlign w:val="bottom"/>
          </w:tcPr>
          <w:p w:rsidR="00C669F1" w:rsidRPr="00C669F1" w:rsidRDefault="00C669F1" w:rsidP="007957A8">
            <w:pPr>
              <w:rPr>
                <w:rFonts w:ascii="Times New Roman" w:hAnsi="Times New Roman" w:cs="Times New Roman"/>
              </w:rPr>
            </w:pPr>
            <w:r w:rsidRPr="00C669F1">
              <w:rPr>
                <w:rFonts w:ascii="Times New Roman" w:hAnsi="Times New Roman" w:cs="Times New Roman"/>
              </w:rPr>
              <w:t> </w:t>
            </w:r>
          </w:p>
        </w:tc>
      </w:tr>
      <w:tr w:rsidR="00C669F1"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sidRPr="00C669F1">
              <w:rPr>
                <w:rFonts w:ascii="Times New Roman" w:hAnsi="Times New Roman" w:cs="Times New Roman"/>
              </w:rPr>
              <w:t>Метод дисконтирования CF</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 xml:space="preserve">81 254,02   </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Pr>
                <w:rFonts w:ascii="Times New Roman" w:hAnsi="Times New Roman" w:cs="Times New Roman"/>
              </w:rPr>
              <w:t>0,5</w:t>
            </w:r>
            <w:r w:rsidRPr="00C669F1">
              <w:rPr>
                <w:rFonts w:ascii="Times New Roman" w:hAnsi="Times New Roman" w:cs="Times New Roman"/>
              </w:rPr>
              <w:t>0</w:t>
            </w:r>
          </w:p>
        </w:tc>
      </w:tr>
      <w:tr w:rsidR="00C669F1"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Pr>
                <w:rFonts w:ascii="Times New Roman" w:hAnsi="Times New Roman" w:cs="Times New Roman"/>
              </w:rPr>
              <w:t>Метод прямой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 xml:space="preserve">54 594,74   </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Pr>
                <w:rFonts w:ascii="Times New Roman" w:hAnsi="Times New Roman" w:cs="Times New Roman"/>
              </w:rPr>
              <w:t>0,30</w:t>
            </w:r>
          </w:p>
        </w:tc>
      </w:tr>
      <w:tr w:rsidR="00C669F1"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sidRPr="00C669F1">
              <w:rPr>
                <w:rFonts w:ascii="Times New Roman" w:hAnsi="Times New Roman" w:cs="Times New Roman"/>
              </w:rPr>
              <w:t>Метод накопления активов</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 xml:space="preserve">19 184,43   </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Pr>
                <w:rFonts w:ascii="Times New Roman" w:hAnsi="Times New Roman" w:cs="Times New Roman"/>
              </w:rPr>
              <w:t>0,20</w:t>
            </w:r>
          </w:p>
        </w:tc>
      </w:tr>
      <w:tr w:rsidR="00C669F1" w:rsidRPr="00914AB8" w:rsidTr="008B7EF0">
        <w:trPr>
          <w:trHeight w:val="25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sidRPr="00C669F1">
              <w:rPr>
                <w:rFonts w:ascii="Times New Roman" w:hAnsi="Times New Roman" w:cs="Times New Roman"/>
              </w:rPr>
              <w:t>Стоимость собственного капитала</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 xml:space="preserve">60 842,32   </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1,00</w:t>
            </w:r>
          </w:p>
        </w:tc>
      </w:tr>
      <w:tr w:rsidR="00C669F1" w:rsidRPr="00914AB8" w:rsidTr="008B7EF0">
        <w:trPr>
          <w:trHeight w:val="56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sidRPr="00C669F1">
              <w:rPr>
                <w:rFonts w:ascii="Times New Roman" w:hAnsi="Times New Roman" w:cs="Times New Roman"/>
              </w:rPr>
              <w:t>Скидка за не</w:t>
            </w:r>
            <w:r>
              <w:rPr>
                <w:rFonts w:ascii="Times New Roman" w:hAnsi="Times New Roman" w:cs="Times New Roman"/>
              </w:rPr>
              <w:t xml:space="preserve"> </w:t>
            </w:r>
            <w:r w:rsidRPr="00C669F1">
              <w:rPr>
                <w:rFonts w:ascii="Times New Roman" w:hAnsi="Times New Roman" w:cs="Times New Roman"/>
              </w:rPr>
              <w:t xml:space="preserve">ликвидность </w:t>
            </w:r>
          </w:p>
          <w:p w:rsidR="00C669F1" w:rsidRPr="00C669F1" w:rsidRDefault="00C669F1" w:rsidP="007957A8">
            <w:pPr>
              <w:rPr>
                <w:rFonts w:ascii="Times New Roman" w:hAnsi="Times New Roman" w:cs="Times New Roman"/>
              </w:rPr>
            </w:pPr>
            <w:r>
              <w:rPr>
                <w:rFonts w:ascii="Times New Roman" w:hAnsi="Times New Roman" w:cs="Times New Roman"/>
              </w:rPr>
              <w:t>(1</w:t>
            </w:r>
            <w:r w:rsidRPr="00C669F1">
              <w:rPr>
                <w:rFonts w:ascii="Times New Roman" w:hAnsi="Times New Roman" w:cs="Times New Roman"/>
              </w:rPr>
              <w:t>/3 от ставки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r w:rsidRPr="00C669F1">
              <w:rPr>
                <w:rFonts w:ascii="Times New Roman" w:hAnsi="Times New Roman" w:cs="Times New Roman"/>
              </w:rPr>
              <w:t>8,39%</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p>
        </w:tc>
      </w:tr>
      <w:tr w:rsidR="00C669F1" w:rsidRPr="00914AB8" w:rsidTr="008B7EF0">
        <w:trPr>
          <w:trHeight w:val="54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C669F1" w:rsidRPr="00C669F1" w:rsidRDefault="00C669F1" w:rsidP="007957A8">
            <w:pPr>
              <w:rPr>
                <w:rFonts w:ascii="Times New Roman" w:hAnsi="Times New Roman" w:cs="Times New Roman"/>
              </w:rPr>
            </w:pPr>
            <w:r w:rsidRPr="00C669F1">
              <w:rPr>
                <w:rFonts w:ascii="Times New Roman" w:hAnsi="Times New Roman" w:cs="Times New Roman"/>
              </w:rPr>
              <w:t xml:space="preserve">Стоимость собственного капитала </w:t>
            </w:r>
          </w:p>
          <w:p w:rsidR="00C669F1" w:rsidRPr="00C669F1" w:rsidRDefault="00C669F1" w:rsidP="007957A8">
            <w:pPr>
              <w:rPr>
                <w:rFonts w:ascii="Times New Roman" w:hAnsi="Times New Roman" w:cs="Times New Roman"/>
              </w:rPr>
            </w:pPr>
            <w:r w:rsidRPr="00C669F1">
              <w:rPr>
                <w:rFonts w:ascii="Times New Roman" w:hAnsi="Times New Roman" w:cs="Times New Roman"/>
              </w:rPr>
              <w:t>(со скидкой на не</w:t>
            </w:r>
            <w:r>
              <w:rPr>
                <w:rFonts w:ascii="Times New Roman" w:hAnsi="Times New Roman" w:cs="Times New Roman"/>
              </w:rPr>
              <w:t xml:space="preserve"> </w:t>
            </w:r>
            <w:r w:rsidRPr="00C669F1">
              <w:rPr>
                <w:rFonts w:ascii="Times New Roman" w:hAnsi="Times New Roman" w:cs="Times New Roman"/>
              </w:rPr>
              <w:t>ликвидность)</w:t>
            </w:r>
          </w:p>
        </w:tc>
        <w:tc>
          <w:tcPr>
            <w:tcW w:w="1632"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b/>
                <w:bCs/>
                <w:color w:val="C0C0C0"/>
              </w:rPr>
            </w:pPr>
            <w:r w:rsidRPr="00C669F1">
              <w:rPr>
                <w:rFonts w:ascii="Times New Roman" w:hAnsi="Times New Roman" w:cs="Times New Roman"/>
                <w:b/>
                <w:bCs/>
              </w:rPr>
              <w:t xml:space="preserve">55 738,55   </w:t>
            </w:r>
          </w:p>
        </w:tc>
        <w:tc>
          <w:tcPr>
            <w:tcW w:w="440" w:type="pct"/>
            <w:tcBorders>
              <w:top w:val="nil"/>
              <w:left w:val="nil"/>
              <w:bottom w:val="single" w:sz="4" w:space="0" w:color="auto"/>
              <w:right w:val="single" w:sz="4" w:space="0" w:color="auto"/>
            </w:tcBorders>
            <w:shd w:val="clear" w:color="auto" w:fill="auto"/>
            <w:noWrap/>
            <w:vAlign w:val="center"/>
          </w:tcPr>
          <w:p w:rsidR="00C669F1" w:rsidRPr="00C669F1" w:rsidRDefault="00C669F1" w:rsidP="007957A8">
            <w:pPr>
              <w:jc w:val="center"/>
              <w:rPr>
                <w:rFonts w:ascii="Times New Roman" w:hAnsi="Times New Roman" w:cs="Times New Roman"/>
              </w:rPr>
            </w:pPr>
          </w:p>
        </w:tc>
      </w:tr>
    </w:tbl>
    <w:p w:rsidR="00FA66C4" w:rsidRDefault="00FA66C4" w:rsidP="00D926BB">
      <w:pPr>
        <w:spacing w:line="360" w:lineRule="auto"/>
        <w:ind w:firstLine="708"/>
        <w:jc w:val="both"/>
        <w:rPr>
          <w:rFonts w:ascii="Times New Roman" w:hAnsi="Times New Roman" w:cs="Times New Roman"/>
          <w:sz w:val="28"/>
          <w:szCs w:val="28"/>
        </w:rPr>
      </w:pPr>
    </w:p>
    <w:p w:rsidR="00C669F1" w:rsidRDefault="00C669F1" w:rsidP="00D926BB">
      <w:pPr>
        <w:spacing w:line="360" w:lineRule="auto"/>
        <w:ind w:firstLine="708"/>
        <w:jc w:val="both"/>
        <w:rPr>
          <w:rFonts w:ascii="Times New Roman" w:hAnsi="Times New Roman" w:cs="Times New Roman"/>
          <w:sz w:val="28"/>
          <w:szCs w:val="28"/>
        </w:rPr>
      </w:pPr>
      <w:r w:rsidRPr="00C669F1">
        <w:rPr>
          <w:rFonts w:ascii="Times New Roman" w:hAnsi="Times New Roman" w:cs="Times New Roman"/>
          <w:sz w:val="28"/>
          <w:szCs w:val="28"/>
        </w:rPr>
        <w:t>Таким образом, обобщенная итоговая величина рыночной стоимости</w:t>
      </w:r>
      <w:r w:rsidR="008B7EF0">
        <w:rPr>
          <w:rFonts w:ascii="Times New Roman" w:hAnsi="Times New Roman" w:cs="Times New Roman"/>
          <w:sz w:val="28"/>
          <w:szCs w:val="28"/>
        </w:rPr>
        <w:t xml:space="preserve"> </w:t>
      </w:r>
      <w:r>
        <w:rPr>
          <w:rFonts w:ascii="Times New Roman" w:hAnsi="Times New Roman" w:cs="Times New Roman"/>
          <w:sz w:val="28"/>
          <w:szCs w:val="28"/>
        </w:rPr>
        <w:t xml:space="preserve"> ТМК </w:t>
      </w:r>
      <w:r w:rsidR="008B7EF0">
        <w:rPr>
          <w:rFonts w:ascii="Times New Roman" w:hAnsi="Times New Roman" w:cs="Times New Roman"/>
          <w:sz w:val="28"/>
          <w:szCs w:val="28"/>
        </w:rPr>
        <w:t xml:space="preserve">(розничный сегмент) </w:t>
      </w:r>
      <w:r>
        <w:rPr>
          <w:rFonts w:ascii="Times New Roman" w:hAnsi="Times New Roman" w:cs="Times New Roman"/>
          <w:sz w:val="28"/>
          <w:szCs w:val="28"/>
        </w:rPr>
        <w:t>составляет 55738,55 тыс. рублей.</w:t>
      </w:r>
    </w:p>
    <w:p w:rsidR="002F44E4" w:rsidRPr="00E7269B" w:rsidRDefault="002F44E4" w:rsidP="00D926BB">
      <w:pPr>
        <w:spacing w:line="360" w:lineRule="auto"/>
        <w:ind w:firstLine="708"/>
        <w:jc w:val="both"/>
        <w:rPr>
          <w:rFonts w:ascii="Times New Roman" w:hAnsi="Times New Roman" w:cs="Times New Roman"/>
          <w:sz w:val="28"/>
          <w:szCs w:val="28"/>
        </w:rPr>
      </w:pPr>
    </w:p>
    <w:p w:rsidR="00B65F01" w:rsidRDefault="00B65F01" w:rsidP="00D926BB">
      <w:pPr>
        <w:pStyle w:val="3"/>
        <w:ind w:firstLine="708"/>
        <w:rPr>
          <w:rFonts w:ascii="Times New Roman" w:hAnsi="Times New Roman" w:cs="Times New Roman"/>
          <w:b w:val="0"/>
          <w:sz w:val="28"/>
          <w:szCs w:val="28"/>
        </w:rPr>
      </w:pPr>
      <w:bookmarkStart w:id="90" w:name="_Toc472505587"/>
      <w:r w:rsidRPr="00D926BB">
        <w:rPr>
          <w:rFonts w:ascii="Times New Roman" w:hAnsi="Times New Roman" w:cs="Times New Roman"/>
          <w:b w:val="0"/>
          <w:sz w:val="28"/>
          <w:szCs w:val="28"/>
        </w:rPr>
        <w:t>3.2</w:t>
      </w:r>
      <w:r w:rsidRPr="00D926BB">
        <w:rPr>
          <w:rFonts w:ascii="Times New Roman" w:hAnsi="Times New Roman" w:cs="Times New Roman"/>
          <w:sz w:val="28"/>
          <w:szCs w:val="28"/>
        </w:rPr>
        <w:t xml:space="preserve">  </w:t>
      </w:r>
      <w:r w:rsidR="00D926BB" w:rsidRPr="00D926BB">
        <w:rPr>
          <w:rFonts w:ascii="Times New Roman" w:hAnsi="Times New Roman" w:cs="Times New Roman"/>
          <w:b w:val="0"/>
          <w:sz w:val="28"/>
          <w:szCs w:val="28"/>
        </w:rPr>
        <w:t>Оценка рыночной стоимости компании ТМКопт</w:t>
      </w:r>
      <w:bookmarkEnd w:id="90"/>
    </w:p>
    <w:p w:rsidR="003832FC" w:rsidRDefault="003832FC" w:rsidP="003832FC"/>
    <w:p w:rsidR="003832FC" w:rsidRDefault="003832FC" w:rsidP="003832FC">
      <w:pPr>
        <w:spacing w:line="360" w:lineRule="auto"/>
        <w:rPr>
          <w:rFonts w:ascii="Times New Roman" w:hAnsi="Times New Roman" w:cs="Times New Roman"/>
          <w:sz w:val="28"/>
          <w:szCs w:val="28"/>
        </w:rPr>
      </w:pPr>
      <w:r>
        <w:tab/>
      </w:r>
      <w:r w:rsidRPr="003832FC">
        <w:rPr>
          <w:rFonts w:ascii="Times New Roman" w:hAnsi="Times New Roman" w:cs="Times New Roman"/>
          <w:sz w:val="28"/>
          <w:szCs w:val="28"/>
        </w:rPr>
        <w:t>Оценку рыночной стоимости компании ТМКопт</w:t>
      </w:r>
      <w:r>
        <w:rPr>
          <w:rFonts w:ascii="Times New Roman" w:hAnsi="Times New Roman" w:cs="Times New Roman"/>
          <w:sz w:val="28"/>
          <w:szCs w:val="28"/>
        </w:rPr>
        <w:t xml:space="preserve"> произведём аналогично </w:t>
      </w:r>
      <w:r w:rsidR="008A1E45">
        <w:rPr>
          <w:rFonts w:ascii="Times New Roman" w:hAnsi="Times New Roman" w:cs="Times New Roman"/>
          <w:sz w:val="28"/>
          <w:szCs w:val="28"/>
        </w:rPr>
        <w:t>методике,</w:t>
      </w:r>
      <w:r>
        <w:rPr>
          <w:rFonts w:ascii="Times New Roman" w:hAnsi="Times New Roman" w:cs="Times New Roman"/>
          <w:sz w:val="28"/>
          <w:szCs w:val="28"/>
        </w:rPr>
        <w:t xml:space="preserve"> по которой посчитали ранее стоимость компании ТМК. В результате расчёта получаем следующие данные.</w:t>
      </w:r>
    </w:p>
    <w:p w:rsidR="003832FC" w:rsidRDefault="003832FC" w:rsidP="003832FC">
      <w:pPr>
        <w:spacing w:line="360" w:lineRule="auto"/>
        <w:rPr>
          <w:rFonts w:ascii="Times New Roman" w:hAnsi="Times New Roman" w:cs="Times New Roman"/>
          <w:sz w:val="28"/>
          <w:szCs w:val="28"/>
        </w:rPr>
      </w:pPr>
    </w:p>
    <w:p w:rsidR="003832FC" w:rsidRPr="00683662" w:rsidRDefault="003832FC" w:rsidP="003832FC">
      <w:pPr>
        <w:ind w:firstLine="708"/>
        <w:rPr>
          <w:rFonts w:ascii="Times New Roman" w:hAnsi="Times New Roman" w:cs="Times New Roman"/>
          <w:sz w:val="28"/>
          <w:szCs w:val="28"/>
        </w:rPr>
      </w:pPr>
      <w:r>
        <w:rPr>
          <w:rFonts w:ascii="Times New Roman" w:hAnsi="Times New Roman" w:cs="Times New Roman"/>
          <w:sz w:val="28"/>
          <w:szCs w:val="28"/>
        </w:rPr>
        <w:tab/>
      </w:r>
      <w:r w:rsidRPr="00683662">
        <w:rPr>
          <w:rFonts w:ascii="Times New Roman" w:hAnsi="Times New Roman" w:cs="Times New Roman"/>
          <w:sz w:val="28"/>
          <w:szCs w:val="28"/>
        </w:rPr>
        <w:t>Затратный (имущественный) подход</w:t>
      </w:r>
    </w:p>
    <w:p w:rsidR="003322A5" w:rsidRDefault="003322A5" w:rsidP="003832FC">
      <w:pPr>
        <w:tabs>
          <w:tab w:val="left" w:pos="8781"/>
        </w:tabs>
        <w:spacing w:line="360" w:lineRule="auto"/>
        <w:ind w:firstLine="851"/>
        <w:jc w:val="center"/>
        <w:rPr>
          <w:rFonts w:ascii="Times New Roman" w:hAnsi="Times New Roman" w:cs="Times New Roman"/>
          <w:sz w:val="28"/>
          <w:szCs w:val="28"/>
        </w:rPr>
      </w:pPr>
    </w:p>
    <w:p w:rsidR="003832FC" w:rsidRDefault="008A1E45" w:rsidP="001F3E43">
      <w:pPr>
        <w:tabs>
          <w:tab w:val="left" w:pos="8781"/>
        </w:tabs>
        <w:spacing w:line="360" w:lineRule="auto"/>
        <w:ind w:firstLine="851"/>
        <w:rPr>
          <w:rFonts w:ascii="Times New Roman" w:hAnsi="Times New Roman" w:cs="Times New Roman"/>
          <w:sz w:val="28"/>
          <w:szCs w:val="28"/>
        </w:rPr>
      </w:pPr>
      <w:r>
        <w:rPr>
          <w:rFonts w:ascii="Times New Roman" w:hAnsi="Times New Roman" w:cs="Times New Roman"/>
          <w:sz w:val="28"/>
          <w:szCs w:val="28"/>
        </w:rPr>
        <w:t>Таблица 20</w:t>
      </w:r>
      <w:r w:rsidR="003832FC">
        <w:rPr>
          <w:rFonts w:ascii="Times New Roman" w:hAnsi="Times New Roman" w:cs="Times New Roman"/>
          <w:sz w:val="28"/>
          <w:szCs w:val="28"/>
        </w:rPr>
        <w:t xml:space="preserve"> -</w:t>
      </w:r>
      <w:r w:rsidR="003832FC" w:rsidRPr="00460396">
        <w:rPr>
          <w:rFonts w:ascii="Times New Roman" w:hAnsi="Times New Roman" w:cs="Times New Roman"/>
          <w:sz w:val="28"/>
          <w:szCs w:val="28"/>
        </w:rPr>
        <w:t xml:space="preserve"> Расчет рыночной стоимости </w:t>
      </w:r>
      <w:r w:rsidR="003832FC">
        <w:rPr>
          <w:rFonts w:ascii="Times New Roman" w:hAnsi="Times New Roman" w:cs="Times New Roman"/>
          <w:sz w:val="28"/>
          <w:szCs w:val="28"/>
        </w:rPr>
        <w:t>компании ТМК</w:t>
      </w:r>
      <w:r w:rsidR="002B19BB">
        <w:rPr>
          <w:rFonts w:ascii="Times New Roman" w:hAnsi="Times New Roman" w:cs="Times New Roman"/>
          <w:sz w:val="28"/>
          <w:szCs w:val="28"/>
        </w:rPr>
        <w:t>опт</w:t>
      </w:r>
      <w:r w:rsidR="003832FC">
        <w:rPr>
          <w:rFonts w:ascii="Times New Roman" w:hAnsi="Times New Roman" w:cs="Times New Roman"/>
          <w:sz w:val="28"/>
          <w:szCs w:val="28"/>
        </w:rPr>
        <w:t xml:space="preserve"> </w:t>
      </w:r>
      <w:r w:rsidR="003832FC" w:rsidRPr="00460396">
        <w:rPr>
          <w:rFonts w:ascii="Times New Roman" w:hAnsi="Times New Roman" w:cs="Times New Roman"/>
          <w:sz w:val="28"/>
          <w:szCs w:val="28"/>
        </w:rPr>
        <w:t>по ме</w:t>
      </w:r>
      <w:r w:rsidR="003832FC">
        <w:rPr>
          <w:rFonts w:ascii="Times New Roman" w:hAnsi="Times New Roman" w:cs="Times New Roman"/>
          <w:sz w:val="28"/>
          <w:szCs w:val="28"/>
        </w:rPr>
        <w:t>тоду чистых активов (тыс. руб.)</w:t>
      </w:r>
    </w:p>
    <w:tbl>
      <w:tblPr>
        <w:tblW w:w="9654" w:type="dxa"/>
        <w:tblInd w:w="93" w:type="dxa"/>
        <w:tblLayout w:type="fixed"/>
        <w:tblLook w:val="04A0" w:firstRow="1" w:lastRow="0" w:firstColumn="1" w:lastColumn="0" w:noHBand="0" w:noVBand="1"/>
      </w:tblPr>
      <w:tblGrid>
        <w:gridCol w:w="3559"/>
        <w:gridCol w:w="1129"/>
        <w:gridCol w:w="940"/>
        <w:gridCol w:w="940"/>
        <w:gridCol w:w="940"/>
        <w:gridCol w:w="871"/>
        <w:gridCol w:w="1275"/>
      </w:tblGrid>
      <w:tr w:rsidR="003832FC" w:rsidRPr="00460396" w:rsidTr="002B19BB">
        <w:trPr>
          <w:trHeight w:val="570"/>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Наименование показателя</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Код строки баланса</w:t>
            </w:r>
          </w:p>
        </w:tc>
        <w:tc>
          <w:tcPr>
            <w:tcW w:w="2820" w:type="dxa"/>
            <w:gridSpan w:val="3"/>
            <w:tcBorders>
              <w:top w:val="single" w:sz="4" w:space="0" w:color="auto"/>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Отчетные данные</w:t>
            </w:r>
          </w:p>
        </w:tc>
        <w:tc>
          <w:tcPr>
            <w:tcW w:w="2146" w:type="dxa"/>
            <w:gridSpan w:val="2"/>
            <w:tcBorders>
              <w:top w:val="single" w:sz="4" w:space="0" w:color="auto"/>
              <w:left w:val="nil"/>
              <w:bottom w:val="single" w:sz="4" w:space="0" w:color="auto"/>
              <w:right w:val="single" w:sz="4" w:space="0" w:color="auto"/>
            </w:tcBorders>
            <w:shd w:val="clear" w:color="auto" w:fill="auto"/>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Скорректированные данные</w:t>
            </w:r>
          </w:p>
        </w:tc>
      </w:tr>
      <w:tr w:rsidR="003832FC" w:rsidRPr="00460396" w:rsidTr="002B19BB">
        <w:trPr>
          <w:trHeight w:val="540"/>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3832FC" w:rsidRPr="00460396" w:rsidRDefault="003832FC" w:rsidP="002B19BB">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3832FC" w:rsidRPr="00460396" w:rsidRDefault="003832FC" w:rsidP="002B19BB">
            <w:pPr>
              <w:rPr>
                <w:rFonts w:ascii="Times New Roman CYR" w:eastAsia="Times New Roman" w:hAnsi="Times New Roman CYR" w:cs="Times New Roman CYR"/>
                <w:sz w:val="20"/>
                <w:szCs w:val="20"/>
              </w:rPr>
            </w:pPr>
          </w:p>
        </w:tc>
        <w:tc>
          <w:tcPr>
            <w:tcW w:w="2820" w:type="dxa"/>
            <w:gridSpan w:val="3"/>
            <w:tcBorders>
              <w:top w:val="single" w:sz="4" w:space="0" w:color="auto"/>
              <w:left w:val="nil"/>
              <w:bottom w:val="single" w:sz="4" w:space="0" w:color="auto"/>
              <w:right w:val="single" w:sz="4" w:space="0" w:color="000000"/>
            </w:tcBorders>
            <w:shd w:val="clear" w:color="auto" w:fill="auto"/>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c>
          <w:tcPr>
            <w:tcW w:w="871" w:type="dxa"/>
            <w:vMerge w:val="restart"/>
            <w:tcBorders>
              <w:top w:val="nil"/>
              <w:left w:val="single" w:sz="4" w:space="0" w:color="auto"/>
              <w:bottom w:val="single" w:sz="4" w:space="0" w:color="auto"/>
              <w:right w:val="single" w:sz="4" w:space="0" w:color="auto"/>
            </w:tcBorders>
            <w:shd w:val="clear" w:color="auto" w:fill="auto"/>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Корректи-ровка</w:t>
            </w:r>
          </w:p>
        </w:tc>
        <w:tc>
          <w:tcPr>
            <w:tcW w:w="1275" w:type="dxa"/>
            <w:tcBorders>
              <w:top w:val="nil"/>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r>
      <w:tr w:rsidR="003832FC" w:rsidRPr="00460396" w:rsidTr="002B19BB">
        <w:trPr>
          <w:trHeight w:val="255"/>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3832FC" w:rsidRPr="00460396" w:rsidRDefault="003832FC" w:rsidP="002B19BB">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3832FC" w:rsidRPr="00460396" w:rsidRDefault="003832FC" w:rsidP="002B19BB">
            <w:pPr>
              <w:rPr>
                <w:rFonts w:ascii="Times New Roman CYR" w:eastAsia="Times New Roman" w:hAnsi="Times New Roman CYR" w:cs="Times New Roman CYR"/>
                <w:sz w:val="20"/>
                <w:szCs w:val="20"/>
              </w:rPr>
            </w:pPr>
          </w:p>
        </w:tc>
        <w:tc>
          <w:tcPr>
            <w:tcW w:w="940" w:type="dxa"/>
            <w:tcBorders>
              <w:top w:val="nil"/>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2013</w:t>
            </w:r>
          </w:p>
        </w:tc>
        <w:tc>
          <w:tcPr>
            <w:tcW w:w="940" w:type="dxa"/>
            <w:tcBorders>
              <w:top w:val="nil"/>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2014</w:t>
            </w:r>
          </w:p>
        </w:tc>
        <w:tc>
          <w:tcPr>
            <w:tcW w:w="940" w:type="dxa"/>
            <w:tcBorders>
              <w:top w:val="nil"/>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c>
          <w:tcPr>
            <w:tcW w:w="871" w:type="dxa"/>
            <w:vMerge/>
            <w:tcBorders>
              <w:top w:val="nil"/>
              <w:left w:val="single" w:sz="4" w:space="0" w:color="auto"/>
              <w:bottom w:val="single" w:sz="4" w:space="0" w:color="auto"/>
              <w:right w:val="single" w:sz="4" w:space="0" w:color="auto"/>
            </w:tcBorders>
            <w:vAlign w:val="center"/>
            <w:hideMark/>
          </w:tcPr>
          <w:p w:rsidR="003832FC" w:rsidRPr="00460396" w:rsidRDefault="003832FC" w:rsidP="002B19BB">
            <w:pPr>
              <w:rPr>
                <w:rFonts w:ascii="Times New Roman CYR" w:eastAsia="Times New Roman" w:hAnsi="Times New Roman CYR" w:cs="Times New Roman CYR"/>
                <w:sz w:val="20"/>
                <w:szCs w:val="20"/>
              </w:rPr>
            </w:pPr>
          </w:p>
        </w:tc>
        <w:tc>
          <w:tcPr>
            <w:tcW w:w="1275" w:type="dxa"/>
            <w:tcBorders>
              <w:top w:val="nil"/>
              <w:left w:val="nil"/>
              <w:bottom w:val="single" w:sz="4" w:space="0" w:color="auto"/>
              <w:right w:val="single" w:sz="4" w:space="0" w:color="auto"/>
            </w:tcBorders>
            <w:shd w:val="clear" w:color="auto" w:fill="auto"/>
            <w:noWrap/>
            <w:vAlign w:val="center"/>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r>
      <w:tr w:rsidR="003832FC" w:rsidRPr="00460396" w:rsidTr="002B19BB">
        <w:trPr>
          <w:trHeight w:val="255"/>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1.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Нематериальные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1110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Основные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1150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54645</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59267</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43114</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43114</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Незавершенное строительство</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1130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Долгосрочные финансовые вложения</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1170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внеоборотные активы</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1190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single" w:sz="4" w:space="0" w:color="auto"/>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Запасы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1210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716323</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1021550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1220831</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1220831</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НДС</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1220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4548</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4548</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lastRenderedPageBreak/>
              <w:t>Дебиторская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1230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384220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301036</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350224</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0,7273</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248189</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Краткосрочные финансовые вложения</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1240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Денежные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1250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3169</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2121</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1450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1450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оборотные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1260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672</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1085</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726</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726</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1159029</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1385059</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1620893</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b/>
                <w:bCs/>
                <w:sz w:val="20"/>
                <w:szCs w:val="20"/>
              </w:rPr>
            </w:pPr>
            <w:r w:rsidRPr="003832FC">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1518858</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2.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Заемные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1410+1510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602530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548693</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383891</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383891</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долгосрочные обязательства</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1450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Кредиторская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1520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463761</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738551</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1056701</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1056701</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Расчеты по дивидендам</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630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Резервы предстоящих расходов и платежей</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650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660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sz w:val="20"/>
                <w:szCs w:val="20"/>
              </w:rPr>
            </w:pPr>
            <w:r w:rsidRPr="003832FC">
              <w:rPr>
                <w:rFonts w:ascii="Times New Roman CYR" w:hAnsi="Times New Roman CYR" w:cs="Times New Roman CYR"/>
                <w:sz w:val="20"/>
                <w:szCs w:val="20"/>
              </w:rPr>
              <w:t>0</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1500</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1066291</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1287244</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1440592</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b/>
                <w:bCs/>
                <w:sz w:val="20"/>
                <w:szCs w:val="20"/>
              </w:rPr>
            </w:pPr>
            <w:r w:rsidRPr="003832FC">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1440592</w:t>
            </w:r>
          </w:p>
        </w:tc>
      </w:tr>
      <w:tr w:rsidR="003832FC" w:rsidRPr="00460396" w:rsidTr="002B19BB">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32FC" w:rsidRPr="00460396" w:rsidRDefault="003832FC" w:rsidP="002B19BB">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 Чистые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3832FC" w:rsidRPr="00460396" w:rsidRDefault="003832FC" w:rsidP="002B19BB">
            <w:pPr>
              <w:jc w:val="center"/>
              <w:rPr>
                <w:rFonts w:ascii="Times New Roman CYR" w:eastAsia="Times New Roman" w:hAnsi="Times New Roman CYR" w:cs="Times New Roman CYR"/>
                <w:b/>
                <w:bCs/>
                <w:color w:val="FFFFFF"/>
                <w:sz w:val="16"/>
                <w:szCs w:val="16"/>
              </w:rPr>
            </w:pPr>
            <w:r w:rsidRPr="00460396">
              <w:rPr>
                <w:rFonts w:ascii="Times New Roman CYR" w:eastAsia="Times New Roman" w:hAnsi="Times New Roman CYR" w:cs="Times New Roman CYR"/>
                <w:b/>
                <w:bCs/>
                <w:color w:val="FFFFFF"/>
                <w:sz w:val="16"/>
                <w:szCs w:val="16"/>
              </w:rPr>
              <w:t>Чистые активы</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92738</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97815</w:t>
            </w:r>
          </w:p>
        </w:tc>
        <w:tc>
          <w:tcPr>
            <w:tcW w:w="940"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jc w:val="right"/>
              <w:rPr>
                <w:rFonts w:ascii="Times New Roman CYR" w:hAnsi="Times New Roman CYR" w:cs="Times New Roman CYR"/>
                <w:b/>
                <w:bCs/>
                <w:sz w:val="20"/>
                <w:szCs w:val="20"/>
              </w:rPr>
            </w:pPr>
            <w:r w:rsidRPr="003832FC">
              <w:rPr>
                <w:rFonts w:ascii="Times New Roman CYR" w:hAnsi="Times New Roman CYR" w:cs="Times New Roman CYR"/>
                <w:b/>
                <w:bCs/>
                <w:sz w:val="20"/>
                <w:szCs w:val="20"/>
              </w:rPr>
              <w:t>180301</w:t>
            </w:r>
          </w:p>
        </w:tc>
        <w:tc>
          <w:tcPr>
            <w:tcW w:w="871"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pPr>
              <w:rPr>
                <w:rFonts w:ascii="Times New Roman CYR" w:hAnsi="Times New Roman CYR" w:cs="Times New Roman CYR"/>
                <w:b/>
                <w:bCs/>
                <w:sz w:val="20"/>
                <w:szCs w:val="20"/>
              </w:rPr>
            </w:pPr>
            <w:r w:rsidRPr="003832FC">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3832FC" w:rsidRPr="003832FC" w:rsidRDefault="003832FC" w:rsidP="003832FC">
            <w:pPr>
              <w:rPr>
                <w:rFonts w:ascii="Times New Roman CYR" w:hAnsi="Times New Roman CYR" w:cs="Times New Roman CYR"/>
                <w:b/>
                <w:bCs/>
                <w:sz w:val="20"/>
                <w:szCs w:val="20"/>
              </w:rPr>
            </w:pPr>
            <w:r w:rsidRPr="003832FC">
              <w:rPr>
                <w:rFonts w:ascii="Times New Roman CYR" w:hAnsi="Times New Roman CYR" w:cs="Times New Roman CYR"/>
                <w:b/>
                <w:bCs/>
                <w:sz w:val="20"/>
                <w:szCs w:val="20"/>
              </w:rPr>
              <w:t xml:space="preserve">      78265,74   </w:t>
            </w:r>
          </w:p>
        </w:tc>
      </w:tr>
    </w:tbl>
    <w:p w:rsidR="003832FC" w:rsidRDefault="003832FC" w:rsidP="003832FC">
      <w:pPr>
        <w:spacing w:line="360" w:lineRule="auto"/>
        <w:rPr>
          <w:rFonts w:ascii="Times New Roman" w:hAnsi="Times New Roman" w:cs="Times New Roman"/>
          <w:sz w:val="28"/>
          <w:szCs w:val="28"/>
        </w:rPr>
      </w:pPr>
    </w:p>
    <w:p w:rsidR="00BC2165" w:rsidRDefault="002B19BB" w:rsidP="003832FC">
      <w:pPr>
        <w:spacing w:line="360" w:lineRule="auto"/>
        <w:rPr>
          <w:rFonts w:ascii="Times New Roman" w:hAnsi="Times New Roman" w:cs="Times New Roman"/>
          <w:sz w:val="28"/>
          <w:szCs w:val="28"/>
        </w:rPr>
      </w:pPr>
      <w:r>
        <w:rPr>
          <w:rFonts w:ascii="Times New Roman" w:hAnsi="Times New Roman" w:cs="Times New Roman"/>
          <w:sz w:val="28"/>
          <w:szCs w:val="28"/>
        </w:rPr>
        <w:tab/>
      </w:r>
    </w:p>
    <w:p w:rsidR="002B19BB" w:rsidRDefault="002B19BB" w:rsidP="002B19BB">
      <w:pPr>
        <w:spacing w:line="360" w:lineRule="auto"/>
        <w:ind w:firstLine="708"/>
        <w:rPr>
          <w:rFonts w:ascii="Times New Roman" w:hAnsi="Times New Roman" w:cs="Times New Roman"/>
          <w:sz w:val="28"/>
          <w:szCs w:val="28"/>
        </w:rPr>
      </w:pPr>
      <w:r>
        <w:rPr>
          <w:rFonts w:ascii="Times New Roman" w:hAnsi="Times New Roman" w:cs="Times New Roman"/>
          <w:sz w:val="28"/>
          <w:szCs w:val="28"/>
        </w:rPr>
        <w:t>Доходный подход</w:t>
      </w:r>
    </w:p>
    <w:p w:rsidR="00CC2247" w:rsidRDefault="00CC2247" w:rsidP="002B19BB">
      <w:pPr>
        <w:spacing w:line="360" w:lineRule="auto"/>
        <w:ind w:firstLine="708"/>
        <w:rPr>
          <w:rFonts w:ascii="Times New Roman" w:hAnsi="Times New Roman" w:cs="Times New Roman"/>
          <w:sz w:val="28"/>
          <w:szCs w:val="28"/>
        </w:rPr>
      </w:pPr>
    </w:p>
    <w:p w:rsidR="002F44E4" w:rsidRDefault="00CC2247" w:rsidP="00CC2247">
      <w:pPr>
        <w:spacing w:line="360" w:lineRule="auto"/>
        <w:ind w:firstLine="708"/>
        <w:rPr>
          <w:rFonts w:ascii="Times New Roman" w:hAnsi="Times New Roman" w:cs="Times New Roman"/>
          <w:sz w:val="28"/>
          <w:szCs w:val="28"/>
        </w:rPr>
      </w:pPr>
      <w:r>
        <w:rPr>
          <w:rFonts w:ascii="Times New Roman" w:hAnsi="Times New Roman" w:cs="Times New Roman"/>
          <w:sz w:val="28"/>
          <w:szCs w:val="28"/>
        </w:rPr>
        <w:t>Прогноз выручки построим на основании темпов роста ретроспективного периода.</w:t>
      </w:r>
    </w:p>
    <w:p w:rsidR="002B19BB" w:rsidRDefault="008A1E45" w:rsidP="001F3E43">
      <w:pPr>
        <w:pStyle w:val="13"/>
        <w:tabs>
          <w:tab w:val="left" w:pos="540"/>
          <w:tab w:val="left" w:pos="5544"/>
          <w:tab w:val="left" w:pos="5781"/>
          <w:tab w:val="left" w:pos="7601"/>
        </w:tabs>
        <w:jc w:val="left"/>
      </w:pPr>
      <w:r>
        <w:t>Таблица 21</w:t>
      </w:r>
      <w:r w:rsidR="002B19BB">
        <w:t xml:space="preserve"> – Прогноз выручки от реализации ТМКопт</w:t>
      </w:r>
    </w:p>
    <w:tbl>
      <w:tblPr>
        <w:tblW w:w="5000" w:type="pct"/>
        <w:tblLook w:val="0000" w:firstRow="0" w:lastRow="0" w:firstColumn="0" w:lastColumn="0" w:noHBand="0" w:noVBand="0"/>
      </w:tblPr>
      <w:tblGrid>
        <w:gridCol w:w="2080"/>
        <w:gridCol w:w="1295"/>
        <w:gridCol w:w="1295"/>
        <w:gridCol w:w="1295"/>
        <w:gridCol w:w="1295"/>
        <w:gridCol w:w="1299"/>
        <w:gridCol w:w="1295"/>
      </w:tblGrid>
      <w:tr w:rsidR="008B7EF0" w:rsidRPr="00D9506F" w:rsidTr="008B7EF0">
        <w:trPr>
          <w:trHeight w:val="255"/>
        </w:trPr>
        <w:tc>
          <w:tcPr>
            <w:tcW w:w="105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8"/>
                <w:szCs w:val="18"/>
              </w:rPr>
            </w:pPr>
            <w:r w:rsidRPr="00683662">
              <w:rPr>
                <w:rFonts w:ascii="Times New Roman" w:hAnsi="Times New Roman" w:cs="Times New Roman"/>
                <w:b/>
                <w:bCs/>
                <w:sz w:val="18"/>
                <w:szCs w:val="18"/>
              </w:rPr>
              <w:t>Показатель</w:t>
            </w:r>
          </w:p>
        </w:tc>
        <w:tc>
          <w:tcPr>
            <w:tcW w:w="3287" w:type="pct"/>
            <w:gridSpan w:val="5"/>
            <w:tcBorders>
              <w:top w:val="single" w:sz="4" w:space="0" w:color="auto"/>
              <w:left w:val="nil"/>
              <w:bottom w:val="single" w:sz="4" w:space="0" w:color="auto"/>
              <w:right w:val="single" w:sz="4" w:space="0" w:color="auto"/>
            </w:tcBorders>
            <w:shd w:val="clear" w:color="auto" w:fill="auto"/>
            <w:vAlign w:val="center"/>
          </w:tcPr>
          <w:p w:rsidR="008B7EF0" w:rsidRPr="00683662" w:rsidRDefault="008B7EF0" w:rsidP="002B19BB">
            <w:pPr>
              <w:jc w:val="center"/>
              <w:rPr>
                <w:rFonts w:ascii="Times New Roman" w:hAnsi="Times New Roman" w:cs="Times New Roman"/>
                <w:b/>
                <w:bCs/>
                <w:sz w:val="18"/>
                <w:szCs w:val="18"/>
              </w:rPr>
            </w:pPr>
            <w:r w:rsidRPr="00683662">
              <w:rPr>
                <w:rFonts w:ascii="Times New Roman" w:hAnsi="Times New Roman" w:cs="Times New Roman"/>
                <w:b/>
                <w:bCs/>
                <w:sz w:val="18"/>
                <w:szCs w:val="18"/>
              </w:rPr>
              <w:t>Прогнозный период</w:t>
            </w:r>
          </w:p>
        </w:tc>
        <w:tc>
          <w:tcPr>
            <w:tcW w:w="657" w:type="pct"/>
            <w:tcBorders>
              <w:top w:val="single" w:sz="4" w:space="0" w:color="auto"/>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sz w:val="18"/>
                <w:szCs w:val="18"/>
              </w:rPr>
            </w:pPr>
            <w:r w:rsidRPr="00683662">
              <w:rPr>
                <w:rFonts w:ascii="Times New Roman" w:hAnsi="Times New Roman" w:cs="Times New Roman"/>
                <w:sz w:val="18"/>
                <w:szCs w:val="18"/>
              </w:rPr>
              <w:t>ППП</w:t>
            </w:r>
          </w:p>
        </w:tc>
      </w:tr>
      <w:tr w:rsidR="008B7EF0" w:rsidRPr="00D9506F" w:rsidTr="008B7EF0">
        <w:trPr>
          <w:trHeight w:val="285"/>
        </w:trPr>
        <w:tc>
          <w:tcPr>
            <w:tcW w:w="1055" w:type="pct"/>
            <w:vMerge/>
            <w:tcBorders>
              <w:top w:val="single" w:sz="4" w:space="0" w:color="auto"/>
              <w:left w:val="single" w:sz="4" w:space="0" w:color="auto"/>
              <w:bottom w:val="single" w:sz="4" w:space="0" w:color="auto"/>
              <w:right w:val="single" w:sz="4" w:space="0" w:color="auto"/>
            </w:tcBorders>
            <w:vAlign w:val="center"/>
          </w:tcPr>
          <w:p w:rsidR="008B7EF0" w:rsidRPr="00D9506F" w:rsidRDefault="008B7EF0" w:rsidP="002B19BB">
            <w:pPr>
              <w:rPr>
                <w:b/>
                <w:bCs/>
                <w:sz w:val="18"/>
                <w:szCs w:val="18"/>
              </w:rPr>
            </w:pP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2016</w:t>
            </w: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2017</w:t>
            </w: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2018</w:t>
            </w: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2019</w:t>
            </w: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2020</w:t>
            </w:r>
          </w:p>
        </w:tc>
        <w:tc>
          <w:tcPr>
            <w:tcW w:w="657" w:type="pct"/>
            <w:tcBorders>
              <w:top w:val="nil"/>
              <w:left w:val="nil"/>
              <w:bottom w:val="single" w:sz="4" w:space="0" w:color="auto"/>
              <w:right w:val="single" w:sz="4" w:space="0" w:color="auto"/>
            </w:tcBorders>
            <w:shd w:val="clear" w:color="auto" w:fill="auto"/>
            <w:noWrap/>
            <w:vAlign w:val="center"/>
          </w:tcPr>
          <w:p w:rsidR="008B7EF0" w:rsidRPr="00683662" w:rsidRDefault="008B7EF0" w:rsidP="002B19BB">
            <w:pPr>
              <w:jc w:val="center"/>
              <w:rPr>
                <w:rFonts w:ascii="Times New Roman" w:hAnsi="Times New Roman" w:cs="Times New Roman"/>
                <w:b/>
                <w:bCs/>
                <w:sz w:val="16"/>
                <w:szCs w:val="16"/>
              </w:rPr>
            </w:pPr>
            <w:r w:rsidRPr="00683662">
              <w:rPr>
                <w:rFonts w:ascii="Times New Roman" w:hAnsi="Times New Roman" w:cs="Times New Roman"/>
                <w:b/>
                <w:bCs/>
                <w:sz w:val="16"/>
                <w:szCs w:val="16"/>
              </w:rPr>
              <w:t>2021</w:t>
            </w:r>
          </w:p>
        </w:tc>
      </w:tr>
      <w:tr w:rsidR="008B7EF0" w:rsidRPr="00D9506F" w:rsidTr="008B7EF0">
        <w:trPr>
          <w:trHeight w:val="225"/>
        </w:trPr>
        <w:tc>
          <w:tcPr>
            <w:tcW w:w="1055" w:type="pct"/>
            <w:tcBorders>
              <w:top w:val="nil"/>
              <w:left w:val="single" w:sz="4" w:space="0" w:color="auto"/>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sidRPr="00D9506F">
              <w:rPr>
                <w:sz w:val="18"/>
                <w:szCs w:val="18"/>
              </w:rPr>
              <w:t>1</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2</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3</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4</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5</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6</w:t>
            </w:r>
          </w:p>
        </w:tc>
        <w:tc>
          <w:tcPr>
            <w:tcW w:w="657" w:type="pct"/>
            <w:tcBorders>
              <w:top w:val="nil"/>
              <w:left w:val="nil"/>
              <w:bottom w:val="single" w:sz="4" w:space="0" w:color="auto"/>
              <w:right w:val="single" w:sz="4" w:space="0" w:color="auto"/>
            </w:tcBorders>
            <w:shd w:val="clear" w:color="auto" w:fill="auto"/>
            <w:noWrap/>
            <w:vAlign w:val="center"/>
          </w:tcPr>
          <w:p w:rsidR="008B7EF0" w:rsidRPr="00D9506F" w:rsidRDefault="008B7EF0" w:rsidP="002B19BB">
            <w:pPr>
              <w:jc w:val="center"/>
              <w:rPr>
                <w:sz w:val="18"/>
                <w:szCs w:val="18"/>
              </w:rPr>
            </w:pPr>
            <w:r>
              <w:rPr>
                <w:sz w:val="18"/>
                <w:szCs w:val="18"/>
              </w:rPr>
              <w:t>7</w:t>
            </w:r>
          </w:p>
        </w:tc>
      </w:tr>
      <w:tr w:rsidR="008B7EF0" w:rsidRPr="00D9506F" w:rsidTr="008B7EF0">
        <w:trPr>
          <w:trHeight w:val="255"/>
        </w:trPr>
        <w:tc>
          <w:tcPr>
            <w:tcW w:w="1055" w:type="pct"/>
            <w:tcBorders>
              <w:top w:val="nil"/>
              <w:left w:val="single" w:sz="4" w:space="0" w:color="auto"/>
              <w:bottom w:val="single" w:sz="4" w:space="0" w:color="auto"/>
              <w:right w:val="single" w:sz="4" w:space="0" w:color="auto"/>
            </w:tcBorders>
            <w:shd w:val="clear" w:color="auto" w:fill="auto"/>
            <w:vAlign w:val="center"/>
          </w:tcPr>
          <w:p w:rsidR="008B7EF0" w:rsidRPr="00683662" w:rsidRDefault="008B7EF0" w:rsidP="002B19BB">
            <w:pPr>
              <w:ind w:right="-108"/>
              <w:rPr>
                <w:rFonts w:ascii="Times New Roman" w:hAnsi="Times New Roman" w:cs="Times New Roman"/>
                <w:sz w:val="18"/>
                <w:szCs w:val="18"/>
              </w:rPr>
            </w:pPr>
            <w:r w:rsidRPr="00683662">
              <w:rPr>
                <w:rFonts w:ascii="Times New Roman" w:hAnsi="Times New Roman" w:cs="Times New Roman"/>
                <w:sz w:val="18"/>
                <w:szCs w:val="18"/>
              </w:rPr>
              <w:t>Прогнозный период</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1</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2</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3</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4</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5</w:t>
            </w: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r>
              <w:rPr>
                <w:rFonts w:ascii="Arial CYR" w:hAnsi="Arial CYR" w:cs="Arial CYR"/>
                <w:sz w:val="16"/>
                <w:szCs w:val="16"/>
              </w:rPr>
              <w:t>6</w:t>
            </w:r>
          </w:p>
        </w:tc>
      </w:tr>
      <w:tr w:rsidR="008B7EF0" w:rsidRPr="00D9506F" w:rsidTr="008B7EF0">
        <w:trPr>
          <w:trHeight w:val="255"/>
        </w:trPr>
        <w:tc>
          <w:tcPr>
            <w:tcW w:w="1055" w:type="pct"/>
            <w:tcBorders>
              <w:top w:val="nil"/>
              <w:left w:val="single" w:sz="4" w:space="0" w:color="auto"/>
              <w:bottom w:val="single" w:sz="4" w:space="0" w:color="auto"/>
              <w:right w:val="single" w:sz="4" w:space="0" w:color="auto"/>
            </w:tcBorders>
            <w:shd w:val="clear" w:color="auto" w:fill="auto"/>
            <w:vAlign w:val="center"/>
          </w:tcPr>
          <w:p w:rsidR="008B7EF0" w:rsidRPr="00683662" w:rsidRDefault="008B7EF0" w:rsidP="002B19BB">
            <w:pPr>
              <w:ind w:right="-108"/>
              <w:rPr>
                <w:rFonts w:ascii="Times New Roman" w:hAnsi="Times New Roman" w:cs="Times New Roman"/>
                <w:sz w:val="18"/>
                <w:szCs w:val="18"/>
              </w:rPr>
            </w:pPr>
            <w:r w:rsidRPr="00683662">
              <w:rPr>
                <w:rFonts w:ascii="Times New Roman" w:hAnsi="Times New Roman" w:cs="Times New Roman"/>
                <w:sz w:val="18"/>
                <w:szCs w:val="18"/>
              </w:rPr>
              <w:t>Выручка от реализации</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2389281</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2605614</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2668136</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2679947</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2650544</w:t>
            </w:r>
          </w:p>
        </w:tc>
        <w:tc>
          <w:tcPr>
            <w:tcW w:w="657" w:type="pct"/>
            <w:tcBorders>
              <w:top w:val="nil"/>
              <w:left w:val="nil"/>
              <w:bottom w:val="single" w:sz="4" w:space="0" w:color="auto"/>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2691743</w:t>
            </w:r>
          </w:p>
        </w:tc>
      </w:tr>
      <w:tr w:rsidR="008B7EF0" w:rsidRPr="00D9506F" w:rsidTr="008B7EF0">
        <w:trPr>
          <w:trHeight w:val="255"/>
        </w:trPr>
        <w:tc>
          <w:tcPr>
            <w:tcW w:w="1055" w:type="pct"/>
            <w:tcBorders>
              <w:top w:val="nil"/>
              <w:left w:val="single" w:sz="4" w:space="0" w:color="auto"/>
              <w:bottom w:val="nil"/>
              <w:right w:val="single" w:sz="4" w:space="0" w:color="auto"/>
            </w:tcBorders>
            <w:shd w:val="clear" w:color="auto" w:fill="auto"/>
            <w:vAlign w:val="center"/>
          </w:tcPr>
          <w:p w:rsidR="008B7EF0" w:rsidRPr="00683662" w:rsidRDefault="008B7EF0" w:rsidP="002B19BB">
            <w:pPr>
              <w:ind w:right="-108"/>
              <w:rPr>
                <w:rFonts w:ascii="Times New Roman" w:hAnsi="Times New Roman" w:cs="Times New Roman"/>
                <w:sz w:val="18"/>
                <w:szCs w:val="18"/>
              </w:rPr>
            </w:pPr>
            <w:r w:rsidRPr="00683662">
              <w:rPr>
                <w:rFonts w:ascii="Times New Roman" w:hAnsi="Times New Roman" w:cs="Times New Roman"/>
                <w:sz w:val="18"/>
                <w:szCs w:val="18"/>
              </w:rPr>
              <w:t>темп прироста выручки</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9,1%</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9,1%</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2,4%</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0,4%</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-1,1%</w:t>
            </w:r>
          </w:p>
        </w:tc>
        <w:tc>
          <w:tcPr>
            <w:tcW w:w="657" w:type="pct"/>
            <w:tcBorders>
              <w:top w:val="nil"/>
              <w:left w:val="nil"/>
              <w:bottom w:val="nil"/>
              <w:right w:val="single" w:sz="4" w:space="0" w:color="auto"/>
            </w:tcBorders>
            <w:shd w:val="clear" w:color="auto" w:fill="auto"/>
            <w:noWrap/>
            <w:vAlign w:val="center"/>
          </w:tcPr>
          <w:p w:rsidR="008B7EF0" w:rsidRPr="002B19BB" w:rsidRDefault="008B7EF0" w:rsidP="008B7EF0">
            <w:pPr>
              <w:jc w:val="center"/>
              <w:rPr>
                <w:rFonts w:ascii="Arial Narrow" w:hAnsi="Arial Narrow" w:cs="Arial CYR"/>
                <w:sz w:val="16"/>
                <w:szCs w:val="16"/>
              </w:rPr>
            </w:pPr>
            <w:r w:rsidRPr="002B19BB">
              <w:rPr>
                <w:rFonts w:ascii="Arial Narrow" w:hAnsi="Arial Narrow" w:cs="Arial CYR"/>
                <w:sz w:val="16"/>
                <w:szCs w:val="16"/>
              </w:rPr>
              <w:t>1,6%</w:t>
            </w:r>
          </w:p>
        </w:tc>
      </w:tr>
      <w:tr w:rsidR="008B7EF0" w:rsidRPr="00D9506F" w:rsidTr="008B7EF0">
        <w:trPr>
          <w:trHeight w:val="80"/>
        </w:trPr>
        <w:tc>
          <w:tcPr>
            <w:tcW w:w="1055" w:type="pct"/>
            <w:tcBorders>
              <w:top w:val="nil"/>
              <w:left w:val="single" w:sz="4" w:space="0" w:color="auto"/>
              <w:bottom w:val="single" w:sz="4" w:space="0" w:color="auto"/>
              <w:right w:val="single" w:sz="4" w:space="0" w:color="auto"/>
            </w:tcBorders>
            <w:shd w:val="clear" w:color="auto" w:fill="auto"/>
            <w:vAlign w:val="center"/>
          </w:tcPr>
          <w:p w:rsidR="008B7EF0" w:rsidRPr="00D9506F" w:rsidRDefault="008B7EF0" w:rsidP="002B19BB">
            <w:pPr>
              <w:ind w:right="-108"/>
              <w:rPr>
                <w:sz w:val="18"/>
                <w:szCs w:val="18"/>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c>
          <w:tcPr>
            <w:tcW w:w="657" w:type="pct"/>
            <w:tcBorders>
              <w:top w:val="nil"/>
              <w:left w:val="nil"/>
              <w:bottom w:val="single" w:sz="4" w:space="0" w:color="auto"/>
              <w:right w:val="single" w:sz="4" w:space="0" w:color="auto"/>
            </w:tcBorders>
            <w:shd w:val="clear" w:color="auto" w:fill="auto"/>
            <w:noWrap/>
            <w:vAlign w:val="center"/>
          </w:tcPr>
          <w:p w:rsidR="008B7EF0" w:rsidRDefault="008B7EF0" w:rsidP="008B7EF0">
            <w:pPr>
              <w:jc w:val="center"/>
              <w:rPr>
                <w:rFonts w:ascii="Arial CYR" w:hAnsi="Arial CYR" w:cs="Arial CYR"/>
                <w:sz w:val="16"/>
                <w:szCs w:val="16"/>
              </w:rPr>
            </w:pPr>
          </w:p>
        </w:tc>
      </w:tr>
    </w:tbl>
    <w:p w:rsidR="002B19BB" w:rsidRDefault="002B19BB" w:rsidP="003832FC">
      <w:pPr>
        <w:spacing w:line="360" w:lineRule="auto"/>
        <w:rPr>
          <w:rFonts w:ascii="Times New Roman" w:hAnsi="Times New Roman" w:cs="Times New Roman"/>
          <w:sz w:val="28"/>
          <w:szCs w:val="28"/>
        </w:rPr>
      </w:pPr>
    </w:p>
    <w:p w:rsidR="00CC2247" w:rsidRPr="00CC2247" w:rsidRDefault="00CC2247" w:rsidP="00CC2247">
      <w:pPr>
        <w:spacing w:line="360" w:lineRule="auto"/>
        <w:ind w:firstLine="708"/>
        <w:rPr>
          <w:rFonts w:ascii="Times New Roman" w:hAnsi="Times New Roman" w:cs="Times New Roman"/>
          <w:sz w:val="28"/>
          <w:szCs w:val="28"/>
        </w:rPr>
      </w:pPr>
      <w:r w:rsidRPr="00CC2247">
        <w:rPr>
          <w:rFonts w:ascii="Times New Roman" w:hAnsi="Times New Roman" w:cs="Times New Roman"/>
          <w:sz w:val="28"/>
          <w:szCs w:val="28"/>
        </w:rPr>
        <w:t>Расчет доли себестоимости в выручке от реализации осуществляется по скользящей средней за шесть предшествующих периодов. Тогда себестоимость</w:t>
      </w:r>
    </w:p>
    <w:p w:rsidR="002B19BB" w:rsidRDefault="008A1E45" w:rsidP="001F3E43">
      <w:pPr>
        <w:pStyle w:val="13"/>
        <w:tabs>
          <w:tab w:val="left" w:pos="540"/>
          <w:tab w:val="left" w:pos="5544"/>
          <w:tab w:val="left" w:pos="5781"/>
          <w:tab w:val="left" w:pos="7601"/>
        </w:tabs>
        <w:jc w:val="left"/>
      </w:pPr>
      <w:r>
        <w:t>Таблица 22</w:t>
      </w:r>
      <w:r w:rsidR="002B19BB">
        <w:t xml:space="preserve"> – Прогноз себестоимости ТМК</w:t>
      </w:r>
      <w:r w:rsidR="00E4655F">
        <w:t>опт</w:t>
      </w:r>
    </w:p>
    <w:tbl>
      <w:tblPr>
        <w:tblW w:w="5000" w:type="pct"/>
        <w:tblLook w:val="0000" w:firstRow="0" w:lastRow="0" w:firstColumn="0" w:lastColumn="0" w:noHBand="0" w:noVBand="0"/>
      </w:tblPr>
      <w:tblGrid>
        <w:gridCol w:w="2960"/>
        <w:gridCol w:w="1149"/>
        <w:gridCol w:w="1149"/>
        <w:gridCol w:w="1149"/>
        <w:gridCol w:w="1149"/>
        <w:gridCol w:w="1149"/>
        <w:gridCol w:w="1149"/>
      </w:tblGrid>
      <w:tr w:rsidR="008B7EF0" w:rsidRPr="00D9506F" w:rsidTr="008B7EF0">
        <w:trPr>
          <w:trHeight w:val="255"/>
        </w:trPr>
        <w:tc>
          <w:tcPr>
            <w:tcW w:w="15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D9506F" w:rsidRDefault="008B7EF0" w:rsidP="000B519A">
            <w:pPr>
              <w:jc w:val="center"/>
              <w:rPr>
                <w:b/>
                <w:bCs/>
                <w:sz w:val="18"/>
                <w:szCs w:val="18"/>
              </w:rPr>
            </w:pPr>
            <w:r w:rsidRPr="00D9506F">
              <w:rPr>
                <w:b/>
                <w:bCs/>
                <w:sz w:val="18"/>
                <w:szCs w:val="18"/>
              </w:rPr>
              <w:t>Показатель</w:t>
            </w:r>
          </w:p>
        </w:tc>
        <w:tc>
          <w:tcPr>
            <w:tcW w:w="2915"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Прогнозный период</w:t>
            </w:r>
          </w:p>
        </w:tc>
        <w:tc>
          <w:tcPr>
            <w:tcW w:w="58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ППП</w:t>
            </w:r>
          </w:p>
        </w:tc>
      </w:tr>
      <w:tr w:rsidR="008B7EF0" w:rsidRPr="00D9506F" w:rsidTr="008B7EF0">
        <w:trPr>
          <w:trHeight w:val="285"/>
        </w:trPr>
        <w:tc>
          <w:tcPr>
            <w:tcW w:w="1502" w:type="pct"/>
            <w:vMerge/>
            <w:tcBorders>
              <w:top w:val="single" w:sz="4" w:space="0" w:color="auto"/>
              <w:left w:val="single" w:sz="4" w:space="0" w:color="auto"/>
              <w:bottom w:val="single" w:sz="4" w:space="0" w:color="auto"/>
              <w:right w:val="single" w:sz="4" w:space="0" w:color="auto"/>
            </w:tcBorders>
            <w:vAlign w:val="center"/>
          </w:tcPr>
          <w:p w:rsidR="008B7EF0" w:rsidRPr="00D9506F" w:rsidRDefault="008B7EF0" w:rsidP="000B519A">
            <w:pPr>
              <w:rPr>
                <w:b/>
                <w:bCs/>
                <w:sz w:val="18"/>
                <w:szCs w:val="18"/>
              </w:rPr>
            </w:pP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2016</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2017</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2018</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2019</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2020</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2021</w:t>
            </w:r>
          </w:p>
        </w:tc>
      </w:tr>
      <w:tr w:rsidR="008B7EF0" w:rsidRPr="00D9506F" w:rsidTr="008B7EF0">
        <w:trPr>
          <w:trHeight w:val="225"/>
        </w:trPr>
        <w:tc>
          <w:tcPr>
            <w:tcW w:w="1502" w:type="pct"/>
            <w:tcBorders>
              <w:top w:val="nil"/>
              <w:left w:val="single" w:sz="4" w:space="0" w:color="auto"/>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sidRPr="00D9506F">
              <w:rPr>
                <w:sz w:val="18"/>
                <w:szCs w:val="18"/>
              </w:rPr>
              <w:t>1</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2</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3</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4</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5</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6</w:t>
            </w:r>
          </w:p>
        </w:tc>
        <w:tc>
          <w:tcPr>
            <w:tcW w:w="583"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7</w:t>
            </w:r>
          </w:p>
        </w:tc>
      </w:tr>
      <w:tr w:rsidR="008B7EF0" w:rsidRPr="00D9506F"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2B19BB" w:rsidRDefault="008B7EF0" w:rsidP="000B519A">
            <w:pPr>
              <w:ind w:right="-108"/>
              <w:rPr>
                <w:rFonts w:ascii="Times New Roman" w:hAnsi="Times New Roman" w:cs="Times New Roman"/>
                <w:sz w:val="18"/>
                <w:szCs w:val="18"/>
              </w:rPr>
            </w:pPr>
            <w:r w:rsidRPr="002B19BB">
              <w:rPr>
                <w:rFonts w:ascii="Times New Roman" w:hAnsi="Times New Roman" w:cs="Times New Roman"/>
                <w:sz w:val="18"/>
                <w:szCs w:val="18"/>
              </w:rPr>
              <w:t>Прогнозный период</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1</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2</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3</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4</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5</w:t>
            </w:r>
          </w:p>
        </w:tc>
        <w:tc>
          <w:tcPr>
            <w:tcW w:w="583"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6</w:t>
            </w:r>
          </w:p>
        </w:tc>
      </w:tr>
      <w:tr w:rsidR="008B7EF0" w:rsidRPr="00D9506F"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2B19BB" w:rsidRDefault="008B7EF0" w:rsidP="000B519A">
            <w:pPr>
              <w:ind w:right="-108"/>
              <w:rPr>
                <w:rFonts w:ascii="Times New Roman" w:hAnsi="Times New Roman" w:cs="Times New Roman"/>
                <w:sz w:val="18"/>
                <w:szCs w:val="18"/>
              </w:rPr>
            </w:pPr>
            <w:r w:rsidRPr="002B19BB">
              <w:rPr>
                <w:rFonts w:ascii="Times New Roman" w:hAnsi="Times New Roman" w:cs="Times New Roman"/>
                <w:sz w:val="18"/>
                <w:szCs w:val="18"/>
              </w:rPr>
              <w:t>Себестоимость реализации</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2153988</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2334860</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2382841</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2390024</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2355785</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2394564</w:t>
            </w:r>
          </w:p>
        </w:tc>
      </w:tr>
      <w:tr w:rsidR="008B7EF0" w:rsidRPr="00D9506F"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2B19BB" w:rsidRDefault="008B7EF0" w:rsidP="000B519A">
            <w:pPr>
              <w:ind w:right="-108"/>
              <w:rPr>
                <w:rFonts w:ascii="Times New Roman" w:hAnsi="Times New Roman" w:cs="Times New Roman"/>
                <w:sz w:val="18"/>
                <w:szCs w:val="18"/>
              </w:rPr>
            </w:pPr>
            <w:r w:rsidRPr="002B19BB">
              <w:rPr>
                <w:rFonts w:ascii="Times New Roman" w:hAnsi="Times New Roman" w:cs="Times New Roman"/>
                <w:sz w:val="18"/>
                <w:szCs w:val="18"/>
              </w:rPr>
              <w:t>доля в выручке</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90,2%</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89,6%</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89,3%</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89,2%</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88,9%</w:t>
            </w:r>
          </w:p>
        </w:tc>
        <w:tc>
          <w:tcPr>
            <w:tcW w:w="583" w:type="pct"/>
            <w:tcBorders>
              <w:top w:val="nil"/>
              <w:left w:val="nil"/>
              <w:bottom w:val="single" w:sz="4" w:space="0" w:color="auto"/>
              <w:right w:val="single" w:sz="4" w:space="0" w:color="auto"/>
            </w:tcBorders>
            <w:shd w:val="clear" w:color="auto" w:fill="auto"/>
            <w:noWrap/>
            <w:vAlign w:val="center"/>
          </w:tcPr>
          <w:p w:rsidR="008B7EF0" w:rsidRPr="002B19BB" w:rsidRDefault="008B7EF0" w:rsidP="00E4655F">
            <w:pPr>
              <w:rPr>
                <w:rFonts w:ascii="Arial Narrow" w:hAnsi="Arial Narrow" w:cs="Arial CYR"/>
                <w:sz w:val="16"/>
                <w:szCs w:val="16"/>
              </w:rPr>
            </w:pPr>
            <w:r w:rsidRPr="002B19BB">
              <w:rPr>
                <w:rFonts w:ascii="Arial Narrow" w:hAnsi="Arial Narrow" w:cs="Arial CYR"/>
                <w:sz w:val="16"/>
                <w:szCs w:val="16"/>
              </w:rPr>
              <w:t>89,0%</w:t>
            </w:r>
          </w:p>
        </w:tc>
      </w:tr>
    </w:tbl>
    <w:p w:rsidR="000B519A" w:rsidRDefault="000B519A" w:rsidP="00E4655F">
      <w:pPr>
        <w:pStyle w:val="13"/>
        <w:tabs>
          <w:tab w:val="left" w:pos="540"/>
          <w:tab w:val="left" w:pos="5544"/>
          <w:tab w:val="left" w:pos="5781"/>
          <w:tab w:val="left" w:pos="7601"/>
        </w:tabs>
        <w:jc w:val="center"/>
      </w:pPr>
    </w:p>
    <w:p w:rsidR="00937869" w:rsidRDefault="00937869" w:rsidP="00E4655F">
      <w:pPr>
        <w:pStyle w:val="13"/>
        <w:tabs>
          <w:tab w:val="left" w:pos="540"/>
          <w:tab w:val="left" w:pos="5544"/>
          <w:tab w:val="left" w:pos="5781"/>
          <w:tab w:val="left" w:pos="7601"/>
        </w:tabs>
        <w:jc w:val="center"/>
      </w:pPr>
    </w:p>
    <w:p w:rsidR="00E4655F" w:rsidRDefault="008A1E45" w:rsidP="001F3E43">
      <w:pPr>
        <w:pStyle w:val="13"/>
        <w:tabs>
          <w:tab w:val="left" w:pos="540"/>
          <w:tab w:val="left" w:pos="5544"/>
          <w:tab w:val="left" w:pos="5781"/>
          <w:tab w:val="left" w:pos="7601"/>
        </w:tabs>
        <w:jc w:val="left"/>
      </w:pPr>
      <w:r>
        <w:lastRenderedPageBreak/>
        <w:t>Таблица 23</w:t>
      </w:r>
      <w:r w:rsidR="00E4655F">
        <w:t xml:space="preserve"> – Прогноз баланса прочих доходов и расходов ТМКопт</w:t>
      </w:r>
    </w:p>
    <w:tbl>
      <w:tblPr>
        <w:tblW w:w="5000" w:type="pct"/>
        <w:tblLook w:val="0000" w:firstRow="0" w:lastRow="0" w:firstColumn="0" w:lastColumn="0" w:noHBand="0" w:noVBand="0"/>
      </w:tblPr>
      <w:tblGrid>
        <w:gridCol w:w="2034"/>
        <w:gridCol w:w="1285"/>
        <w:gridCol w:w="1285"/>
        <w:gridCol w:w="1285"/>
        <w:gridCol w:w="1285"/>
        <w:gridCol w:w="1287"/>
        <w:gridCol w:w="1393"/>
      </w:tblGrid>
      <w:tr w:rsidR="008B7EF0" w:rsidRPr="00D9506F" w:rsidTr="008B7EF0">
        <w:trPr>
          <w:trHeight w:val="255"/>
        </w:trPr>
        <w:tc>
          <w:tcPr>
            <w:tcW w:w="10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D9506F" w:rsidRDefault="008B7EF0" w:rsidP="000B519A">
            <w:pPr>
              <w:jc w:val="center"/>
              <w:rPr>
                <w:b/>
                <w:bCs/>
                <w:sz w:val="18"/>
                <w:szCs w:val="18"/>
              </w:rPr>
            </w:pPr>
            <w:r w:rsidRPr="00D9506F">
              <w:rPr>
                <w:b/>
                <w:bCs/>
                <w:sz w:val="18"/>
                <w:szCs w:val="18"/>
              </w:rPr>
              <w:t>Показатель</w:t>
            </w:r>
          </w:p>
        </w:tc>
        <w:tc>
          <w:tcPr>
            <w:tcW w:w="3261"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Прогнозный период</w:t>
            </w:r>
          </w:p>
        </w:tc>
        <w:tc>
          <w:tcPr>
            <w:tcW w:w="707"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ППП</w:t>
            </w:r>
          </w:p>
        </w:tc>
      </w:tr>
      <w:tr w:rsidR="008B7EF0" w:rsidRPr="00D9506F" w:rsidTr="008B7EF0">
        <w:trPr>
          <w:trHeight w:val="285"/>
        </w:trPr>
        <w:tc>
          <w:tcPr>
            <w:tcW w:w="1032" w:type="pct"/>
            <w:vMerge/>
            <w:tcBorders>
              <w:top w:val="single" w:sz="4" w:space="0" w:color="auto"/>
              <w:left w:val="single" w:sz="4" w:space="0" w:color="auto"/>
              <w:bottom w:val="single" w:sz="4" w:space="0" w:color="auto"/>
              <w:right w:val="single" w:sz="4" w:space="0" w:color="auto"/>
            </w:tcBorders>
            <w:vAlign w:val="center"/>
          </w:tcPr>
          <w:p w:rsidR="008B7EF0" w:rsidRPr="00D9506F" w:rsidRDefault="008B7EF0" w:rsidP="000B519A">
            <w:pPr>
              <w:rPr>
                <w:b/>
                <w:bCs/>
                <w:sz w:val="18"/>
                <w:szCs w:val="18"/>
              </w:rPr>
            </w:pP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2016</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2017</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2018</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2019</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2020</w:t>
            </w:r>
          </w:p>
        </w:tc>
        <w:tc>
          <w:tcPr>
            <w:tcW w:w="707"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Narrow" w:hAnsi="Arial Narrow" w:cs="Arial CYR"/>
                <w:b/>
                <w:bCs/>
                <w:sz w:val="16"/>
                <w:szCs w:val="16"/>
              </w:rPr>
            </w:pPr>
            <w:r>
              <w:rPr>
                <w:rFonts w:ascii="Arial Narrow" w:hAnsi="Arial Narrow" w:cs="Arial CYR"/>
                <w:b/>
                <w:bCs/>
                <w:sz w:val="16"/>
                <w:szCs w:val="16"/>
              </w:rPr>
              <w:t>2021</w:t>
            </w:r>
          </w:p>
        </w:tc>
      </w:tr>
      <w:tr w:rsidR="008B7EF0" w:rsidRPr="00D9506F" w:rsidTr="008B7EF0">
        <w:trPr>
          <w:trHeight w:val="225"/>
        </w:trPr>
        <w:tc>
          <w:tcPr>
            <w:tcW w:w="1032" w:type="pct"/>
            <w:tcBorders>
              <w:top w:val="nil"/>
              <w:left w:val="single" w:sz="4" w:space="0" w:color="auto"/>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bookmarkStart w:id="91" w:name="_Hlk472455635"/>
            <w:r w:rsidRPr="00D9506F">
              <w:rPr>
                <w:sz w:val="18"/>
                <w:szCs w:val="18"/>
              </w:rPr>
              <w:t>1</w:t>
            </w:r>
          </w:p>
        </w:tc>
        <w:tc>
          <w:tcPr>
            <w:tcW w:w="652"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2</w:t>
            </w:r>
          </w:p>
        </w:tc>
        <w:tc>
          <w:tcPr>
            <w:tcW w:w="652"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3</w:t>
            </w:r>
          </w:p>
        </w:tc>
        <w:tc>
          <w:tcPr>
            <w:tcW w:w="652"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4</w:t>
            </w:r>
          </w:p>
        </w:tc>
        <w:tc>
          <w:tcPr>
            <w:tcW w:w="652"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5</w:t>
            </w:r>
          </w:p>
        </w:tc>
        <w:tc>
          <w:tcPr>
            <w:tcW w:w="652"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6</w:t>
            </w:r>
          </w:p>
        </w:tc>
        <w:tc>
          <w:tcPr>
            <w:tcW w:w="707" w:type="pct"/>
            <w:tcBorders>
              <w:top w:val="nil"/>
              <w:left w:val="nil"/>
              <w:bottom w:val="single" w:sz="4" w:space="0" w:color="auto"/>
              <w:right w:val="single" w:sz="4" w:space="0" w:color="auto"/>
            </w:tcBorders>
            <w:shd w:val="clear" w:color="auto" w:fill="auto"/>
            <w:noWrap/>
            <w:vAlign w:val="center"/>
          </w:tcPr>
          <w:p w:rsidR="008B7EF0" w:rsidRPr="00D9506F" w:rsidRDefault="008B7EF0" w:rsidP="000B519A">
            <w:pPr>
              <w:jc w:val="center"/>
              <w:rPr>
                <w:sz w:val="18"/>
                <w:szCs w:val="18"/>
              </w:rPr>
            </w:pPr>
            <w:r>
              <w:rPr>
                <w:sz w:val="18"/>
                <w:szCs w:val="18"/>
              </w:rPr>
              <w:t>7</w:t>
            </w:r>
          </w:p>
        </w:tc>
      </w:tr>
      <w:bookmarkEnd w:id="91"/>
      <w:tr w:rsidR="008B7EF0" w:rsidRPr="00D9506F"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E4655F" w:rsidRDefault="008B7EF0" w:rsidP="000B519A">
            <w:pPr>
              <w:ind w:right="-108"/>
              <w:rPr>
                <w:rFonts w:ascii="Times New Roman" w:hAnsi="Times New Roman" w:cs="Times New Roman"/>
                <w:sz w:val="18"/>
                <w:szCs w:val="18"/>
              </w:rPr>
            </w:pPr>
            <w:r w:rsidRPr="00E4655F">
              <w:rPr>
                <w:rFonts w:ascii="Times New Roman" w:hAnsi="Times New Roman" w:cs="Times New Roman"/>
                <w:sz w:val="18"/>
                <w:szCs w:val="18"/>
              </w:rPr>
              <w:t>Прогнозный период</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1</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2</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3</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4</w:t>
            </w:r>
          </w:p>
        </w:tc>
        <w:tc>
          <w:tcPr>
            <w:tcW w:w="652"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5</w:t>
            </w:r>
          </w:p>
        </w:tc>
        <w:tc>
          <w:tcPr>
            <w:tcW w:w="707" w:type="pct"/>
            <w:tcBorders>
              <w:top w:val="nil"/>
              <w:left w:val="nil"/>
              <w:bottom w:val="single" w:sz="4" w:space="0" w:color="auto"/>
              <w:right w:val="single" w:sz="4" w:space="0" w:color="auto"/>
            </w:tcBorders>
            <w:shd w:val="clear" w:color="auto" w:fill="auto"/>
            <w:noWrap/>
            <w:vAlign w:val="center"/>
          </w:tcPr>
          <w:p w:rsidR="008B7EF0" w:rsidRDefault="008B7EF0" w:rsidP="000B519A">
            <w:pPr>
              <w:jc w:val="center"/>
              <w:rPr>
                <w:rFonts w:ascii="Arial CYR" w:hAnsi="Arial CYR" w:cs="Arial CYR"/>
                <w:sz w:val="16"/>
                <w:szCs w:val="16"/>
              </w:rPr>
            </w:pPr>
            <w:r>
              <w:rPr>
                <w:rFonts w:ascii="Arial CYR" w:hAnsi="Arial CYR" w:cs="Arial CYR"/>
                <w:sz w:val="16"/>
                <w:szCs w:val="16"/>
              </w:rPr>
              <w:t>6</w:t>
            </w:r>
          </w:p>
        </w:tc>
      </w:tr>
      <w:tr w:rsidR="008B7EF0" w:rsidRPr="00D9506F"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E4655F" w:rsidRDefault="008B7EF0" w:rsidP="000B519A">
            <w:pPr>
              <w:ind w:right="-108"/>
              <w:rPr>
                <w:rFonts w:ascii="Times New Roman" w:hAnsi="Times New Roman" w:cs="Times New Roman"/>
                <w:sz w:val="18"/>
                <w:szCs w:val="18"/>
              </w:rPr>
            </w:pPr>
            <w:r w:rsidRPr="00E4655F">
              <w:rPr>
                <w:rFonts w:ascii="Times New Roman" w:hAnsi="Times New Roman" w:cs="Times New Roman"/>
                <w:sz w:val="18"/>
                <w:szCs w:val="18"/>
              </w:rPr>
              <w:t>Баланс прочих доходов / расходов</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-213689</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-251064</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-265387</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-273812</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-277574</w:t>
            </w:r>
          </w:p>
        </w:tc>
        <w:tc>
          <w:tcPr>
            <w:tcW w:w="707"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-278010</w:t>
            </w:r>
          </w:p>
        </w:tc>
      </w:tr>
      <w:tr w:rsidR="008B7EF0" w:rsidRPr="00D9506F"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E4655F" w:rsidRDefault="008B7EF0" w:rsidP="000B519A">
            <w:pPr>
              <w:ind w:right="-108"/>
              <w:rPr>
                <w:rFonts w:ascii="Times New Roman" w:hAnsi="Times New Roman" w:cs="Times New Roman"/>
                <w:sz w:val="18"/>
                <w:szCs w:val="18"/>
              </w:rPr>
            </w:pPr>
            <w:r w:rsidRPr="00E4655F">
              <w:rPr>
                <w:rFonts w:ascii="Times New Roman" w:hAnsi="Times New Roman" w:cs="Times New Roman"/>
                <w:sz w:val="18"/>
                <w:szCs w:val="18"/>
              </w:rPr>
              <w:t>доля в выручке</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-8,9%</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-9,6%</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-9,9%</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-10,2%</w:t>
            </w:r>
          </w:p>
        </w:tc>
        <w:tc>
          <w:tcPr>
            <w:tcW w:w="652"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-10,5%</w:t>
            </w:r>
          </w:p>
        </w:tc>
        <w:tc>
          <w:tcPr>
            <w:tcW w:w="707" w:type="pct"/>
            <w:tcBorders>
              <w:top w:val="nil"/>
              <w:left w:val="nil"/>
              <w:bottom w:val="single" w:sz="4" w:space="0" w:color="auto"/>
              <w:right w:val="single" w:sz="4" w:space="0" w:color="auto"/>
            </w:tcBorders>
            <w:shd w:val="clear" w:color="auto" w:fill="auto"/>
            <w:noWrap/>
            <w:vAlign w:val="center"/>
          </w:tcPr>
          <w:p w:rsidR="008B7EF0" w:rsidRPr="00E4655F" w:rsidRDefault="008B7EF0">
            <w:pPr>
              <w:jc w:val="right"/>
              <w:rPr>
                <w:rFonts w:ascii="Arial Narrow" w:hAnsi="Arial Narrow" w:cs="Arial CYR"/>
                <w:sz w:val="16"/>
                <w:szCs w:val="16"/>
              </w:rPr>
            </w:pPr>
            <w:r w:rsidRPr="00E4655F">
              <w:rPr>
                <w:rFonts w:ascii="Arial Narrow" w:hAnsi="Arial Narrow" w:cs="Arial CYR"/>
                <w:sz w:val="16"/>
                <w:szCs w:val="16"/>
              </w:rPr>
              <w:t>-10,3%</w:t>
            </w:r>
          </w:p>
        </w:tc>
      </w:tr>
    </w:tbl>
    <w:p w:rsidR="00E4655F" w:rsidRDefault="00E4655F" w:rsidP="00E4655F">
      <w:pPr>
        <w:pStyle w:val="13"/>
        <w:tabs>
          <w:tab w:val="left" w:pos="540"/>
          <w:tab w:val="left" w:pos="5544"/>
          <w:tab w:val="left" w:pos="5781"/>
          <w:tab w:val="left" w:pos="7601"/>
        </w:tabs>
        <w:suppressAutoHyphens/>
        <w:spacing w:after="0"/>
        <w:ind w:left="1211" w:firstLine="0"/>
      </w:pPr>
    </w:p>
    <w:p w:rsidR="00E4655F" w:rsidRDefault="008A1E45" w:rsidP="001F3E43">
      <w:pPr>
        <w:pStyle w:val="13"/>
        <w:tabs>
          <w:tab w:val="left" w:pos="540"/>
          <w:tab w:val="left" w:pos="5544"/>
          <w:tab w:val="left" w:pos="5781"/>
          <w:tab w:val="left" w:pos="7601"/>
        </w:tabs>
        <w:jc w:val="left"/>
      </w:pPr>
      <w:r>
        <w:t>Таблица 24</w:t>
      </w:r>
      <w:r w:rsidR="00E4655F">
        <w:t xml:space="preserve"> – Прогноз налоговых платежей из прибыли </w:t>
      </w:r>
      <w:r w:rsidR="000B519A">
        <w:t>ТМКопт</w:t>
      </w:r>
    </w:p>
    <w:tbl>
      <w:tblPr>
        <w:tblW w:w="5000" w:type="pct"/>
        <w:tblLook w:val="0000" w:firstRow="0" w:lastRow="0" w:firstColumn="0" w:lastColumn="0" w:noHBand="0" w:noVBand="0"/>
      </w:tblPr>
      <w:tblGrid>
        <w:gridCol w:w="2034"/>
        <w:gridCol w:w="1285"/>
        <w:gridCol w:w="1285"/>
        <w:gridCol w:w="1285"/>
        <w:gridCol w:w="1285"/>
        <w:gridCol w:w="1287"/>
        <w:gridCol w:w="1393"/>
      </w:tblGrid>
      <w:tr w:rsidR="008B7EF0" w:rsidRPr="008B7EF0" w:rsidTr="008B7EF0">
        <w:trPr>
          <w:trHeight w:val="255"/>
        </w:trPr>
        <w:tc>
          <w:tcPr>
            <w:tcW w:w="10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Показатель</w:t>
            </w:r>
          </w:p>
        </w:tc>
        <w:tc>
          <w:tcPr>
            <w:tcW w:w="3261"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Прогнозный период</w:t>
            </w:r>
          </w:p>
        </w:tc>
        <w:tc>
          <w:tcPr>
            <w:tcW w:w="707"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ППП</w:t>
            </w:r>
          </w:p>
        </w:tc>
      </w:tr>
      <w:tr w:rsidR="008B7EF0" w:rsidRPr="008B7EF0" w:rsidTr="008B7EF0">
        <w:trPr>
          <w:trHeight w:val="285"/>
        </w:trPr>
        <w:tc>
          <w:tcPr>
            <w:tcW w:w="1032" w:type="pct"/>
            <w:vMerge/>
            <w:tcBorders>
              <w:top w:val="single" w:sz="4" w:space="0" w:color="auto"/>
              <w:left w:val="single" w:sz="4" w:space="0" w:color="auto"/>
              <w:bottom w:val="single" w:sz="4" w:space="0" w:color="auto"/>
              <w:right w:val="single" w:sz="4" w:space="0" w:color="auto"/>
            </w:tcBorders>
            <w:vAlign w:val="center"/>
          </w:tcPr>
          <w:p w:rsidR="008B7EF0" w:rsidRPr="008B7EF0" w:rsidRDefault="008B7EF0" w:rsidP="000B519A">
            <w:pPr>
              <w:rPr>
                <w:rFonts w:ascii="Times New Roman" w:hAnsi="Times New Roman" w:cs="Times New Roman"/>
                <w:b/>
                <w:bCs/>
                <w:sz w:val="18"/>
                <w:szCs w:val="18"/>
              </w:rPr>
            </w:pP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2016</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2017</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2018</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2019</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2020</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6"/>
                <w:szCs w:val="16"/>
              </w:rPr>
            </w:pPr>
            <w:r w:rsidRPr="008B7EF0">
              <w:rPr>
                <w:rFonts w:ascii="Times New Roman" w:hAnsi="Times New Roman" w:cs="Times New Roman"/>
                <w:b/>
                <w:bCs/>
                <w:sz w:val="16"/>
                <w:szCs w:val="16"/>
              </w:rPr>
              <w:t>2021</w:t>
            </w:r>
          </w:p>
        </w:tc>
      </w:tr>
      <w:tr w:rsidR="008B7EF0" w:rsidRPr="008B7EF0" w:rsidTr="008B7EF0">
        <w:trPr>
          <w:trHeight w:val="225"/>
        </w:trPr>
        <w:tc>
          <w:tcPr>
            <w:tcW w:w="1032" w:type="pct"/>
            <w:tcBorders>
              <w:top w:val="nil"/>
              <w:left w:val="single" w:sz="4" w:space="0" w:color="auto"/>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bookmarkStart w:id="92" w:name="_Hlk472455650"/>
            <w:r w:rsidRPr="008B7EF0">
              <w:rPr>
                <w:rFonts w:ascii="Times New Roman" w:hAnsi="Times New Roman" w:cs="Times New Roman"/>
                <w:sz w:val="18"/>
                <w:szCs w:val="18"/>
              </w:rPr>
              <w:t>1</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bookmarkEnd w:id="92"/>
      <w:tr w:rsidR="008B7EF0" w:rsidRPr="008B7EF0"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Прогнозный период</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1</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2</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3</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4</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5</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6"/>
                <w:szCs w:val="16"/>
              </w:rPr>
            </w:pPr>
            <w:r w:rsidRPr="008B7EF0">
              <w:rPr>
                <w:rFonts w:ascii="Times New Roman" w:hAnsi="Times New Roman" w:cs="Times New Roman"/>
                <w:sz w:val="16"/>
                <w:szCs w:val="16"/>
              </w:rPr>
              <w:t>6</w:t>
            </w:r>
          </w:p>
        </w:tc>
      </w:tr>
      <w:tr w:rsidR="008B7EF0" w:rsidRPr="008B7EF0"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Прибыль до налогообложения</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21604</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19690</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19908</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16111</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17184</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19169</w:t>
            </w:r>
          </w:p>
        </w:tc>
      </w:tr>
      <w:tr w:rsidR="008B7EF0" w:rsidRPr="008B7EF0" w:rsidTr="008B7EF0">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Налог на прибыль</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4512</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4128</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4183</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3393</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3613</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E4655F">
            <w:pPr>
              <w:jc w:val="center"/>
              <w:rPr>
                <w:rFonts w:ascii="Times New Roman" w:hAnsi="Times New Roman" w:cs="Times New Roman"/>
                <w:sz w:val="16"/>
                <w:szCs w:val="16"/>
              </w:rPr>
            </w:pPr>
            <w:r w:rsidRPr="008B7EF0">
              <w:rPr>
                <w:rFonts w:ascii="Times New Roman" w:hAnsi="Times New Roman" w:cs="Times New Roman"/>
                <w:sz w:val="16"/>
                <w:szCs w:val="16"/>
              </w:rPr>
              <w:t>4004</w:t>
            </w:r>
          </w:p>
        </w:tc>
      </w:tr>
    </w:tbl>
    <w:p w:rsidR="00CC2247" w:rsidRDefault="00CC2247" w:rsidP="00CC2247">
      <w:pPr>
        <w:pStyle w:val="13"/>
        <w:tabs>
          <w:tab w:val="left" w:pos="540"/>
          <w:tab w:val="left" w:pos="5544"/>
          <w:tab w:val="left" w:pos="5781"/>
          <w:tab w:val="left" w:pos="7601"/>
        </w:tabs>
        <w:jc w:val="left"/>
      </w:pPr>
      <w:r>
        <w:t>Исходя из вышеизложенных расчётов построим прогноз прибыли ТМКопт.</w:t>
      </w:r>
    </w:p>
    <w:p w:rsidR="00E4655F" w:rsidRDefault="008A1E45" w:rsidP="001F3E43">
      <w:pPr>
        <w:pStyle w:val="13"/>
        <w:tabs>
          <w:tab w:val="left" w:pos="540"/>
          <w:tab w:val="left" w:pos="5544"/>
          <w:tab w:val="left" w:pos="5781"/>
          <w:tab w:val="left" w:pos="7601"/>
        </w:tabs>
        <w:jc w:val="left"/>
      </w:pPr>
      <w:r>
        <w:t>Таблица 25</w:t>
      </w:r>
      <w:r w:rsidR="00E4655F">
        <w:t xml:space="preserve"> – Прогноз чистой прибыли ТМКопт</w:t>
      </w:r>
    </w:p>
    <w:tbl>
      <w:tblPr>
        <w:tblW w:w="5000" w:type="pct"/>
        <w:tblLook w:val="0000" w:firstRow="0" w:lastRow="0" w:firstColumn="0" w:lastColumn="0" w:noHBand="0" w:noVBand="0"/>
      </w:tblPr>
      <w:tblGrid>
        <w:gridCol w:w="2488"/>
        <w:gridCol w:w="1228"/>
        <w:gridCol w:w="1228"/>
        <w:gridCol w:w="1228"/>
        <w:gridCol w:w="1228"/>
        <w:gridCol w:w="1228"/>
        <w:gridCol w:w="1226"/>
      </w:tblGrid>
      <w:tr w:rsidR="008B7EF0" w:rsidRPr="008B7EF0" w:rsidTr="008B7EF0">
        <w:trPr>
          <w:trHeight w:val="255"/>
        </w:trPr>
        <w:tc>
          <w:tcPr>
            <w:tcW w:w="126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Показатель</w:t>
            </w:r>
          </w:p>
        </w:tc>
        <w:tc>
          <w:tcPr>
            <w:tcW w:w="3115"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Прогнозный период</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ППП</w:t>
            </w:r>
          </w:p>
        </w:tc>
      </w:tr>
      <w:tr w:rsidR="008B7EF0" w:rsidRPr="008B7EF0" w:rsidTr="008B7EF0">
        <w:trPr>
          <w:trHeight w:val="285"/>
        </w:trPr>
        <w:tc>
          <w:tcPr>
            <w:tcW w:w="1262" w:type="pct"/>
            <w:vMerge/>
            <w:tcBorders>
              <w:top w:val="single" w:sz="4" w:space="0" w:color="auto"/>
              <w:left w:val="single" w:sz="4" w:space="0" w:color="auto"/>
              <w:bottom w:val="single" w:sz="4" w:space="0" w:color="auto"/>
              <w:right w:val="single" w:sz="4" w:space="0" w:color="auto"/>
            </w:tcBorders>
            <w:vAlign w:val="center"/>
          </w:tcPr>
          <w:p w:rsidR="008B7EF0" w:rsidRPr="008B7EF0" w:rsidRDefault="008B7EF0" w:rsidP="000B519A">
            <w:pPr>
              <w:rPr>
                <w:rFonts w:ascii="Times New Roman" w:hAnsi="Times New Roman" w:cs="Times New Roman"/>
                <w:b/>
                <w:bCs/>
                <w:sz w:val="18"/>
                <w:szCs w:val="18"/>
              </w:rPr>
            </w:pP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2016</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2017</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2018</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2019</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2020</w:t>
            </w:r>
          </w:p>
        </w:tc>
        <w:tc>
          <w:tcPr>
            <w:tcW w:w="62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b/>
                <w:bCs/>
                <w:sz w:val="18"/>
                <w:szCs w:val="18"/>
              </w:rPr>
            </w:pPr>
            <w:r w:rsidRPr="008B7EF0">
              <w:rPr>
                <w:rFonts w:ascii="Times New Roman" w:hAnsi="Times New Roman" w:cs="Times New Roman"/>
                <w:b/>
                <w:bCs/>
                <w:sz w:val="18"/>
                <w:szCs w:val="18"/>
              </w:rPr>
              <w:t>2021</w:t>
            </w:r>
          </w:p>
        </w:tc>
      </w:tr>
      <w:tr w:rsidR="008B7EF0" w:rsidRPr="008B7EF0" w:rsidTr="008B7EF0">
        <w:trPr>
          <w:trHeight w:val="225"/>
        </w:trPr>
        <w:tc>
          <w:tcPr>
            <w:tcW w:w="1262" w:type="pct"/>
            <w:tcBorders>
              <w:top w:val="nil"/>
              <w:left w:val="single" w:sz="4" w:space="0" w:color="auto"/>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1</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622"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tr w:rsidR="008B7EF0" w:rsidRPr="008B7EF0" w:rsidTr="008B7EF0">
        <w:trPr>
          <w:trHeight w:val="255"/>
        </w:trPr>
        <w:tc>
          <w:tcPr>
            <w:tcW w:w="126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Прогнозный период</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1</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622" w:type="pct"/>
            <w:tcBorders>
              <w:top w:val="nil"/>
              <w:left w:val="nil"/>
              <w:bottom w:val="single" w:sz="4" w:space="0" w:color="auto"/>
              <w:right w:val="single" w:sz="4" w:space="0" w:color="auto"/>
            </w:tcBorders>
            <w:shd w:val="clear" w:color="auto" w:fill="auto"/>
            <w:noWrap/>
            <w:vAlign w:val="center"/>
          </w:tcPr>
          <w:p w:rsidR="008B7EF0" w:rsidRPr="008B7EF0" w:rsidRDefault="008B7EF0" w:rsidP="000B519A">
            <w:pPr>
              <w:jc w:val="center"/>
              <w:rPr>
                <w:rFonts w:ascii="Times New Roman" w:hAnsi="Times New Roman" w:cs="Times New Roman"/>
                <w:sz w:val="18"/>
                <w:szCs w:val="18"/>
              </w:rPr>
            </w:pPr>
            <w:r w:rsidRPr="008B7EF0">
              <w:rPr>
                <w:rFonts w:ascii="Times New Roman" w:hAnsi="Times New Roman" w:cs="Times New Roman"/>
                <w:sz w:val="18"/>
                <w:szCs w:val="18"/>
              </w:rPr>
              <w:t>6</w:t>
            </w:r>
          </w:p>
        </w:tc>
      </w:tr>
      <w:tr w:rsidR="008B7EF0" w:rsidRPr="008B7EF0" w:rsidTr="008B7EF0">
        <w:trPr>
          <w:trHeight w:val="255"/>
        </w:trPr>
        <w:tc>
          <w:tcPr>
            <w:tcW w:w="1262" w:type="pct"/>
            <w:tcBorders>
              <w:top w:val="nil"/>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Выручка от реализации</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2389281</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2605614</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2668136</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2679947</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2650544</w:t>
            </w:r>
          </w:p>
        </w:tc>
        <w:tc>
          <w:tcPr>
            <w:tcW w:w="622"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2691743</w:t>
            </w:r>
          </w:p>
        </w:tc>
      </w:tr>
      <w:tr w:rsidR="008B7EF0" w:rsidRPr="008B7EF0" w:rsidTr="008B7EF0">
        <w:trPr>
          <w:trHeight w:val="216"/>
        </w:trPr>
        <w:tc>
          <w:tcPr>
            <w:tcW w:w="1262" w:type="pct"/>
            <w:tcBorders>
              <w:top w:val="nil"/>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Себестоимость реализации</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2153988</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2334860</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2382841</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2390024</w:t>
            </w:r>
          </w:p>
        </w:tc>
        <w:tc>
          <w:tcPr>
            <w:tcW w:w="623"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2355785</w:t>
            </w:r>
          </w:p>
        </w:tc>
        <w:tc>
          <w:tcPr>
            <w:tcW w:w="622" w:type="pct"/>
            <w:tcBorders>
              <w:top w:val="nil"/>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2394564</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Прибыль от реализации</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235293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270754</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285295</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289923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294758</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297179</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Баланс прочих доходов / расходов</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-213689</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-251064</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-265387</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-273812</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-277574</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-278010</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Прибыль до налогообложения</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21604</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19690</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19908</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16111</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17184</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19169</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Налог на прибыль</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4512</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4128</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4183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3393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3613</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4004</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Чистая прибыль (оптимист)</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17093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15562</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15725</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12718</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13571</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15165</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Чистая прибыль (средний)</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12145</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10656</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10015</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7788</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7491</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7565</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Чистая прибыль (пессимист)</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7197</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5751</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4304</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2858</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1411</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-35</w:t>
            </w:r>
          </w:p>
        </w:tc>
      </w:tr>
      <w:tr w:rsidR="008B7EF0" w:rsidRPr="008B7EF0" w:rsidTr="008B7EF0">
        <w:trPr>
          <w:trHeight w:val="255"/>
        </w:trPr>
        <w:tc>
          <w:tcPr>
            <w:tcW w:w="1262" w:type="pct"/>
            <w:tcBorders>
              <w:top w:val="single" w:sz="4" w:space="0" w:color="auto"/>
              <w:left w:val="single" w:sz="4" w:space="0" w:color="auto"/>
              <w:bottom w:val="single" w:sz="4" w:space="0" w:color="auto"/>
              <w:right w:val="single" w:sz="4" w:space="0" w:color="auto"/>
            </w:tcBorders>
            <w:shd w:val="clear" w:color="auto" w:fill="auto"/>
            <w:vAlign w:val="bottom"/>
          </w:tcPr>
          <w:p w:rsidR="008B7EF0" w:rsidRPr="008B7EF0" w:rsidRDefault="008B7EF0" w:rsidP="000B519A">
            <w:pPr>
              <w:ind w:right="-108"/>
              <w:rPr>
                <w:rFonts w:ascii="Times New Roman" w:hAnsi="Times New Roman" w:cs="Times New Roman"/>
                <w:sz w:val="18"/>
                <w:szCs w:val="18"/>
              </w:rPr>
            </w:pPr>
            <w:r w:rsidRPr="008B7EF0">
              <w:rPr>
                <w:rFonts w:ascii="Times New Roman" w:hAnsi="Times New Roman" w:cs="Times New Roman"/>
                <w:sz w:val="18"/>
                <w:szCs w:val="18"/>
              </w:rPr>
              <w:t>Темпы прироста чистой прибыли</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12,6%</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-12,3%</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-6,0%</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-22,2%</w:t>
            </w:r>
          </w:p>
        </w:tc>
        <w:tc>
          <w:tcPr>
            <w:tcW w:w="62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-3,8%</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pPr>
              <w:jc w:val="right"/>
              <w:rPr>
                <w:rFonts w:ascii="Times New Roman" w:hAnsi="Times New Roman" w:cs="Times New Roman"/>
                <w:sz w:val="18"/>
                <w:szCs w:val="18"/>
              </w:rPr>
            </w:pPr>
            <w:r w:rsidRPr="008B7EF0">
              <w:rPr>
                <w:rFonts w:ascii="Times New Roman" w:hAnsi="Times New Roman" w:cs="Times New Roman"/>
                <w:sz w:val="18"/>
                <w:szCs w:val="18"/>
              </w:rPr>
              <w:t>1,0%</w:t>
            </w:r>
          </w:p>
        </w:tc>
      </w:tr>
    </w:tbl>
    <w:p w:rsidR="00937869" w:rsidRDefault="00937869" w:rsidP="00E4655F">
      <w:pPr>
        <w:pStyle w:val="13"/>
        <w:tabs>
          <w:tab w:val="left" w:pos="540"/>
          <w:tab w:val="left" w:pos="5544"/>
          <w:tab w:val="left" w:pos="5781"/>
          <w:tab w:val="left" w:pos="7601"/>
        </w:tabs>
      </w:pPr>
    </w:p>
    <w:p w:rsidR="00E4655F" w:rsidRPr="00565D1D" w:rsidRDefault="00E4655F" w:rsidP="00E4655F">
      <w:pPr>
        <w:pStyle w:val="13"/>
        <w:tabs>
          <w:tab w:val="left" w:pos="540"/>
          <w:tab w:val="left" w:pos="5544"/>
          <w:tab w:val="left" w:pos="5781"/>
          <w:tab w:val="left" w:pos="7601"/>
        </w:tabs>
        <w:rPr>
          <w:sz w:val="12"/>
          <w:szCs w:val="12"/>
        </w:rPr>
      </w:pPr>
      <w:r>
        <w:t xml:space="preserve">Теперь построим денежный поток. Денежный поток рассчитывается в трех вариантах: оптимистическом, пессимистическом и усредненном. </w:t>
      </w:r>
    </w:p>
    <w:p w:rsidR="00937869" w:rsidRDefault="00937869" w:rsidP="00E4655F">
      <w:pPr>
        <w:pStyle w:val="13"/>
        <w:tabs>
          <w:tab w:val="left" w:pos="540"/>
          <w:tab w:val="left" w:pos="5544"/>
          <w:tab w:val="left" w:pos="5781"/>
          <w:tab w:val="left" w:pos="7601"/>
        </w:tabs>
        <w:jc w:val="center"/>
      </w:pPr>
    </w:p>
    <w:p w:rsidR="00937869" w:rsidRDefault="00937869" w:rsidP="00E4655F">
      <w:pPr>
        <w:pStyle w:val="13"/>
        <w:tabs>
          <w:tab w:val="left" w:pos="540"/>
          <w:tab w:val="left" w:pos="5544"/>
          <w:tab w:val="left" w:pos="5781"/>
          <w:tab w:val="left" w:pos="7601"/>
        </w:tabs>
        <w:jc w:val="center"/>
      </w:pPr>
    </w:p>
    <w:p w:rsidR="00E4655F" w:rsidRDefault="008A1E45" w:rsidP="001F3E43">
      <w:pPr>
        <w:pStyle w:val="13"/>
        <w:tabs>
          <w:tab w:val="left" w:pos="540"/>
          <w:tab w:val="left" w:pos="5544"/>
          <w:tab w:val="left" w:pos="5781"/>
          <w:tab w:val="left" w:pos="7601"/>
        </w:tabs>
        <w:jc w:val="left"/>
      </w:pPr>
      <w:r>
        <w:lastRenderedPageBreak/>
        <w:t>Таблица 26</w:t>
      </w:r>
      <w:r w:rsidR="00E4655F">
        <w:t xml:space="preserve"> – Прогноз  платежей из прибыли</w:t>
      </w:r>
      <w:r w:rsidR="000B519A">
        <w:t xml:space="preserve"> ТМКопт</w:t>
      </w:r>
    </w:p>
    <w:tbl>
      <w:tblPr>
        <w:tblW w:w="0" w:type="auto"/>
        <w:tblInd w:w="103" w:type="dxa"/>
        <w:tblLook w:val="0000" w:firstRow="0" w:lastRow="0" w:firstColumn="0" w:lastColumn="0" w:noHBand="0" w:noVBand="0"/>
      </w:tblPr>
      <w:tblGrid>
        <w:gridCol w:w="3755"/>
        <w:gridCol w:w="1066"/>
        <w:gridCol w:w="966"/>
        <w:gridCol w:w="966"/>
        <w:gridCol w:w="966"/>
        <w:gridCol w:w="966"/>
        <w:gridCol w:w="1066"/>
      </w:tblGrid>
      <w:tr w:rsidR="00E4655F" w:rsidRPr="001A62A5" w:rsidTr="000B519A">
        <w:trPr>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Показатель</w:t>
            </w:r>
          </w:p>
        </w:tc>
        <w:tc>
          <w:tcPr>
            <w:tcW w:w="0" w:type="auto"/>
            <w:gridSpan w:val="5"/>
            <w:tcBorders>
              <w:top w:val="single" w:sz="4" w:space="0" w:color="auto"/>
              <w:left w:val="nil"/>
              <w:bottom w:val="single" w:sz="4" w:space="0" w:color="auto"/>
              <w:right w:val="single" w:sz="4" w:space="0" w:color="auto"/>
            </w:tcBorders>
            <w:shd w:val="clear" w:color="auto" w:fill="auto"/>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Прогнозный период</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rPr>
            </w:pPr>
            <w:r w:rsidRPr="009A3771">
              <w:rPr>
                <w:rFonts w:ascii="Times New Roman" w:hAnsi="Times New Roman" w:cs="Times New Roman"/>
              </w:rPr>
              <w:t>ППП</w:t>
            </w:r>
          </w:p>
        </w:tc>
      </w:tr>
      <w:tr w:rsidR="00E4655F" w:rsidRPr="001A62A5" w:rsidTr="000B519A">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rsidR="00E4655F" w:rsidRPr="009A3771" w:rsidRDefault="00E4655F" w:rsidP="000B519A">
            <w:pPr>
              <w:rPr>
                <w:rFonts w:ascii="Times New Roman" w:hAnsi="Times New Roman" w:cs="Times New Roman"/>
                <w:b/>
                <w:bCs/>
              </w:rPr>
            </w:pP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2016</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2017</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2018</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2019</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2020</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b/>
                <w:bCs/>
              </w:rPr>
            </w:pPr>
            <w:r w:rsidRPr="009A3771">
              <w:rPr>
                <w:rFonts w:ascii="Times New Roman" w:hAnsi="Times New Roman" w:cs="Times New Roman"/>
                <w:b/>
                <w:bCs/>
              </w:rPr>
              <w:t>2021</w:t>
            </w:r>
          </w:p>
        </w:tc>
      </w:tr>
      <w:tr w:rsidR="00E4655F" w:rsidRPr="001A62A5" w:rsidTr="000B519A">
        <w:trPr>
          <w:trHeight w:val="225"/>
        </w:trPr>
        <w:tc>
          <w:tcPr>
            <w:tcW w:w="0" w:type="auto"/>
            <w:tcBorders>
              <w:top w:val="nil"/>
              <w:left w:val="single" w:sz="4" w:space="0" w:color="auto"/>
              <w:bottom w:val="single" w:sz="4" w:space="0" w:color="auto"/>
              <w:right w:val="single" w:sz="4" w:space="0" w:color="auto"/>
            </w:tcBorders>
            <w:shd w:val="clear" w:color="auto" w:fill="auto"/>
            <w:noWrap/>
            <w:vAlign w:val="center"/>
          </w:tcPr>
          <w:p w:rsidR="00E4655F" w:rsidRPr="001A62A5" w:rsidRDefault="00E4655F" w:rsidP="000B519A">
            <w:pPr>
              <w:jc w:val="center"/>
              <w:rPr>
                <w:sz w:val="20"/>
                <w:szCs w:val="20"/>
              </w:rPr>
            </w:pPr>
            <w:r w:rsidRPr="001A62A5">
              <w:rPr>
                <w:sz w:val="20"/>
                <w:szCs w:val="20"/>
              </w:rPr>
              <w:t>1</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6</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7</w:t>
            </w:r>
          </w:p>
        </w:tc>
      </w:tr>
      <w:tr w:rsidR="00E4655F"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E4655F" w:rsidRPr="009A3771" w:rsidRDefault="00E4655F" w:rsidP="000B519A">
            <w:pPr>
              <w:ind w:right="-108"/>
              <w:rPr>
                <w:rFonts w:ascii="Times New Roman" w:hAnsi="Times New Roman" w:cs="Times New Roman"/>
                <w:sz w:val="20"/>
                <w:szCs w:val="20"/>
              </w:rPr>
            </w:pPr>
            <w:r w:rsidRPr="009A3771">
              <w:rPr>
                <w:rFonts w:ascii="Times New Roman" w:hAnsi="Times New Roman" w:cs="Times New Roman"/>
                <w:sz w:val="20"/>
                <w:szCs w:val="20"/>
              </w:rPr>
              <w:t>Прогнозный период</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1</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rsidR="00E4655F" w:rsidRPr="009A3771" w:rsidRDefault="00E4655F" w:rsidP="000B519A">
            <w:pPr>
              <w:jc w:val="center"/>
              <w:rPr>
                <w:rFonts w:ascii="Times New Roman" w:hAnsi="Times New Roman" w:cs="Times New Roman"/>
                <w:sz w:val="20"/>
                <w:szCs w:val="20"/>
              </w:rPr>
            </w:pPr>
            <w:r w:rsidRPr="009A3771">
              <w:rPr>
                <w:rFonts w:ascii="Times New Roman" w:hAnsi="Times New Roman" w:cs="Times New Roman"/>
                <w:sz w:val="20"/>
                <w:szCs w:val="20"/>
              </w:rPr>
              <w:t>6</w:t>
            </w:r>
          </w:p>
        </w:tc>
      </w:tr>
      <w:tr w:rsidR="000B519A" w:rsidRPr="001A62A5" w:rsidTr="000B519A">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Чистая прибыль (оптимист)</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17093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15562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15725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12718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13571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15165</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Чистая прибыль (средний)</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12145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10656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10015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7788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7491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7565</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Чистая прибыль (пессимист)</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7197</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5751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4304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2858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1411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-35</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Темпы прироста чистой прибыли</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-6,0%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-22,2%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1,0%</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Первоначальная стоимость ОС</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129846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168808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211666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258025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318753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386654</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b/>
                <w:bCs/>
                <w:sz w:val="20"/>
                <w:szCs w:val="20"/>
              </w:rPr>
            </w:pPr>
            <w:r w:rsidRPr="009A3771">
              <w:rPr>
                <w:rFonts w:ascii="Times New Roman" w:hAnsi="Times New Roman" w:cs="Times New Roman"/>
                <w:b/>
                <w:bCs/>
                <w:sz w:val="20"/>
                <w:szCs w:val="20"/>
              </w:rPr>
              <w:t>Прирост ОС (абсолютн)</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29969</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38962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42859</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46359</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60727</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67902</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прирост ОС (процент)</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30,01%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30,01%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25,39%</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21,90%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23,54%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21,30%</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Среднегодовая первоначальная стоимость</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114862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149327</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190237</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234846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288389</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352704</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b/>
                <w:bCs/>
                <w:sz w:val="20"/>
                <w:szCs w:val="20"/>
              </w:rPr>
            </w:pPr>
            <w:r w:rsidRPr="009A3771">
              <w:rPr>
                <w:rFonts w:ascii="Times New Roman" w:hAnsi="Times New Roman" w:cs="Times New Roman"/>
                <w:b/>
                <w:bCs/>
                <w:sz w:val="20"/>
                <w:szCs w:val="20"/>
              </w:rPr>
              <w:t>Амортизационные отчисления</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54805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68141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90511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114746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141718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173345</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Среднегодовая норма амортизации</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47,71%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45,63%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47,58%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48,86%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49,14%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49,15%</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Долгосрочная задолженность</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0</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темп прироста</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b/>
                <w:bCs/>
                <w:sz w:val="20"/>
                <w:szCs w:val="20"/>
              </w:rPr>
            </w:pPr>
            <w:r w:rsidRPr="009A3771">
              <w:rPr>
                <w:rFonts w:ascii="Times New Roman" w:hAnsi="Times New Roman" w:cs="Times New Roman"/>
                <w:b/>
                <w:bCs/>
                <w:sz w:val="20"/>
                <w:szCs w:val="20"/>
              </w:rPr>
              <w:t>Прирост долгосрочной задолженности</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0</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Чистый оборотный капитал</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53362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63692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72755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73840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79498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87127</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доля в выручке</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2,2%</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2,7%</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3,2%</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b/>
                <w:bCs/>
                <w:sz w:val="20"/>
                <w:szCs w:val="20"/>
              </w:rPr>
            </w:pPr>
            <w:r w:rsidRPr="009A3771">
              <w:rPr>
                <w:rFonts w:ascii="Times New Roman" w:hAnsi="Times New Roman" w:cs="Times New Roman"/>
                <w:b/>
                <w:bCs/>
                <w:sz w:val="20"/>
                <w:szCs w:val="20"/>
              </w:rPr>
              <w:t>Прирост чистого оборотного капитала</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-83825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10331</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9063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1085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5658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7629</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Денежный поток (оптимист)</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125754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34410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54315</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80020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88903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112980</w:t>
            </w:r>
          </w:p>
        </w:tc>
      </w:tr>
      <w:tr w:rsidR="000B519A" w:rsidRPr="001A62A5" w:rsidTr="002F44E4">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Денежный поток (средний)</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120806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29504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48604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75090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82823</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105380</w:t>
            </w:r>
          </w:p>
        </w:tc>
      </w:tr>
      <w:tr w:rsidR="000B519A" w:rsidRPr="001A62A5" w:rsidTr="002F44E4">
        <w:trPr>
          <w:trHeight w:val="17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sz w:val="20"/>
                <w:szCs w:val="20"/>
              </w:rPr>
            </w:pPr>
            <w:r w:rsidRPr="009A3771">
              <w:rPr>
                <w:rFonts w:ascii="Times New Roman" w:hAnsi="Times New Roman" w:cs="Times New Roman"/>
                <w:sz w:val="20"/>
                <w:szCs w:val="20"/>
              </w:rPr>
              <w:t>Денежный поток (пессимист)</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115858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24599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42894</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70160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76743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sz w:val="20"/>
                <w:szCs w:val="20"/>
              </w:rPr>
            </w:pPr>
            <w:r w:rsidRPr="000B519A">
              <w:rPr>
                <w:rFonts w:ascii="Times New Roman" w:hAnsi="Times New Roman" w:cs="Times New Roman"/>
                <w:sz w:val="20"/>
                <w:szCs w:val="20"/>
              </w:rPr>
              <w:t>97779</w:t>
            </w:r>
          </w:p>
        </w:tc>
      </w:tr>
      <w:tr w:rsidR="000B519A" w:rsidRPr="001A62A5" w:rsidTr="000B519A">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0B519A" w:rsidRPr="009A3771" w:rsidRDefault="000B519A" w:rsidP="000B519A">
            <w:pPr>
              <w:rPr>
                <w:rFonts w:ascii="Times New Roman" w:hAnsi="Times New Roman" w:cs="Times New Roman"/>
                <w:b/>
                <w:bCs/>
                <w:sz w:val="20"/>
                <w:szCs w:val="20"/>
              </w:rPr>
            </w:pPr>
            <w:r w:rsidRPr="009A3771">
              <w:rPr>
                <w:rFonts w:ascii="Times New Roman" w:hAnsi="Times New Roman" w:cs="Times New Roman"/>
                <w:b/>
                <w:bCs/>
                <w:sz w:val="20"/>
                <w:szCs w:val="20"/>
              </w:rPr>
              <w:t>Денежный поток</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120805,86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29504,38</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48604,30</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75090,24</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82823,46</w:t>
            </w:r>
          </w:p>
        </w:tc>
        <w:tc>
          <w:tcPr>
            <w:tcW w:w="0" w:type="auto"/>
            <w:tcBorders>
              <w:top w:val="nil"/>
              <w:left w:val="nil"/>
              <w:bottom w:val="single" w:sz="4" w:space="0" w:color="auto"/>
              <w:right w:val="single" w:sz="4" w:space="0" w:color="auto"/>
            </w:tcBorders>
            <w:shd w:val="clear" w:color="auto" w:fill="auto"/>
            <w:noWrap/>
            <w:vAlign w:val="center"/>
          </w:tcPr>
          <w:p w:rsidR="000B519A" w:rsidRPr="000B519A" w:rsidRDefault="000B519A" w:rsidP="000B519A">
            <w:pPr>
              <w:jc w:val="center"/>
              <w:rPr>
                <w:rFonts w:ascii="Times New Roman" w:hAnsi="Times New Roman" w:cs="Times New Roman"/>
                <w:b/>
                <w:bCs/>
                <w:sz w:val="20"/>
                <w:szCs w:val="20"/>
              </w:rPr>
            </w:pPr>
            <w:r w:rsidRPr="000B519A">
              <w:rPr>
                <w:rFonts w:ascii="Times New Roman" w:hAnsi="Times New Roman" w:cs="Times New Roman"/>
                <w:b/>
                <w:bCs/>
                <w:sz w:val="20"/>
                <w:szCs w:val="20"/>
              </w:rPr>
              <w:t>105379,87</w:t>
            </w:r>
          </w:p>
        </w:tc>
      </w:tr>
    </w:tbl>
    <w:p w:rsidR="00BB3BBF" w:rsidRDefault="00BB3BBF" w:rsidP="000B519A">
      <w:pPr>
        <w:pStyle w:val="13"/>
        <w:tabs>
          <w:tab w:val="left" w:pos="540"/>
          <w:tab w:val="left" w:pos="5544"/>
          <w:tab w:val="left" w:pos="5781"/>
          <w:tab w:val="left" w:pos="7601"/>
        </w:tabs>
        <w:spacing w:after="0"/>
      </w:pPr>
    </w:p>
    <w:p w:rsidR="00E4655F" w:rsidRDefault="00E4655F" w:rsidP="000B519A">
      <w:pPr>
        <w:pStyle w:val="13"/>
        <w:tabs>
          <w:tab w:val="left" w:pos="540"/>
          <w:tab w:val="left" w:pos="5544"/>
          <w:tab w:val="left" w:pos="5781"/>
          <w:tab w:val="left" w:pos="7601"/>
        </w:tabs>
        <w:spacing w:after="0"/>
      </w:pPr>
      <w:r>
        <w:t xml:space="preserve">Далее необходимо определить ставку капитализации. В качестве безрисковой ставки берется среднеарифметическая из ставок по облигациям федерального займа (9,86%) и по депозитам (10,92%): </w:t>
      </w:r>
      <w:r>
        <w:rPr>
          <w:lang w:val="en-US"/>
        </w:rPr>
        <w:t>Rf</w:t>
      </w:r>
      <w:r w:rsidRPr="009337CE">
        <w:t xml:space="preserve"> =</w:t>
      </w:r>
      <w:r>
        <w:t xml:space="preserve"> 10,39%.</w:t>
      </w:r>
    </w:p>
    <w:p w:rsidR="00E4655F" w:rsidRDefault="00E4655F" w:rsidP="00E4655F">
      <w:pPr>
        <w:pStyle w:val="13"/>
        <w:tabs>
          <w:tab w:val="left" w:pos="540"/>
          <w:tab w:val="left" w:pos="5544"/>
          <w:tab w:val="left" w:pos="5781"/>
          <w:tab w:val="left" w:pos="7601"/>
        </w:tabs>
        <w:spacing w:after="0"/>
      </w:pPr>
      <w:r w:rsidRPr="00F520B0">
        <w:t>Для расчета суммарного инвестици</w:t>
      </w:r>
      <w:r>
        <w:t>онного</w:t>
      </w:r>
      <w:r w:rsidRPr="00F520B0">
        <w:t xml:space="preserve"> риска </w:t>
      </w:r>
      <w:r w:rsidRPr="008B7EF0">
        <w:t>используем матричную методику МБРР</w:t>
      </w:r>
      <w:r>
        <w:t>, к</w:t>
      </w:r>
      <w:r w:rsidR="00187580">
        <w:t xml:space="preserve">оторая представлена в таблице </w:t>
      </w:r>
      <w:r w:rsidR="008A1E45">
        <w:t>27</w:t>
      </w:r>
      <w:r>
        <w:t>.</w:t>
      </w:r>
    </w:p>
    <w:p w:rsidR="000B519A" w:rsidRDefault="000B519A" w:rsidP="00E4655F">
      <w:pPr>
        <w:pStyle w:val="13"/>
        <w:tabs>
          <w:tab w:val="left" w:pos="540"/>
          <w:tab w:val="left" w:pos="5544"/>
          <w:tab w:val="left" w:pos="5781"/>
          <w:tab w:val="left" w:pos="7601"/>
        </w:tabs>
        <w:spacing w:after="0"/>
      </w:pPr>
    </w:p>
    <w:p w:rsidR="00E4655F" w:rsidRDefault="008A1E45" w:rsidP="00BB3BBF">
      <w:pPr>
        <w:pStyle w:val="13"/>
        <w:tabs>
          <w:tab w:val="left" w:pos="540"/>
          <w:tab w:val="left" w:pos="5544"/>
          <w:tab w:val="left" w:pos="5781"/>
          <w:tab w:val="left" w:pos="7601"/>
        </w:tabs>
        <w:spacing w:after="0"/>
        <w:jc w:val="left"/>
      </w:pPr>
      <w:r>
        <w:t>Таблица 27</w:t>
      </w:r>
      <w:r w:rsidR="00E4655F">
        <w:t xml:space="preserve"> – </w:t>
      </w:r>
      <w:r w:rsidR="00E4655F" w:rsidRPr="00F520B0">
        <w:t xml:space="preserve">Расчет </w:t>
      </w:r>
      <w:r w:rsidR="00E4655F">
        <w:t>инвестиционных р</w:t>
      </w:r>
      <w:r w:rsidR="00E4655F" w:rsidRPr="00F520B0">
        <w:t>исков, присущих предприятию</w:t>
      </w:r>
      <w:r>
        <w:t xml:space="preserve"> </w:t>
      </w:r>
    </w:p>
    <w:tbl>
      <w:tblPr>
        <w:tblW w:w="9836" w:type="dxa"/>
        <w:tblInd w:w="93" w:type="dxa"/>
        <w:tblLook w:val="04A0" w:firstRow="1" w:lastRow="0" w:firstColumn="1" w:lastColumn="0" w:noHBand="0" w:noVBand="1"/>
      </w:tblPr>
      <w:tblGrid>
        <w:gridCol w:w="4140"/>
        <w:gridCol w:w="1060"/>
        <w:gridCol w:w="496"/>
        <w:gridCol w:w="460"/>
        <w:gridCol w:w="460"/>
        <w:gridCol w:w="460"/>
        <w:gridCol w:w="460"/>
        <w:gridCol w:w="460"/>
        <w:gridCol w:w="460"/>
        <w:gridCol w:w="460"/>
        <w:gridCol w:w="460"/>
        <w:gridCol w:w="460"/>
      </w:tblGrid>
      <w:tr w:rsidR="00E4655F" w:rsidRPr="00AC4875" w:rsidTr="000B519A">
        <w:trPr>
          <w:trHeight w:val="255"/>
        </w:trPr>
        <w:tc>
          <w:tcPr>
            <w:tcW w:w="414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Вид и наименование риска</w:t>
            </w:r>
          </w:p>
        </w:tc>
        <w:tc>
          <w:tcPr>
            <w:tcW w:w="10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Категория риска</w:t>
            </w:r>
          </w:p>
        </w:tc>
        <w:tc>
          <w:tcPr>
            <w:tcW w:w="4636" w:type="dxa"/>
            <w:gridSpan w:val="10"/>
            <w:tcBorders>
              <w:top w:val="single" w:sz="8" w:space="0" w:color="auto"/>
              <w:left w:val="single" w:sz="4" w:space="0" w:color="auto"/>
              <w:bottom w:val="single" w:sz="4" w:space="0" w:color="auto"/>
              <w:right w:val="single" w:sz="8" w:space="0" w:color="000000"/>
            </w:tcBorders>
            <w:shd w:val="clear" w:color="auto" w:fill="auto"/>
            <w:noWrap/>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Балл риска</w:t>
            </w:r>
          </w:p>
        </w:tc>
      </w:tr>
      <w:tr w:rsidR="00E4655F" w:rsidRPr="00AC4875" w:rsidTr="000B519A">
        <w:trPr>
          <w:trHeight w:val="270"/>
        </w:trPr>
        <w:tc>
          <w:tcPr>
            <w:tcW w:w="4140" w:type="dxa"/>
            <w:vMerge/>
            <w:tcBorders>
              <w:top w:val="single" w:sz="8" w:space="0" w:color="auto"/>
              <w:left w:val="single" w:sz="8" w:space="0" w:color="auto"/>
              <w:bottom w:val="single" w:sz="8" w:space="0" w:color="000000"/>
              <w:right w:val="single" w:sz="4" w:space="0" w:color="auto"/>
            </w:tcBorders>
            <w:vAlign w:val="center"/>
            <w:hideMark/>
          </w:tcPr>
          <w:p w:rsidR="00E4655F" w:rsidRPr="00AC4875" w:rsidRDefault="00E4655F" w:rsidP="000B519A">
            <w:pPr>
              <w:rPr>
                <w:rFonts w:ascii="Times New Roman CYR" w:eastAsia="Times New Roman" w:hAnsi="Times New Roman CYR" w:cs="Times New Roman CYR"/>
                <w:b/>
                <w:bCs/>
                <w:sz w:val="16"/>
                <w:szCs w:val="16"/>
              </w:rPr>
            </w:pPr>
          </w:p>
        </w:tc>
        <w:tc>
          <w:tcPr>
            <w:tcW w:w="1060" w:type="dxa"/>
            <w:vMerge/>
            <w:tcBorders>
              <w:top w:val="single" w:sz="8" w:space="0" w:color="auto"/>
              <w:left w:val="single" w:sz="4" w:space="0" w:color="auto"/>
              <w:bottom w:val="single" w:sz="8" w:space="0" w:color="000000"/>
              <w:right w:val="single" w:sz="4" w:space="0" w:color="auto"/>
            </w:tcBorders>
            <w:vAlign w:val="center"/>
            <w:hideMark/>
          </w:tcPr>
          <w:p w:rsidR="00E4655F" w:rsidRPr="00AC4875" w:rsidRDefault="00E4655F" w:rsidP="000B519A">
            <w:pPr>
              <w:rPr>
                <w:rFonts w:ascii="Times New Roman CYR" w:eastAsia="Times New Roman" w:hAnsi="Times New Roman CYR" w:cs="Times New Roman CYR"/>
                <w:b/>
                <w:bCs/>
                <w:sz w:val="16"/>
                <w:szCs w:val="16"/>
              </w:rPr>
            </w:pPr>
          </w:p>
        </w:tc>
        <w:tc>
          <w:tcPr>
            <w:tcW w:w="496"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2</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3</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4</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6</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7</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8</w:t>
            </w:r>
          </w:p>
        </w:tc>
        <w:tc>
          <w:tcPr>
            <w:tcW w:w="460" w:type="dxa"/>
            <w:tcBorders>
              <w:top w:val="nil"/>
              <w:left w:val="nil"/>
              <w:bottom w:val="single" w:sz="8" w:space="0" w:color="auto"/>
              <w:right w:val="single" w:sz="4"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9</w:t>
            </w:r>
          </w:p>
        </w:tc>
        <w:tc>
          <w:tcPr>
            <w:tcW w:w="460" w:type="dxa"/>
            <w:tcBorders>
              <w:top w:val="nil"/>
              <w:left w:val="nil"/>
              <w:bottom w:val="single" w:sz="8" w:space="0" w:color="auto"/>
              <w:right w:val="single" w:sz="8" w:space="0" w:color="auto"/>
            </w:tcBorders>
            <w:shd w:val="clear" w:color="auto" w:fill="auto"/>
            <w:vAlign w:val="center"/>
            <w:hideMark/>
          </w:tcPr>
          <w:p w:rsidR="00E4655F" w:rsidRPr="00AC4875" w:rsidRDefault="00E4655F" w:rsidP="000B519A">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10</w:t>
            </w:r>
          </w:p>
        </w:tc>
      </w:tr>
      <w:tr w:rsidR="00E4655F" w:rsidRPr="00AC4875" w:rsidTr="000B519A">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655F" w:rsidRPr="00AC4875" w:rsidRDefault="00E4655F" w:rsidP="000B519A">
            <w:pPr>
              <w:jc w:val="center"/>
              <w:rPr>
                <w:rFonts w:ascii="Times New Roman CYR" w:eastAsia="Times New Roman" w:hAnsi="Times New Roman CYR" w:cs="Times New Roman CYR"/>
                <w:i/>
                <w:iCs/>
                <w:sz w:val="16"/>
                <w:szCs w:val="16"/>
              </w:rPr>
            </w:pPr>
            <w:r w:rsidRPr="00AC4875">
              <w:rPr>
                <w:rFonts w:ascii="Times New Roman CYR" w:eastAsia="Times New Roman" w:hAnsi="Times New Roman CYR" w:cs="Times New Roman CYR"/>
                <w:i/>
                <w:iCs/>
                <w:sz w:val="16"/>
                <w:szCs w:val="16"/>
              </w:rPr>
              <w:t>Несистематический риск</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Диверсификация клиентов</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Доля на рынке</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Качество управления</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E4655F"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E4655F" w:rsidRPr="009C0704" w:rsidRDefault="00E4655F" w:rsidP="000B519A">
            <w:pPr>
              <w:jc w:val="center"/>
              <w:rPr>
                <w:rFonts w:ascii="Times New Roman CYR" w:eastAsia="Times New Roman" w:hAnsi="Times New Roman CYR" w:cs="Times New Roman CYR"/>
                <w:i/>
                <w:iCs/>
                <w:sz w:val="16"/>
                <w:szCs w:val="16"/>
              </w:rPr>
            </w:pPr>
            <w:r w:rsidRPr="009C0704">
              <w:rPr>
                <w:rFonts w:ascii="Times New Roman CYR" w:eastAsia="Times New Roman" w:hAnsi="Times New Roman CYR" w:cs="Times New Roman CYR"/>
                <w:i/>
                <w:iCs/>
                <w:sz w:val="16"/>
                <w:szCs w:val="16"/>
              </w:rPr>
              <w:t>Систематический риск</w:t>
            </w:r>
          </w:p>
        </w:tc>
        <w:tc>
          <w:tcPr>
            <w:tcW w:w="1060" w:type="dxa"/>
            <w:tcBorders>
              <w:top w:val="nil"/>
              <w:left w:val="nil"/>
              <w:bottom w:val="single" w:sz="4" w:space="0" w:color="auto"/>
              <w:right w:val="single" w:sz="4" w:space="0" w:color="auto"/>
            </w:tcBorders>
            <w:shd w:val="clear" w:color="auto" w:fill="auto"/>
            <w:noWrap/>
            <w:vAlign w:val="bottom"/>
            <w:hideMark/>
          </w:tcPr>
          <w:p w:rsidR="00E4655F" w:rsidRPr="000B519A" w:rsidRDefault="00E4655F"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 </w:t>
            </w:r>
          </w:p>
        </w:tc>
        <w:tc>
          <w:tcPr>
            <w:tcW w:w="496"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Уровень инфляции</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Процентные ставки</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Экономический рост</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9C0704">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Обменные курсы</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BB3BBF">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Криминогенные факторы</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BB3BBF">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lastRenderedPageBreak/>
              <w:t>Изменение государственной политики</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4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Продолжение стагнация отрасли</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0B519A" w:rsidRDefault="000B519A" w:rsidP="000B519A">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0B519A" w:rsidRPr="00AC4875" w:rsidTr="000B519A">
        <w:trPr>
          <w:trHeight w:val="225"/>
        </w:trPr>
        <w:tc>
          <w:tcPr>
            <w:tcW w:w="4140" w:type="dxa"/>
            <w:tcBorders>
              <w:top w:val="single" w:sz="8" w:space="0" w:color="auto"/>
              <w:left w:val="single" w:sz="8" w:space="0" w:color="auto"/>
              <w:bottom w:val="single" w:sz="4" w:space="0" w:color="auto"/>
              <w:right w:val="nil"/>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Количество наблюдений</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 </w:t>
            </w:r>
          </w:p>
        </w:tc>
        <w:tc>
          <w:tcPr>
            <w:tcW w:w="496"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3</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4</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8"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r>
      <w:tr w:rsidR="000B519A" w:rsidRPr="00AC4875" w:rsidTr="000B519A">
        <w:trPr>
          <w:trHeight w:val="225"/>
        </w:trPr>
        <w:tc>
          <w:tcPr>
            <w:tcW w:w="4140" w:type="dxa"/>
            <w:tcBorders>
              <w:top w:val="nil"/>
              <w:left w:val="single" w:sz="8" w:space="0" w:color="auto"/>
              <w:bottom w:val="single" w:sz="4" w:space="0" w:color="auto"/>
              <w:right w:val="nil"/>
            </w:tcBorders>
            <w:shd w:val="clear" w:color="auto" w:fill="auto"/>
            <w:noWrap/>
            <w:vAlign w:val="bottom"/>
            <w:hideMark/>
          </w:tcPr>
          <w:p w:rsidR="000B519A" w:rsidRPr="000B519A" w:rsidRDefault="000B519A"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Взвешенный итог</w:t>
            </w:r>
          </w:p>
        </w:tc>
        <w:tc>
          <w:tcPr>
            <w:tcW w:w="1060" w:type="dxa"/>
            <w:tcBorders>
              <w:top w:val="nil"/>
              <w:left w:val="nil"/>
              <w:bottom w:val="single" w:sz="4" w:space="0" w:color="auto"/>
              <w:right w:val="single" w:sz="4" w:space="0" w:color="auto"/>
            </w:tcBorders>
            <w:shd w:val="clear" w:color="auto" w:fill="auto"/>
            <w:noWrap/>
            <w:vAlign w:val="bottom"/>
            <w:hideMark/>
          </w:tcPr>
          <w:p w:rsidR="000B519A" w:rsidRPr="00AC4875" w:rsidRDefault="000B519A"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3</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4</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15</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6</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28</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8" w:space="0" w:color="auto"/>
            </w:tcBorders>
            <w:shd w:val="clear" w:color="auto" w:fill="auto"/>
            <w:noWrap/>
            <w:vAlign w:val="bottom"/>
            <w:hideMark/>
          </w:tcPr>
          <w:p w:rsidR="000B519A" w:rsidRDefault="000B519A">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r>
      <w:tr w:rsidR="009C0704" w:rsidRPr="00AC4875" w:rsidTr="007957A8">
        <w:trPr>
          <w:trHeight w:val="225"/>
        </w:trPr>
        <w:tc>
          <w:tcPr>
            <w:tcW w:w="4140" w:type="dxa"/>
            <w:tcBorders>
              <w:top w:val="nil"/>
              <w:left w:val="single" w:sz="8" w:space="0" w:color="auto"/>
              <w:bottom w:val="single" w:sz="4" w:space="0" w:color="auto"/>
              <w:right w:val="nil"/>
            </w:tcBorders>
            <w:shd w:val="clear" w:color="auto" w:fill="auto"/>
            <w:noWrap/>
            <w:hideMark/>
          </w:tcPr>
          <w:p w:rsidR="009C0704" w:rsidRPr="000B519A" w:rsidRDefault="009C0704" w:rsidP="009C0704">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Сумма</w:t>
            </w:r>
          </w:p>
        </w:tc>
        <w:tc>
          <w:tcPr>
            <w:tcW w:w="1060" w:type="dxa"/>
            <w:tcBorders>
              <w:top w:val="nil"/>
              <w:left w:val="nil"/>
              <w:bottom w:val="single" w:sz="4" w:space="0" w:color="auto"/>
              <w:right w:val="single" w:sz="4" w:space="0" w:color="auto"/>
            </w:tcBorders>
            <w:shd w:val="clear" w:color="auto" w:fill="auto"/>
            <w:noWrap/>
            <w:vAlign w:val="bottom"/>
            <w:hideMark/>
          </w:tcPr>
          <w:p w:rsidR="009C0704" w:rsidRPr="00AC4875" w:rsidRDefault="009C0704"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9C0704" w:rsidRDefault="009C0704" w:rsidP="009C0704">
            <w:pPr>
              <w:jc w:val="center"/>
              <w:rPr>
                <w:rFonts w:ascii="Times New Roman CYR" w:hAnsi="Times New Roman CYR" w:cs="Times New Roman CYR"/>
                <w:sz w:val="16"/>
                <w:szCs w:val="16"/>
              </w:rPr>
            </w:pPr>
            <w:r>
              <w:rPr>
                <w:rFonts w:ascii="Times New Roman CYR" w:hAnsi="Times New Roman CYR" w:cs="Times New Roman CYR"/>
                <w:sz w:val="16"/>
                <w:szCs w:val="16"/>
              </w:rPr>
              <w:t>56 </w:t>
            </w:r>
          </w:p>
        </w:tc>
      </w:tr>
      <w:tr w:rsidR="009C0704" w:rsidRPr="00AC4875" w:rsidTr="007957A8">
        <w:trPr>
          <w:trHeight w:val="240"/>
        </w:trPr>
        <w:tc>
          <w:tcPr>
            <w:tcW w:w="4140" w:type="dxa"/>
            <w:tcBorders>
              <w:top w:val="nil"/>
              <w:left w:val="single" w:sz="8" w:space="0" w:color="auto"/>
              <w:bottom w:val="single" w:sz="8" w:space="0" w:color="auto"/>
              <w:right w:val="nil"/>
            </w:tcBorders>
            <w:shd w:val="clear" w:color="auto" w:fill="auto"/>
            <w:noWrap/>
            <w:vAlign w:val="bottom"/>
            <w:hideMark/>
          </w:tcPr>
          <w:p w:rsidR="009C0704" w:rsidRPr="000B519A" w:rsidRDefault="009C0704" w:rsidP="000B519A">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Количество факторов</w:t>
            </w:r>
          </w:p>
        </w:tc>
        <w:tc>
          <w:tcPr>
            <w:tcW w:w="1060" w:type="dxa"/>
            <w:tcBorders>
              <w:top w:val="nil"/>
              <w:left w:val="nil"/>
              <w:bottom w:val="single" w:sz="8" w:space="0" w:color="auto"/>
              <w:right w:val="single" w:sz="4" w:space="0" w:color="auto"/>
            </w:tcBorders>
            <w:shd w:val="clear" w:color="auto" w:fill="auto"/>
            <w:noWrap/>
            <w:vAlign w:val="bottom"/>
            <w:hideMark/>
          </w:tcPr>
          <w:p w:rsidR="009C0704" w:rsidRPr="00AC4875" w:rsidRDefault="009C0704" w:rsidP="000B519A">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8" w:space="0" w:color="auto"/>
              <w:right w:val="single" w:sz="8" w:space="0" w:color="auto"/>
            </w:tcBorders>
            <w:shd w:val="clear" w:color="auto" w:fill="auto"/>
            <w:noWrap/>
            <w:vAlign w:val="bottom"/>
            <w:hideMark/>
          </w:tcPr>
          <w:p w:rsidR="009C0704" w:rsidRDefault="009C0704" w:rsidP="009C0704">
            <w:pPr>
              <w:jc w:val="center"/>
              <w:rPr>
                <w:rFonts w:ascii="Times New Roman CYR" w:hAnsi="Times New Roman CYR" w:cs="Times New Roman CYR"/>
                <w:sz w:val="16"/>
                <w:szCs w:val="16"/>
              </w:rPr>
            </w:pPr>
            <w:r>
              <w:rPr>
                <w:rFonts w:ascii="Times New Roman CYR" w:hAnsi="Times New Roman CYR" w:cs="Times New Roman CYR"/>
                <w:sz w:val="16"/>
                <w:szCs w:val="16"/>
              </w:rPr>
              <w:t>10 </w:t>
            </w:r>
          </w:p>
        </w:tc>
      </w:tr>
      <w:tr w:rsidR="009C0704" w:rsidRPr="00AC4875" w:rsidTr="007957A8">
        <w:trPr>
          <w:trHeight w:val="240"/>
        </w:trPr>
        <w:tc>
          <w:tcPr>
            <w:tcW w:w="4140" w:type="dxa"/>
            <w:tcBorders>
              <w:top w:val="nil"/>
              <w:left w:val="single" w:sz="8" w:space="0" w:color="auto"/>
              <w:bottom w:val="single" w:sz="4" w:space="0" w:color="auto"/>
              <w:right w:val="nil"/>
            </w:tcBorders>
            <w:shd w:val="clear" w:color="auto" w:fill="auto"/>
            <w:noWrap/>
            <w:vAlign w:val="bottom"/>
            <w:hideMark/>
          </w:tcPr>
          <w:p w:rsidR="009C0704" w:rsidRPr="000B519A" w:rsidRDefault="009C0704" w:rsidP="000B519A">
            <w:pPr>
              <w:rPr>
                <w:rFonts w:ascii="Times New Roman CYR" w:eastAsia="Times New Roman" w:hAnsi="Times New Roman CYR" w:cs="Times New Roman CYR"/>
                <w:b/>
                <w:bCs/>
                <w:sz w:val="20"/>
                <w:szCs w:val="20"/>
              </w:rPr>
            </w:pPr>
            <w:r w:rsidRPr="000B519A">
              <w:rPr>
                <w:rFonts w:ascii="Times New Roman CYR" w:eastAsia="Times New Roman" w:hAnsi="Times New Roman CYR" w:cs="Times New Roman CYR"/>
                <w:b/>
                <w:bCs/>
                <w:sz w:val="20"/>
                <w:szCs w:val="20"/>
              </w:rPr>
              <w:t>Средневзвешенное значение</w:t>
            </w:r>
          </w:p>
        </w:tc>
        <w:tc>
          <w:tcPr>
            <w:tcW w:w="1060" w:type="dxa"/>
            <w:tcBorders>
              <w:top w:val="nil"/>
              <w:left w:val="nil"/>
              <w:bottom w:val="single" w:sz="8" w:space="0" w:color="auto"/>
              <w:right w:val="single" w:sz="4" w:space="0" w:color="auto"/>
            </w:tcBorders>
            <w:shd w:val="clear" w:color="auto" w:fill="auto"/>
            <w:noWrap/>
            <w:vAlign w:val="bottom"/>
            <w:hideMark/>
          </w:tcPr>
          <w:p w:rsidR="009C0704" w:rsidRPr="00AC4875" w:rsidRDefault="009C0704" w:rsidP="000B519A">
            <w:pP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9C0704" w:rsidRPr="00AC4875" w:rsidRDefault="009C0704" w:rsidP="009C0704">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w:t>
            </w:r>
            <w:r>
              <w:rPr>
                <w:rFonts w:ascii="Times New Roman CYR" w:eastAsia="Times New Roman" w:hAnsi="Times New Roman CYR" w:cs="Times New Roman CYR"/>
                <w:b/>
                <w:bCs/>
                <w:sz w:val="16"/>
                <w:szCs w:val="16"/>
              </w:rPr>
              <w:t>,60</w:t>
            </w:r>
            <w:r w:rsidRPr="00AC4875">
              <w:rPr>
                <w:rFonts w:ascii="Times New Roman CYR" w:eastAsia="Times New Roman" w:hAnsi="Times New Roman CYR" w:cs="Times New Roman CYR"/>
                <w:b/>
                <w:bCs/>
                <w:sz w:val="16"/>
                <w:szCs w:val="16"/>
              </w:rPr>
              <w:t> </w:t>
            </w:r>
          </w:p>
        </w:tc>
      </w:tr>
      <w:tr w:rsidR="00E4655F" w:rsidRPr="00AC4875" w:rsidTr="000B519A">
        <w:trPr>
          <w:trHeight w:val="27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655F" w:rsidRPr="00AC4875" w:rsidRDefault="00E4655F" w:rsidP="000B519A">
            <w:pPr>
              <w:rPr>
                <w:rFonts w:ascii="Times New Roman CYR" w:eastAsia="Times New Roman" w:hAnsi="Times New Roman CYR" w:cs="Times New Roman CYR"/>
                <w:b/>
                <w:bCs/>
                <w:sz w:val="20"/>
                <w:szCs w:val="20"/>
              </w:rPr>
            </w:pPr>
            <w:r w:rsidRPr="00AC4875">
              <w:rPr>
                <w:rFonts w:ascii="Times New Roman CYR" w:eastAsia="Times New Roman" w:hAnsi="Times New Roman CYR" w:cs="Times New Roman CYR"/>
                <w:b/>
                <w:bCs/>
                <w:sz w:val="20"/>
                <w:szCs w:val="20"/>
              </w:rPr>
              <w:t>или ( суммарный инвестиционный риск)</w:t>
            </w:r>
          </w:p>
        </w:tc>
        <w:tc>
          <w:tcPr>
            <w:tcW w:w="1060" w:type="dxa"/>
            <w:tcBorders>
              <w:top w:val="nil"/>
              <w:left w:val="single" w:sz="4" w:space="0" w:color="auto"/>
              <w:bottom w:val="single" w:sz="8" w:space="0" w:color="auto"/>
              <w:right w:val="single" w:sz="4" w:space="0" w:color="auto"/>
            </w:tcBorders>
            <w:shd w:val="clear" w:color="auto" w:fill="auto"/>
            <w:noWrap/>
            <w:vAlign w:val="bottom"/>
            <w:hideMark/>
          </w:tcPr>
          <w:p w:rsidR="00E4655F" w:rsidRPr="00AC4875" w:rsidRDefault="00E4655F" w:rsidP="000B519A">
            <w:pPr>
              <w:jc w:val="center"/>
              <w:rPr>
                <w:rFonts w:ascii="Times New Roman CYR" w:eastAsia="Times New Roman" w:hAnsi="Times New Roman CYR" w:cs="Times New Roman CYR"/>
                <w:sz w:val="20"/>
                <w:szCs w:val="20"/>
              </w:rPr>
            </w:pPr>
            <w:r w:rsidRPr="00AC4875">
              <w:rPr>
                <w:rFonts w:ascii="Times New Roman CYR" w:eastAsia="Times New Roman" w:hAnsi="Times New Roman CYR" w:cs="Times New Roman CYR"/>
                <w:sz w:val="20"/>
                <w:szCs w:val="20"/>
              </w:rPr>
              <w:t>ri</w:t>
            </w:r>
          </w:p>
        </w:tc>
        <w:tc>
          <w:tcPr>
            <w:tcW w:w="4636"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655F" w:rsidRPr="00AC4875" w:rsidRDefault="009C0704" w:rsidP="000B519A">
            <w:pPr>
              <w:jc w:val="center"/>
              <w:rPr>
                <w:rFonts w:ascii="Times New Roman CYR" w:eastAsia="Times New Roman" w:hAnsi="Times New Roman CYR" w:cs="Times New Roman CYR"/>
                <w:b/>
                <w:sz w:val="20"/>
                <w:szCs w:val="20"/>
              </w:rPr>
            </w:pPr>
            <w:r>
              <w:rPr>
                <w:rFonts w:ascii="Times New Roman CYR" w:eastAsia="Times New Roman" w:hAnsi="Times New Roman CYR" w:cs="Times New Roman CYR"/>
                <w:b/>
                <w:sz w:val="20"/>
                <w:szCs w:val="20"/>
              </w:rPr>
              <w:t>5,6</w:t>
            </w:r>
            <w:r w:rsidR="00E4655F" w:rsidRPr="00AC4875">
              <w:rPr>
                <w:rFonts w:ascii="Times New Roman CYR" w:eastAsia="Times New Roman" w:hAnsi="Times New Roman CYR" w:cs="Times New Roman CYR"/>
                <w:b/>
                <w:sz w:val="20"/>
                <w:szCs w:val="20"/>
              </w:rPr>
              <w:t>%</w:t>
            </w:r>
          </w:p>
        </w:tc>
      </w:tr>
    </w:tbl>
    <w:p w:rsidR="00E4655F" w:rsidRPr="00EA265A" w:rsidRDefault="00E4655F" w:rsidP="00E4655F">
      <w:pPr>
        <w:pStyle w:val="13"/>
        <w:tabs>
          <w:tab w:val="left" w:pos="540"/>
          <w:tab w:val="left" w:pos="5544"/>
          <w:tab w:val="left" w:pos="5781"/>
          <w:tab w:val="left" w:pos="7601"/>
        </w:tabs>
        <w:spacing w:after="0"/>
        <w:ind w:firstLine="0"/>
      </w:pPr>
    </w:p>
    <w:p w:rsidR="00E4655F" w:rsidRPr="00EA265A" w:rsidRDefault="00E4655F" w:rsidP="00E4655F">
      <w:pPr>
        <w:pStyle w:val="13"/>
        <w:tabs>
          <w:tab w:val="left" w:pos="540"/>
          <w:tab w:val="left" w:pos="5544"/>
          <w:tab w:val="left" w:pos="5781"/>
          <w:tab w:val="left" w:pos="7601"/>
        </w:tabs>
        <w:spacing w:after="0"/>
        <w:ind w:firstLine="0"/>
      </w:pPr>
      <w:r>
        <w:t xml:space="preserve">Теперь </w:t>
      </w:r>
      <w:r w:rsidRPr="00EA265A">
        <w:t xml:space="preserve"> производится расчет дополнительных рисков финансового и инвестиционного характера:</w:t>
      </w:r>
    </w:p>
    <w:p w:rsidR="00E4655F" w:rsidRPr="00EA265A" w:rsidRDefault="00E4655F" w:rsidP="00187580">
      <w:pPr>
        <w:pStyle w:val="13"/>
        <w:numPr>
          <w:ilvl w:val="0"/>
          <w:numId w:val="45"/>
        </w:numPr>
        <w:tabs>
          <w:tab w:val="left" w:pos="540"/>
          <w:tab w:val="left" w:pos="5544"/>
          <w:tab w:val="left" w:pos="5781"/>
          <w:tab w:val="left" w:pos="7601"/>
        </w:tabs>
        <w:suppressAutoHyphens/>
        <w:spacing w:after="0"/>
      </w:pPr>
      <w:r w:rsidRPr="00EA265A">
        <w:t>риск за размер компании</w:t>
      </w:r>
    </w:p>
    <w:p w:rsidR="00E4655F" w:rsidRPr="00EA265A" w:rsidRDefault="00E4655F" w:rsidP="00E4655F">
      <w:pPr>
        <w:pStyle w:val="13"/>
        <w:tabs>
          <w:tab w:val="left" w:pos="540"/>
          <w:tab w:val="left" w:pos="5544"/>
          <w:tab w:val="left" w:pos="5781"/>
          <w:tab w:val="left" w:pos="7601"/>
        </w:tabs>
        <w:spacing w:after="0"/>
        <w:ind w:firstLine="0"/>
        <w:jc w:val="center"/>
      </w:pPr>
      <w:r w:rsidRPr="00EA265A">
        <w:t>S1=5% * (1 – ЧА / [100 * Кд])</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E4655F" w:rsidRPr="00EA265A" w:rsidTr="000B519A">
        <w:tc>
          <w:tcPr>
            <w:tcW w:w="1548" w:type="dxa"/>
          </w:tcPr>
          <w:p w:rsidR="00E4655F" w:rsidRPr="00EA265A" w:rsidRDefault="00E4655F" w:rsidP="000B519A">
            <w:pPr>
              <w:spacing w:line="360" w:lineRule="auto"/>
              <w:ind w:firstLine="851"/>
              <w:rPr>
                <w:rFonts w:ascii="Times New Roman" w:hAnsi="Times New Roman" w:cs="Times New Roman"/>
                <w:sz w:val="28"/>
              </w:rPr>
            </w:pPr>
            <w:r w:rsidRPr="00EA265A">
              <w:rPr>
                <w:rFonts w:ascii="Times New Roman" w:hAnsi="Times New Roman" w:cs="Times New Roman"/>
                <w:sz w:val="28"/>
              </w:rPr>
              <w:t>где</w:t>
            </w:r>
          </w:p>
        </w:tc>
        <w:tc>
          <w:tcPr>
            <w:tcW w:w="8100" w:type="dxa"/>
          </w:tcPr>
          <w:p w:rsidR="00E4655F" w:rsidRPr="00EA265A" w:rsidRDefault="00E4655F" w:rsidP="000B519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S</w:t>
            </w:r>
            <w:r w:rsidRPr="00EA265A">
              <w:rPr>
                <w:rFonts w:ascii="Times New Roman" w:hAnsi="Times New Roman" w:cs="Times New Roman"/>
                <w:sz w:val="28"/>
                <w:szCs w:val="28"/>
                <w:vertAlign w:val="subscript"/>
              </w:rPr>
              <w:t>1</w:t>
            </w:r>
            <w:r w:rsidRPr="00EA265A">
              <w:rPr>
                <w:rFonts w:ascii="Times New Roman" w:hAnsi="Times New Roman" w:cs="Times New Roman"/>
                <w:sz w:val="28"/>
                <w:szCs w:val="28"/>
              </w:rPr>
              <w:t xml:space="preserve"> – рис</w:t>
            </w:r>
            <w:r>
              <w:rPr>
                <w:rFonts w:ascii="Times New Roman" w:hAnsi="Times New Roman" w:cs="Times New Roman"/>
                <w:sz w:val="28"/>
                <w:szCs w:val="28"/>
              </w:rPr>
              <w:t>к</w:t>
            </w:r>
            <w:r w:rsidRPr="00EA265A">
              <w:rPr>
                <w:rFonts w:ascii="Times New Roman" w:hAnsi="Times New Roman" w:cs="Times New Roman"/>
                <w:sz w:val="28"/>
                <w:szCs w:val="28"/>
              </w:rPr>
              <w:t>, за размер компании;</w:t>
            </w:r>
          </w:p>
        </w:tc>
      </w:tr>
      <w:tr w:rsidR="00E4655F" w:rsidRPr="00EA265A" w:rsidTr="000B519A">
        <w:tc>
          <w:tcPr>
            <w:tcW w:w="1548" w:type="dxa"/>
          </w:tcPr>
          <w:p w:rsidR="00E4655F" w:rsidRPr="00EA265A" w:rsidRDefault="00E4655F" w:rsidP="000B519A">
            <w:pPr>
              <w:spacing w:line="360" w:lineRule="auto"/>
              <w:jc w:val="right"/>
              <w:rPr>
                <w:rFonts w:ascii="Times New Roman" w:hAnsi="Times New Roman" w:cs="Times New Roman"/>
                <w:sz w:val="28"/>
              </w:rPr>
            </w:pPr>
          </w:p>
        </w:tc>
        <w:tc>
          <w:tcPr>
            <w:tcW w:w="8100" w:type="dxa"/>
          </w:tcPr>
          <w:p w:rsidR="00E4655F" w:rsidRPr="00EA265A" w:rsidRDefault="00E4655F" w:rsidP="000B519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ЧА – чистые активы;</w:t>
            </w:r>
          </w:p>
        </w:tc>
      </w:tr>
      <w:tr w:rsidR="00E4655F" w:rsidRPr="00EA265A" w:rsidTr="000B519A">
        <w:tc>
          <w:tcPr>
            <w:tcW w:w="1548" w:type="dxa"/>
          </w:tcPr>
          <w:p w:rsidR="00E4655F" w:rsidRPr="00EA265A" w:rsidRDefault="00E4655F" w:rsidP="000B519A">
            <w:pPr>
              <w:spacing w:line="360" w:lineRule="auto"/>
              <w:jc w:val="right"/>
              <w:rPr>
                <w:rFonts w:ascii="Times New Roman" w:hAnsi="Times New Roman" w:cs="Times New Roman"/>
                <w:sz w:val="28"/>
              </w:rPr>
            </w:pPr>
          </w:p>
        </w:tc>
        <w:tc>
          <w:tcPr>
            <w:tcW w:w="8100" w:type="dxa"/>
          </w:tcPr>
          <w:p w:rsidR="00E4655F" w:rsidRPr="00EA265A" w:rsidRDefault="00E4655F" w:rsidP="000B519A">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Кд – курс доллара</w:t>
            </w:r>
            <w:r>
              <w:rPr>
                <w:rFonts w:ascii="Times New Roman" w:hAnsi="Times New Roman" w:cs="Times New Roman"/>
                <w:sz w:val="28"/>
                <w:szCs w:val="28"/>
              </w:rPr>
              <w:t>.</w:t>
            </w:r>
          </w:p>
        </w:tc>
      </w:tr>
    </w:tbl>
    <w:p w:rsidR="00E4655F" w:rsidRPr="00EA265A" w:rsidRDefault="00E4655F" w:rsidP="00E4655F">
      <w:pPr>
        <w:pStyle w:val="13"/>
        <w:tabs>
          <w:tab w:val="left" w:pos="540"/>
          <w:tab w:val="left" w:pos="5544"/>
          <w:tab w:val="left" w:pos="5781"/>
          <w:tab w:val="left" w:pos="7601"/>
        </w:tabs>
      </w:pPr>
      <w:r w:rsidRPr="00EA265A">
        <w:t xml:space="preserve">Курс доллара на </w:t>
      </w:r>
      <w:r>
        <w:t>30.11.2016 г. составил 65</w:t>
      </w:r>
      <w:r w:rsidRPr="00EA265A">
        <w:t xml:space="preserve"> руб. </w:t>
      </w:r>
    </w:p>
    <w:p w:rsidR="00E4655F" w:rsidRPr="00EA265A" w:rsidRDefault="00E4655F" w:rsidP="00E4655F">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EA265A">
        <w:rPr>
          <w:rFonts w:ascii="Times New Roman" w:hAnsi="Times New Roman" w:cs="Times New Roman"/>
          <w:sz w:val="28"/>
          <w:szCs w:val="28"/>
        </w:rPr>
        <w:t xml:space="preserve">Риск = 5% * (1 – </w:t>
      </w:r>
      <w:r w:rsidR="009C0704">
        <w:rPr>
          <w:rFonts w:ascii="Times New Roman" w:hAnsi="Times New Roman" w:cs="Times New Roman"/>
          <w:sz w:val="28"/>
          <w:szCs w:val="28"/>
        </w:rPr>
        <w:t>180301</w:t>
      </w:r>
      <w:r w:rsidRPr="00EA265A">
        <w:rPr>
          <w:rFonts w:ascii="Times New Roman" w:hAnsi="Times New Roman" w:cs="Times New Roman"/>
          <w:sz w:val="28"/>
          <w:szCs w:val="28"/>
        </w:rPr>
        <w:t xml:space="preserve"> / [100 * </w:t>
      </w:r>
      <w:r>
        <w:rPr>
          <w:rFonts w:ascii="Times New Roman" w:hAnsi="Times New Roman" w:cs="Times New Roman"/>
          <w:sz w:val="28"/>
          <w:szCs w:val="28"/>
        </w:rPr>
        <w:t>65</w:t>
      </w:r>
      <w:r w:rsidRPr="00EA265A">
        <w:rPr>
          <w:rFonts w:ascii="Times New Roman" w:hAnsi="Times New Roman" w:cs="Times New Roman"/>
          <w:sz w:val="28"/>
          <w:szCs w:val="28"/>
        </w:rPr>
        <w:t xml:space="preserve">]) = </w:t>
      </w:r>
      <w:r>
        <w:rPr>
          <w:rFonts w:ascii="Times New Roman" w:hAnsi="Times New Roman" w:cs="Times New Roman"/>
          <w:sz w:val="28"/>
          <w:szCs w:val="28"/>
        </w:rPr>
        <w:t>4</w:t>
      </w:r>
      <w:r w:rsidRPr="00EA265A">
        <w:rPr>
          <w:rFonts w:ascii="Times New Roman" w:hAnsi="Times New Roman" w:cs="Times New Roman"/>
          <w:sz w:val="28"/>
          <w:szCs w:val="28"/>
        </w:rPr>
        <w:t>,</w:t>
      </w:r>
      <w:r w:rsidR="009C0704">
        <w:rPr>
          <w:rFonts w:ascii="Times New Roman" w:hAnsi="Times New Roman" w:cs="Times New Roman"/>
          <w:sz w:val="28"/>
          <w:szCs w:val="28"/>
        </w:rPr>
        <w:t>86</w:t>
      </w:r>
      <w:r w:rsidRPr="00EA265A">
        <w:rPr>
          <w:rFonts w:ascii="Times New Roman" w:hAnsi="Times New Roman" w:cs="Times New Roman"/>
          <w:sz w:val="28"/>
          <w:szCs w:val="28"/>
        </w:rPr>
        <w:t>%</w:t>
      </w:r>
    </w:p>
    <w:p w:rsidR="00E4655F" w:rsidRPr="00EA265A" w:rsidRDefault="00E4655F" w:rsidP="00187580">
      <w:pPr>
        <w:pStyle w:val="13"/>
        <w:numPr>
          <w:ilvl w:val="0"/>
          <w:numId w:val="45"/>
        </w:numPr>
        <w:tabs>
          <w:tab w:val="left" w:pos="540"/>
          <w:tab w:val="left" w:pos="5544"/>
          <w:tab w:val="left" w:pos="5781"/>
          <w:tab w:val="left" w:pos="7601"/>
        </w:tabs>
        <w:suppressAutoHyphens/>
        <w:spacing w:after="0"/>
      </w:pPr>
      <w:r w:rsidRPr="00EA265A">
        <w:t>риск финансовой структуры</w:t>
      </w:r>
    </w:p>
    <w:p w:rsidR="00E4655F" w:rsidRDefault="00E4655F" w:rsidP="00E4655F">
      <w:pPr>
        <w:pStyle w:val="13"/>
        <w:tabs>
          <w:tab w:val="left" w:pos="540"/>
          <w:tab w:val="left" w:pos="5544"/>
          <w:tab w:val="left" w:pos="5781"/>
          <w:tab w:val="left" w:pos="7601"/>
        </w:tabs>
        <w:spacing w:after="0"/>
      </w:pPr>
      <w:r w:rsidRPr="00EA265A">
        <w:t xml:space="preserve">Для расчета риска финансовой структуры анализируются коэффициенты абсолютной и текущей ликвидности, доля собственного капитала и отношения кредиторской задолженности к дебиторской задолженности. </w:t>
      </w:r>
    </w:p>
    <w:p w:rsidR="008A1E45" w:rsidRDefault="008A1E45" w:rsidP="00E4655F">
      <w:pPr>
        <w:pStyle w:val="13"/>
        <w:tabs>
          <w:tab w:val="left" w:pos="540"/>
          <w:tab w:val="left" w:pos="5544"/>
          <w:tab w:val="left" w:pos="5781"/>
          <w:tab w:val="left" w:pos="7601"/>
        </w:tabs>
        <w:spacing w:after="0"/>
        <w:jc w:val="center"/>
      </w:pPr>
    </w:p>
    <w:p w:rsidR="00E4655F" w:rsidRPr="005512B5" w:rsidRDefault="009C0704" w:rsidP="00BB3BBF">
      <w:pPr>
        <w:pStyle w:val="13"/>
        <w:tabs>
          <w:tab w:val="left" w:pos="540"/>
          <w:tab w:val="left" w:pos="5544"/>
          <w:tab w:val="left" w:pos="5781"/>
          <w:tab w:val="left" w:pos="7601"/>
        </w:tabs>
        <w:spacing w:after="0"/>
        <w:jc w:val="left"/>
      </w:pPr>
      <w:r>
        <w:t xml:space="preserve">Таблица </w:t>
      </w:r>
      <w:r w:rsidR="008A1E45">
        <w:t>28</w:t>
      </w:r>
      <w:r w:rsidR="00E4655F">
        <w:t xml:space="preserve"> – </w:t>
      </w:r>
      <w:r w:rsidR="00E4655F" w:rsidRPr="00F520B0">
        <w:t>Расчет риска финансовой структуры</w:t>
      </w:r>
      <w:r>
        <w:t xml:space="preserve"> ТМК</w:t>
      </w:r>
      <w:r w:rsidR="00187580">
        <w:t>опт</w:t>
      </w:r>
    </w:p>
    <w:tbl>
      <w:tblPr>
        <w:tblW w:w="9757" w:type="dxa"/>
        <w:tblInd w:w="98" w:type="dxa"/>
        <w:tblLook w:val="0000" w:firstRow="0" w:lastRow="0" w:firstColumn="0" w:lastColumn="0" w:noHBand="0" w:noVBand="0"/>
      </w:tblPr>
      <w:tblGrid>
        <w:gridCol w:w="3480"/>
        <w:gridCol w:w="1348"/>
        <w:gridCol w:w="1872"/>
        <w:gridCol w:w="2011"/>
        <w:gridCol w:w="1046"/>
      </w:tblGrid>
      <w:tr w:rsidR="00E4655F" w:rsidRPr="00EA265A" w:rsidTr="000B519A">
        <w:trPr>
          <w:trHeight w:val="300"/>
        </w:trPr>
        <w:tc>
          <w:tcPr>
            <w:tcW w:w="3480" w:type="dxa"/>
            <w:tcBorders>
              <w:top w:val="single" w:sz="8" w:space="0" w:color="auto"/>
              <w:left w:val="single" w:sz="8" w:space="0" w:color="auto"/>
              <w:bottom w:val="single" w:sz="4" w:space="0" w:color="auto"/>
              <w:right w:val="single" w:sz="4" w:space="0" w:color="auto"/>
            </w:tcBorders>
            <w:shd w:val="clear" w:color="auto" w:fill="auto"/>
            <w:noWrap/>
            <w:vAlign w:val="center"/>
          </w:tcPr>
          <w:p w:rsidR="00E4655F" w:rsidRPr="00EA265A" w:rsidRDefault="00E4655F" w:rsidP="000B519A">
            <w:pPr>
              <w:jc w:val="center"/>
              <w:rPr>
                <w:rFonts w:ascii="Times New Roman" w:hAnsi="Times New Roman" w:cs="Times New Roman"/>
                <w:b/>
                <w:bCs/>
              </w:rPr>
            </w:pPr>
            <w:r w:rsidRPr="00EA265A">
              <w:rPr>
                <w:rFonts w:ascii="Times New Roman" w:hAnsi="Times New Roman" w:cs="Times New Roman"/>
                <w:b/>
                <w:bCs/>
              </w:rPr>
              <w:t>Финансовая структура</w:t>
            </w:r>
          </w:p>
        </w:tc>
        <w:tc>
          <w:tcPr>
            <w:tcW w:w="1348" w:type="dxa"/>
            <w:tcBorders>
              <w:top w:val="single" w:sz="8" w:space="0" w:color="auto"/>
              <w:left w:val="nil"/>
              <w:bottom w:val="single" w:sz="4" w:space="0" w:color="auto"/>
              <w:right w:val="single" w:sz="4" w:space="0" w:color="auto"/>
            </w:tcBorders>
            <w:shd w:val="clear" w:color="auto" w:fill="auto"/>
            <w:noWrap/>
            <w:vAlign w:val="center"/>
          </w:tcPr>
          <w:p w:rsidR="00E4655F" w:rsidRPr="00EA265A" w:rsidRDefault="00E4655F" w:rsidP="000B519A">
            <w:pPr>
              <w:jc w:val="center"/>
              <w:rPr>
                <w:rFonts w:ascii="Times New Roman" w:hAnsi="Times New Roman" w:cs="Times New Roman"/>
                <w:b/>
                <w:bCs/>
              </w:rPr>
            </w:pPr>
            <w:r w:rsidRPr="00EA265A">
              <w:rPr>
                <w:rFonts w:ascii="Times New Roman" w:hAnsi="Times New Roman" w:cs="Times New Roman"/>
                <w:b/>
                <w:bCs/>
              </w:rPr>
              <w:t>Расчетное значение</w:t>
            </w:r>
          </w:p>
        </w:tc>
        <w:tc>
          <w:tcPr>
            <w:tcW w:w="1872" w:type="dxa"/>
            <w:tcBorders>
              <w:top w:val="single" w:sz="8" w:space="0" w:color="auto"/>
              <w:left w:val="nil"/>
              <w:bottom w:val="single" w:sz="4" w:space="0" w:color="auto"/>
              <w:right w:val="single" w:sz="4" w:space="0" w:color="auto"/>
            </w:tcBorders>
            <w:shd w:val="clear" w:color="auto" w:fill="auto"/>
            <w:noWrap/>
            <w:vAlign w:val="center"/>
          </w:tcPr>
          <w:p w:rsidR="00E4655F" w:rsidRPr="00EA265A" w:rsidRDefault="00E4655F" w:rsidP="000B519A">
            <w:pPr>
              <w:jc w:val="center"/>
              <w:rPr>
                <w:rFonts w:ascii="Times New Roman" w:hAnsi="Times New Roman" w:cs="Times New Roman"/>
                <w:b/>
              </w:rPr>
            </w:pPr>
            <w:r w:rsidRPr="00EA265A">
              <w:rPr>
                <w:rFonts w:ascii="Times New Roman" w:hAnsi="Times New Roman" w:cs="Times New Roman"/>
                <w:b/>
              </w:rPr>
              <w:t>Нормативное значение</w:t>
            </w:r>
          </w:p>
        </w:tc>
        <w:tc>
          <w:tcPr>
            <w:tcW w:w="2011" w:type="dxa"/>
            <w:tcBorders>
              <w:top w:val="single" w:sz="8" w:space="0" w:color="auto"/>
              <w:left w:val="single" w:sz="4" w:space="0" w:color="auto"/>
              <w:bottom w:val="single" w:sz="4" w:space="0" w:color="auto"/>
              <w:right w:val="single" w:sz="4" w:space="0" w:color="000000"/>
            </w:tcBorders>
            <w:shd w:val="clear" w:color="auto" w:fill="auto"/>
            <w:vAlign w:val="center"/>
          </w:tcPr>
          <w:p w:rsidR="00E4655F" w:rsidRPr="00EA265A" w:rsidRDefault="00E4655F" w:rsidP="000B519A">
            <w:pPr>
              <w:ind w:left="-171" w:right="-108"/>
              <w:jc w:val="center"/>
              <w:rPr>
                <w:rFonts w:ascii="Times New Roman" w:hAnsi="Times New Roman" w:cs="Times New Roman"/>
                <w:b/>
              </w:rPr>
            </w:pPr>
            <w:r w:rsidRPr="00EA265A">
              <w:rPr>
                <w:rFonts w:ascii="Times New Roman" w:hAnsi="Times New Roman" w:cs="Times New Roman"/>
                <w:b/>
              </w:rPr>
              <w:t xml:space="preserve">Отношение расчетного значения </w:t>
            </w:r>
          </w:p>
          <w:p w:rsidR="00E4655F" w:rsidRPr="00EA265A" w:rsidRDefault="00E4655F" w:rsidP="000B519A">
            <w:pPr>
              <w:ind w:left="-171" w:right="-108"/>
              <w:jc w:val="center"/>
              <w:rPr>
                <w:rFonts w:ascii="Times New Roman" w:hAnsi="Times New Roman" w:cs="Times New Roman"/>
                <w:b/>
              </w:rPr>
            </w:pPr>
            <w:r w:rsidRPr="00EA265A">
              <w:rPr>
                <w:rFonts w:ascii="Times New Roman" w:hAnsi="Times New Roman" w:cs="Times New Roman"/>
                <w:b/>
              </w:rPr>
              <w:t>к нормативному</w:t>
            </w:r>
          </w:p>
        </w:tc>
        <w:tc>
          <w:tcPr>
            <w:tcW w:w="1046" w:type="dxa"/>
            <w:tcBorders>
              <w:top w:val="single" w:sz="8" w:space="0" w:color="auto"/>
              <w:left w:val="nil"/>
              <w:bottom w:val="single" w:sz="4" w:space="0" w:color="auto"/>
              <w:right w:val="single" w:sz="8" w:space="0" w:color="auto"/>
            </w:tcBorders>
            <w:shd w:val="clear" w:color="auto" w:fill="auto"/>
            <w:noWrap/>
            <w:vAlign w:val="center"/>
          </w:tcPr>
          <w:p w:rsidR="00E4655F" w:rsidRPr="00EA265A" w:rsidRDefault="00E4655F" w:rsidP="000B519A">
            <w:pPr>
              <w:jc w:val="center"/>
              <w:rPr>
                <w:rFonts w:ascii="Times New Roman" w:hAnsi="Times New Roman" w:cs="Times New Roman"/>
                <w:b/>
              </w:rPr>
            </w:pPr>
            <w:r w:rsidRPr="00EA265A">
              <w:rPr>
                <w:rFonts w:ascii="Times New Roman" w:hAnsi="Times New Roman" w:cs="Times New Roman"/>
                <w:b/>
              </w:rPr>
              <w:t>Риск,%</w:t>
            </w:r>
          </w:p>
        </w:tc>
      </w:tr>
      <w:tr w:rsidR="009C0704" w:rsidRPr="00EA265A" w:rsidTr="009C0704">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9C0704" w:rsidRPr="00EA265A" w:rsidRDefault="009C0704" w:rsidP="000B519A">
            <w:pPr>
              <w:rPr>
                <w:rFonts w:ascii="Times New Roman" w:hAnsi="Times New Roman" w:cs="Times New Roman"/>
              </w:rPr>
            </w:pPr>
            <w:r w:rsidRPr="00EA265A">
              <w:rPr>
                <w:rFonts w:ascii="Times New Roman" w:hAnsi="Times New Roman" w:cs="Times New Roman"/>
              </w:rPr>
              <w:t>Коэффициент абсолютной ликвидности</w:t>
            </w:r>
          </w:p>
        </w:tc>
        <w:tc>
          <w:tcPr>
            <w:tcW w:w="1348"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0,001</w:t>
            </w:r>
          </w:p>
        </w:tc>
        <w:tc>
          <w:tcPr>
            <w:tcW w:w="1872"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0,25</w:t>
            </w:r>
          </w:p>
        </w:tc>
        <w:tc>
          <w:tcPr>
            <w:tcW w:w="2011"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w:t>
            </w:r>
          </w:p>
        </w:tc>
        <w:tc>
          <w:tcPr>
            <w:tcW w:w="1046" w:type="dxa"/>
            <w:tcBorders>
              <w:top w:val="nil"/>
              <w:left w:val="nil"/>
              <w:bottom w:val="single" w:sz="4" w:space="0" w:color="auto"/>
              <w:right w:val="single" w:sz="8"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4,98</w:t>
            </w:r>
          </w:p>
        </w:tc>
      </w:tr>
      <w:tr w:rsidR="009C0704" w:rsidRPr="00EA265A" w:rsidTr="009C0704">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9C0704" w:rsidRPr="00EA265A" w:rsidRDefault="009C0704" w:rsidP="000B519A">
            <w:pPr>
              <w:rPr>
                <w:rFonts w:ascii="Times New Roman" w:hAnsi="Times New Roman" w:cs="Times New Roman"/>
              </w:rPr>
            </w:pPr>
            <w:r w:rsidRPr="00EA265A">
              <w:rPr>
                <w:rFonts w:ascii="Times New Roman" w:hAnsi="Times New Roman" w:cs="Times New Roman"/>
              </w:rPr>
              <w:t>Коэффициент текущей ликвидности</w:t>
            </w:r>
          </w:p>
        </w:tc>
        <w:tc>
          <w:tcPr>
            <w:tcW w:w="1348"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1,095</w:t>
            </w:r>
          </w:p>
        </w:tc>
        <w:tc>
          <w:tcPr>
            <w:tcW w:w="1872"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0,75</w:t>
            </w:r>
          </w:p>
        </w:tc>
        <w:tc>
          <w:tcPr>
            <w:tcW w:w="2011"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1,46</w:t>
            </w:r>
          </w:p>
        </w:tc>
        <w:tc>
          <w:tcPr>
            <w:tcW w:w="1046" w:type="dxa"/>
            <w:tcBorders>
              <w:top w:val="nil"/>
              <w:left w:val="nil"/>
              <w:bottom w:val="single" w:sz="4" w:space="0" w:color="auto"/>
              <w:right w:val="single" w:sz="8"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0,00</w:t>
            </w:r>
          </w:p>
        </w:tc>
      </w:tr>
      <w:tr w:rsidR="009C0704" w:rsidRPr="00EA265A" w:rsidTr="009C0704">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9C0704" w:rsidRPr="00EA265A" w:rsidRDefault="009C0704" w:rsidP="000B519A">
            <w:pPr>
              <w:rPr>
                <w:rFonts w:ascii="Times New Roman" w:hAnsi="Times New Roman" w:cs="Times New Roman"/>
              </w:rPr>
            </w:pPr>
            <w:r w:rsidRPr="00EA265A">
              <w:rPr>
                <w:rFonts w:ascii="Times New Roman" w:hAnsi="Times New Roman" w:cs="Times New Roman"/>
              </w:rPr>
              <w:t>Доля собственного капитала</w:t>
            </w:r>
          </w:p>
        </w:tc>
        <w:tc>
          <w:tcPr>
            <w:tcW w:w="1348"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0,847</w:t>
            </w:r>
          </w:p>
        </w:tc>
        <w:tc>
          <w:tcPr>
            <w:tcW w:w="1872"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0,25</w:t>
            </w:r>
          </w:p>
        </w:tc>
        <w:tc>
          <w:tcPr>
            <w:tcW w:w="2011" w:type="dxa"/>
            <w:tcBorders>
              <w:top w:val="nil"/>
              <w:left w:val="nil"/>
              <w:bottom w:val="single" w:sz="4"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3,39</w:t>
            </w:r>
          </w:p>
        </w:tc>
        <w:tc>
          <w:tcPr>
            <w:tcW w:w="1046" w:type="dxa"/>
            <w:tcBorders>
              <w:top w:val="nil"/>
              <w:left w:val="nil"/>
              <w:bottom w:val="single" w:sz="4" w:space="0" w:color="auto"/>
              <w:right w:val="single" w:sz="8"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0,00</w:t>
            </w:r>
          </w:p>
        </w:tc>
      </w:tr>
      <w:tr w:rsidR="009C0704" w:rsidRPr="00EA265A" w:rsidTr="009C0704">
        <w:trPr>
          <w:trHeight w:val="270"/>
        </w:trPr>
        <w:tc>
          <w:tcPr>
            <w:tcW w:w="3480" w:type="dxa"/>
            <w:tcBorders>
              <w:top w:val="nil"/>
              <w:left w:val="single" w:sz="8" w:space="0" w:color="auto"/>
              <w:bottom w:val="single" w:sz="8" w:space="0" w:color="auto"/>
              <w:right w:val="single" w:sz="4" w:space="0" w:color="auto"/>
            </w:tcBorders>
            <w:shd w:val="clear" w:color="auto" w:fill="auto"/>
            <w:noWrap/>
            <w:vAlign w:val="bottom"/>
          </w:tcPr>
          <w:p w:rsidR="009C0704" w:rsidRPr="00EA265A" w:rsidRDefault="009C0704" w:rsidP="000B519A">
            <w:pPr>
              <w:rPr>
                <w:rFonts w:ascii="Times New Roman" w:hAnsi="Times New Roman" w:cs="Times New Roman"/>
              </w:rPr>
            </w:pPr>
            <w:r w:rsidRPr="00EA265A">
              <w:rPr>
                <w:rFonts w:ascii="Times New Roman" w:hAnsi="Times New Roman" w:cs="Times New Roman"/>
              </w:rPr>
              <w:t>Отношение кредиторской задолженности к дебиторской задолженности</w:t>
            </w:r>
          </w:p>
        </w:tc>
        <w:tc>
          <w:tcPr>
            <w:tcW w:w="1348" w:type="dxa"/>
            <w:tcBorders>
              <w:top w:val="nil"/>
              <w:left w:val="nil"/>
              <w:bottom w:val="single" w:sz="8"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0,125</w:t>
            </w:r>
          </w:p>
        </w:tc>
        <w:tc>
          <w:tcPr>
            <w:tcW w:w="1872" w:type="dxa"/>
            <w:tcBorders>
              <w:top w:val="nil"/>
              <w:left w:val="nil"/>
              <w:bottom w:val="single" w:sz="8"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2</w:t>
            </w:r>
          </w:p>
        </w:tc>
        <w:tc>
          <w:tcPr>
            <w:tcW w:w="2011" w:type="dxa"/>
            <w:tcBorders>
              <w:top w:val="nil"/>
              <w:left w:val="nil"/>
              <w:bottom w:val="single" w:sz="8" w:space="0" w:color="auto"/>
              <w:right w:val="single" w:sz="4"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0,06</w:t>
            </w:r>
          </w:p>
        </w:tc>
        <w:tc>
          <w:tcPr>
            <w:tcW w:w="1046" w:type="dxa"/>
            <w:tcBorders>
              <w:top w:val="nil"/>
              <w:left w:val="nil"/>
              <w:bottom w:val="single" w:sz="8" w:space="0" w:color="auto"/>
              <w:right w:val="single" w:sz="8" w:space="0" w:color="auto"/>
            </w:tcBorders>
            <w:shd w:val="clear" w:color="auto" w:fill="auto"/>
            <w:noWrap/>
            <w:vAlign w:val="center"/>
          </w:tcPr>
          <w:p w:rsidR="009C0704" w:rsidRPr="009C0704" w:rsidRDefault="009C0704" w:rsidP="009C0704">
            <w:pPr>
              <w:jc w:val="center"/>
              <w:rPr>
                <w:rFonts w:ascii="Times New Roman" w:hAnsi="Times New Roman" w:cs="Times New Roman"/>
              </w:rPr>
            </w:pPr>
            <w:r w:rsidRPr="009C0704">
              <w:rPr>
                <w:rFonts w:ascii="Times New Roman" w:hAnsi="Times New Roman" w:cs="Times New Roman"/>
              </w:rPr>
              <w:t>4,69</w:t>
            </w:r>
          </w:p>
        </w:tc>
      </w:tr>
    </w:tbl>
    <w:p w:rsidR="00E4655F" w:rsidRDefault="00E4655F" w:rsidP="00E4655F">
      <w:pPr>
        <w:pStyle w:val="13"/>
        <w:tabs>
          <w:tab w:val="left" w:pos="540"/>
          <w:tab w:val="left" w:pos="5544"/>
          <w:tab w:val="left" w:pos="5781"/>
          <w:tab w:val="left" w:pos="7601"/>
        </w:tabs>
        <w:spacing w:after="0"/>
      </w:pPr>
      <w:r>
        <w:t>Риск финансовой структуры рассчитывается как среднее из рассчитанных значений: (</w:t>
      </w:r>
      <w:r w:rsidR="009C0704">
        <w:t>4,98% +</w:t>
      </w:r>
      <w:r>
        <w:t>0% + 0% +</w:t>
      </w:r>
      <w:r w:rsidR="009C0704">
        <w:t>4,69%</w:t>
      </w:r>
      <w:r>
        <w:t xml:space="preserve">) / 4 =  </w:t>
      </w:r>
      <w:r w:rsidR="009C0704">
        <w:t>2</w:t>
      </w:r>
      <w:r>
        <w:t>,</w:t>
      </w:r>
      <w:r w:rsidR="009C0704">
        <w:t>42</w:t>
      </w:r>
      <w:r>
        <w:t>%.</w:t>
      </w:r>
    </w:p>
    <w:p w:rsidR="00E4655F" w:rsidRDefault="00E4655F" w:rsidP="00187580">
      <w:pPr>
        <w:pStyle w:val="13"/>
        <w:numPr>
          <w:ilvl w:val="0"/>
          <w:numId w:val="45"/>
        </w:numPr>
        <w:tabs>
          <w:tab w:val="left" w:pos="540"/>
          <w:tab w:val="left" w:pos="5544"/>
          <w:tab w:val="left" w:pos="5781"/>
          <w:tab w:val="left" w:pos="7601"/>
        </w:tabs>
        <w:suppressAutoHyphens/>
        <w:spacing w:after="0"/>
      </w:pPr>
      <w:r>
        <w:lastRenderedPageBreak/>
        <w:t>риск рентабельности и прогнозируемости</w:t>
      </w:r>
      <w:r w:rsidRPr="005512B5">
        <w:t xml:space="preserve"> </w:t>
      </w:r>
    </w:p>
    <w:p w:rsidR="00E4655F" w:rsidRPr="00705B56" w:rsidRDefault="00E4655F" w:rsidP="00E4655F">
      <w:pPr>
        <w:pStyle w:val="13"/>
        <w:tabs>
          <w:tab w:val="left" w:pos="540"/>
          <w:tab w:val="left" w:pos="5544"/>
          <w:tab w:val="left" w:pos="5781"/>
          <w:tab w:val="left" w:pos="7601"/>
        </w:tabs>
        <w:suppressAutoHyphens/>
        <w:spacing w:after="0"/>
        <w:ind w:left="1211" w:firstLine="0"/>
        <w:rPr>
          <w:sz w:val="12"/>
          <w:szCs w:val="12"/>
        </w:rPr>
      </w:pPr>
    </w:p>
    <w:p w:rsidR="00E4655F" w:rsidRDefault="00187580" w:rsidP="00BB3BBF">
      <w:pPr>
        <w:pStyle w:val="13"/>
        <w:tabs>
          <w:tab w:val="left" w:pos="540"/>
          <w:tab w:val="left" w:pos="5544"/>
          <w:tab w:val="left" w:pos="5781"/>
          <w:tab w:val="left" w:pos="7601"/>
        </w:tabs>
        <w:jc w:val="left"/>
      </w:pPr>
      <w:r>
        <w:t xml:space="preserve">Таблица </w:t>
      </w:r>
      <w:r w:rsidR="008A1E45">
        <w:t>29</w:t>
      </w:r>
      <w:r w:rsidR="00E4655F">
        <w:t xml:space="preserve"> – </w:t>
      </w:r>
      <w:r w:rsidR="00E4655F" w:rsidRPr="00F520B0">
        <w:t xml:space="preserve">Расчет риска </w:t>
      </w:r>
      <w:r w:rsidR="00E4655F">
        <w:t>рентабельности и прогнозируемости</w:t>
      </w:r>
      <w:r>
        <w:t xml:space="preserve"> ТМКопт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1831"/>
        <w:gridCol w:w="1886"/>
        <w:gridCol w:w="1226"/>
      </w:tblGrid>
      <w:tr w:rsidR="00E4655F" w:rsidRPr="00705B56" w:rsidTr="008B7EF0">
        <w:trPr>
          <w:trHeight w:val="568"/>
          <w:jc w:val="center"/>
        </w:trPr>
        <w:tc>
          <w:tcPr>
            <w:tcW w:w="2492" w:type="pct"/>
            <w:vAlign w:val="center"/>
          </w:tcPr>
          <w:p w:rsidR="00E4655F" w:rsidRPr="00705B56" w:rsidRDefault="00E4655F" w:rsidP="000B519A">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Показатель</w:t>
            </w:r>
          </w:p>
        </w:tc>
        <w:tc>
          <w:tcPr>
            <w:tcW w:w="929" w:type="pct"/>
            <w:vAlign w:val="center"/>
          </w:tcPr>
          <w:p w:rsidR="00E4655F" w:rsidRPr="00705B56" w:rsidRDefault="00E4655F" w:rsidP="000B519A">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Фактическое значение</w:t>
            </w:r>
          </w:p>
        </w:tc>
        <w:tc>
          <w:tcPr>
            <w:tcW w:w="957" w:type="pct"/>
            <w:vAlign w:val="center"/>
          </w:tcPr>
          <w:p w:rsidR="00E4655F" w:rsidRPr="00705B56" w:rsidRDefault="00E4655F" w:rsidP="000B519A">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Нормативное значение</w:t>
            </w:r>
          </w:p>
        </w:tc>
        <w:tc>
          <w:tcPr>
            <w:tcW w:w="622" w:type="pct"/>
            <w:vAlign w:val="center"/>
          </w:tcPr>
          <w:p w:rsidR="00E4655F" w:rsidRPr="00705B56" w:rsidRDefault="00E4655F" w:rsidP="000B519A">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Риск, %</w:t>
            </w:r>
          </w:p>
        </w:tc>
      </w:tr>
      <w:tr w:rsidR="00E4655F" w:rsidRPr="00705B56" w:rsidTr="008B7EF0">
        <w:trPr>
          <w:trHeight w:val="276"/>
          <w:jc w:val="center"/>
        </w:trPr>
        <w:tc>
          <w:tcPr>
            <w:tcW w:w="2492" w:type="pct"/>
            <w:vAlign w:val="bottom"/>
          </w:tcPr>
          <w:p w:rsidR="00E4655F" w:rsidRPr="00705B56" w:rsidRDefault="00E4655F" w:rsidP="000B519A">
            <w:pPr>
              <w:rPr>
                <w:rFonts w:ascii="Times New Roman" w:hAnsi="Times New Roman" w:cs="Times New Roman"/>
                <w:bCs/>
              </w:rPr>
            </w:pPr>
            <w:r w:rsidRPr="00705B56">
              <w:rPr>
                <w:rFonts w:ascii="Times New Roman" w:hAnsi="Times New Roman" w:cs="Times New Roman"/>
                <w:bCs/>
              </w:rPr>
              <w:t>Рентабельность и прогнозируемость</w:t>
            </w:r>
          </w:p>
        </w:tc>
        <w:tc>
          <w:tcPr>
            <w:tcW w:w="929" w:type="pct"/>
            <w:vAlign w:val="bottom"/>
          </w:tcPr>
          <w:p w:rsidR="00E4655F" w:rsidRPr="006435E6" w:rsidRDefault="00E4655F" w:rsidP="000B519A">
            <w:pPr>
              <w:jc w:val="center"/>
              <w:rPr>
                <w:rFonts w:ascii="Times New Roman CYR" w:hAnsi="Times New Roman CYR" w:cs="Times New Roman CYR"/>
                <w:b/>
                <w:bCs/>
              </w:rPr>
            </w:pPr>
          </w:p>
        </w:tc>
        <w:tc>
          <w:tcPr>
            <w:tcW w:w="957" w:type="pct"/>
            <w:vAlign w:val="bottom"/>
          </w:tcPr>
          <w:p w:rsidR="00E4655F" w:rsidRPr="006435E6" w:rsidRDefault="00E4655F" w:rsidP="000B519A">
            <w:pPr>
              <w:jc w:val="cente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E4655F" w:rsidRPr="006435E6" w:rsidRDefault="00E4655F" w:rsidP="000B519A">
            <w:pPr>
              <w:jc w:val="center"/>
              <w:rPr>
                <w:rFonts w:ascii="Times New Roman CYR" w:hAnsi="Times New Roman CYR" w:cs="Times New Roman CYR"/>
                <w:b/>
              </w:rPr>
            </w:pPr>
            <w:r w:rsidRPr="006435E6">
              <w:rPr>
                <w:rFonts w:ascii="Times New Roman CYR" w:hAnsi="Times New Roman CYR" w:cs="Times New Roman CYR"/>
                <w:b/>
              </w:rPr>
              <w:t>3,5</w:t>
            </w:r>
          </w:p>
        </w:tc>
      </w:tr>
      <w:tr w:rsidR="00E4655F" w:rsidRPr="00705B56" w:rsidTr="008B7EF0">
        <w:trPr>
          <w:trHeight w:val="276"/>
          <w:jc w:val="center"/>
        </w:trPr>
        <w:tc>
          <w:tcPr>
            <w:tcW w:w="2492" w:type="pct"/>
            <w:vAlign w:val="bottom"/>
          </w:tcPr>
          <w:p w:rsidR="00E4655F" w:rsidRPr="00705B56" w:rsidRDefault="00E4655F" w:rsidP="000B519A">
            <w:pPr>
              <w:rPr>
                <w:rFonts w:ascii="Times New Roman" w:hAnsi="Times New Roman" w:cs="Times New Roman"/>
              </w:rPr>
            </w:pPr>
            <w:r w:rsidRPr="00705B56">
              <w:rPr>
                <w:rFonts w:ascii="Times New Roman" w:hAnsi="Times New Roman" w:cs="Times New Roman"/>
              </w:rPr>
              <w:t>Рентабельность:</w:t>
            </w:r>
          </w:p>
        </w:tc>
        <w:tc>
          <w:tcPr>
            <w:tcW w:w="929" w:type="pct"/>
            <w:vAlign w:val="bottom"/>
          </w:tcPr>
          <w:p w:rsidR="00E4655F" w:rsidRPr="006435E6" w:rsidRDefault="00E4655F" w:rsidP="000B519A">
            <w:pPr>
              <w:jc w:val="center"/>
              <w:rPr>
                <w:rFonts w:ascii="Times New Roman CYR" w:hAnsi="Times New Roman CYR" w:cs="Times New Roman CYR"/>
              </w:rPr>
            </w:pPr>
            <w:r w:rsidRPr="006435E6">
              <w:rPr>
                <w:rFonts w:ascii="Times New Roman CYR" w:hAnsi="Times New Roman CYR" w:cs="Times New Roman CYR"/>
              </w:rPr>
              <w:t> </w:t>
            </w:r>
          </w:p>
        </w:tc>
        <w:tc>
          <w:tcPr>
            <w:tcW w:w="957" w:type="pct"/>
            <w:vAlign w:val="bottom"/>
          </w:tcPr>
          <w:p w:rsidR="00E4655F" w:rsidRPr="006435E6" w:rsidRDefault="00E4655F" w:rsidP="000B519A">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E4655F" w:rsidRPr="006435E6" w:rsidRDefault="00E4655F" w:rsidP="000B519A">
            <w:pPr>
              <w:jc w:val="center"/>
              <w:rPr>
                <w:rFonts w:ascii="Times New Roman CYR" w:hAnsi="Times New Roman CYR" w:cs="Times New Roman CYR"/>
              </w:rPr>
            </w:pPr>
          </w:p>
        </w:tc>
      </w:tr>
      <w:tr w:rsidR="00187580" w:rsidRPr="00705B56" w:rsidTr="008B7EF0">
        <w:trPr>
          <w:trHeight w:val="276"/>
          <w:jc w:val="center"/>
        </w:trPr>
        <w:tc>
          <w:tcPr>
            <w:tcW w:w="2492" w:type="pct"/>
            <w:vAlign w:val="bottom"/>
          </w:tcPr>
          <w:p w:rsidR="00187580" w:rsidRPr="00705B56" w:rsidRDefault="00187580" w:rsidP="000B519A">
            <w:pPr>
              <w:jc w:val="right"/>
              <w:rPr>
                <w:rFonts w:ascii="Times New Roman" w:hAnsi="Times New Roman" w:cs="Times New Roman"/>
              </w:rPr>
            </w:pPr>
            <w:r w:rsidRPr="00705B56">
              <w:rPr>
                <w:rFonts w:ascii="Times New Roman" w:hAnsi="Times New Roman" w:cs="Times New Roman"/>
              </w:rPr>
              <w:t>продукции</w:t>
            </w:r>
          </w:p>
        </w:tc>
        <w:tc>
          <w:tcPr>
            <w:tcW w:w="929" w:type="pct"/>
            <w:vAlign w:val="bottom"/>
          </w:tcPr>
          <w:p w:rsidR="00187580" w:rsidRPr="00187580" w:rsidRDefault="00187580">
            <w:pPr>
              <w:jc w:val="center"/>
              <w:rPr>
                <w:rFonts w:ascii="Times New Roman CYR" w:hAnsi="Times New Roman CYR" w:cs="Times New Roman CYR"/>
              </w:rPr>
            </w:pPr>
            <w:r>
              <w:rPr>
                <w:rFonts w:ascii="Times New Roman CYR" w:hAnsi="Times New Roman CYR" w:cs="Times New Roman CYR"/>
              </w:rPr>
              <w:t>0</w:t>
            </w:r>
            <w:r w:rsidRPr="00187580">
              <w:rPr>
                <w:rFonts w:ascii="Times New Roman CYR" w:hAnsi="Times New Roman CYR" w:cs="Times New Roman CYR"/>
              </w:rPr>
              <w:t>%</w:t>
            </w:r>
          </w:p>
        </w:tc>
        <w:tc>
          <w:tcPr>
            <w:tcW w:w="957" w:type="pct"/>
            <w:vAlign w:val="bottom"/>
          </w:tcPr>
          <w:p w:rsidR="00187580" w:rsidRPr="006435E6" w:rsidRDefault="00187580" w:rsidP="000B519A">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187580" w:rsidRPr="006435E6" w:rsidRDefault="00187580" w:rsidP="000B519A">
            <w:pPr>
              <w:jc w:val="center"/>
              <w:rPr>
                <w:rFonts w:ascii="Times New Roman CYR" w:hAnsi="Times New Roman CYR" w:cs="Times New Roman CYR"/>
              </w:rPr>
            </w:pPr>
            <w:r w:rsidRPr="006435E6">
              <w:rPr>
                <w:rFonts w:ascii="Times New Roman CYR" w:hAnsi="Times New Roman CYR" w:cs="Times New Roman CYR"/>
              </w:rPr>
              <w:t>3</w:t>
            </w:r>
          </w:p>
        </w:tc>
      </w:tr>
      <w:tr w:rsidR="00187580" w:rsidRPr="00705B56" w:rsidTr="008B7EF0">
        <w:trPr>
          <w:trHeight w:val="276"/>
          <w:jc w:val="center"/>
        </w:trPr>
        <w:tc>
          <w:tcPr>
            <w:tcW w:w="2492" w:type="pct"/>
            <w:vAlign w:val="bottom"/>
          </w:tcPr>
          <w:p w:rsidR="00187580" w:rsidRPr="00705B56" w:rsidRDefault="00187580" w:rsidP="000B519A">
            <w:pPr>
              <w:jc w:val="right"/>
              <w:rPr>
                <w:rFonts w:ascii="Times New Roman" w:hAnsi="Times New Roman" w:cs="Times New Roman"/>
              </w:rPr>
            </w:pPr>
            <w:r w:rsidRPr="00705B56">
              <w:rPr>
                <w:rFonts w:ascii="Times New Roman" w:hAnsi="Times New Roman" w:cs="Times New Roman"/>
              </w:rPr>
              <w:t>активов (всего капитала)</w:t>
            </w:r>
          </w:p>
        </w:tc>
        <w:tc>
          <w:tcPr>
            <w:tcW w:w="929" w:type="pct"/>
            <w:vAlign w:val="bottom"/>
          </w:tcPr>
          <w:p w:rsidR="00187580" w:rsidRPr="00187580" w:rsidRDefault="00187580">
            <w:pPr>
              <w:jc w:val="center"/>
              <w:rPr>
                <w:rFonts w:ascii="Times New Roman CYR" w:hAnsi="Times New Roman CYR" w:cs="Times New Roman CYR"/>
              </w:rPr>
            </w:pPr>
            <w:r>
              <w:rPr>
                <w:rFonts w:ascii="Times New Roman CYR" w:hAnsi="Times New Roman CYR" w:cs="Times New Roman CYR"/>
              </w:rPr>
              <w:t>1</w:t>
            </w:r>
            <w:r w:rsidRPr="00187580">
              <w:rPr>
                <w:rFonts w:ascii="Times New Roman CYR" w:hAnsi="Times New Roman CYR" w:cs="Times New Roman CYR"/>
              </w:rPr>
              <w:t>%</w:t>
            </w:r>
          </w:p>
        </w:tc>
        <w:tc>
          <w:tcPr>
            <w:tcW w:w="957" w:type="pct"/>
            <w:vAlign w:val="bottom"/>
          </w:tcPr>
          <w:p w:rsidR="00187580" w:rsidRPr="006435E6" w:rsidRDefault="00187580" w:rsidP="000B519A">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187580" w:rsidRPr="006435E6" w:rsidRDefault="00187580" w:rsidP="000B519A">
            <w:pPr>
              <w:jc w:val="center"/>
              <w:rPr>
                <w:rFonts w:ascii="Times New Roman CYR" w:hAnsi="Times New Roman CYR" w:cs="Times New Roman CYR"/>
              </w:rPr>
            </w:pPr>
            <w:r w:rsidRPr="006435E6">
              <w:rPr>
                <w:rFonts w:ascii="Times New Roman CYR" w:hAnsi="Times New Roman CYR" w:cs="Times New Roman CYR"/>
              </w:rPr>
              <w:t>3</w:t>
            </w:r>
          </w:p>
        </w:tc>
      </w:tr>
      <w:tr w:rsidR="00187580" w:rsidRPr="00705B56" w:rsidTr="008B7EF0">
        <w:trPr>
          <w:trHeight w:val="276"/>
          <w:jc w:val="center"/>
        </w:trPr>
        <w:tc>
          <w:tcPr>
            <w:tcW w:w="2492" w:type="pct"/>
            <w:vAlign w:val="center"/>
          </w:tcPr>
          <w:p w:rsidR="00187580" w:rsidRPr="00705B56" w:rsidRDefault="00187580" w:rsidP="000B519A">
            <w:pPr>
              <w:jc w:val="right"/>
              <w:rPr>
                <w:rFonts w:ascii="Times New Roman" w:hAnsi="Times New Roman" w:cs="Times New Roman"/>
              </w:rPr>
            </w:pPr>
            <w:r w:rsidRPr="00705B56">
              <w:rPr>
                <w:rFonts w:ascii="Times New Roman" w:hAnsi="Times New Roman" w:cs="Times New Roman"/>
              </w:rPr>
              <w:t>собственного капитала</w:t>
            </w:r>
          </w:p>
        </w:tc>
        <w:tc>
          <w:tcPr>
            <w:tcW w:w="929" w:type="pct"/>
            <w:vAlign w:val="bottom"/>
          </w:tcPr>
          <w:p w:rsidR="00187580" w:rsidRPr="00187580" w:rsidRDefault="00187580">
            <w:pPr>
              <w:jc w:val="center"/>
              <w:rPr>
                <w:rFonts w:ascii="Times New Roman CYR" w:hAnsi="Times New Roman CYR" w:cs="Times New Roman CYR"/>
              </w:rPr>
            </w:pPr>
            <w:r>
              <w:rPr>
                <w:rFonts w:ascii="Times New Roman CYR" w:hAnsi="Times New Roman CYR" w:cs="Times New Roman CYR"/>
              </w:rPr>
              <w:t>8</w:t>
            </w:r>
            <w:r w:rsidRPr="00187580">
              <w:rPr>
                <w:rFonts w:ascii="Times New Roman CYR" w:hAnsi="Times New Roman CYR" w:cs="Times New Roman CYR"/>
              </w:rPr>
              <w:t>%</w:t>
            </w:r>
          </w:p>
        </w:tc>
        <w:tc>
          <w:tcPr>
            <w:tcW w:w="957" w:type="pct"/>
            <w:vAlign w:val="bottom"/>
          </w:tcPr>
          <w:p w:rsidR="00187580" w:rsidRPr="006435E6" w:rsidRDefault="00187580" w:rsidP="000B519A">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187580" w:rsidRPr="006435E6" w:rsidRDefault="00187580" w:rsidP="000B519A">
            <w:pPr>
              <w:jc w:val="center"/>
              <w:rPr>
                <w:rFonts w:ascii="Times New Roman CYR" w:hAnsi="Times New Roman CYR" w:cs="Times New Roman CYR"/>
              </w:rPr>
            </w:pPr>
            <w:r w:rsidRPr="006435E6">
              <w:rPr>
                <w:rFonts w:ascii="Times New Roman CYR" w:hAnsi="Times New Roman CYR" w:cs="Times New Roman CYR"/>
              </w:rPr>
              <w:t>3</w:t>
            </w:r>
          </w:p>
        </w:tc>
      </w:tr>
      <w:tr w:rsidR="00187580" w:rsidRPr="00705B56" w:rsidTr="008B7EF0">
        <w:trPr>
          <w:trHeight w:val="292"/>
          <w:jc w:val="center"/>
        </w:trPr>
        <w:tc>
          <w:tcPr>
            <w:tcW w:w="2492" w:type="pct"/>
            <w:vAlign w:val="bottom"/>
          </w:tcPr>
          <w:p w:rsidR="00187580" w:rsidRPr="00705B56" w:rsidRDefault="00187580" w:rsidP="000B519A">
            <w:pPr>
              <w:rPr>
                <w:rFonts w:ascii="Times New Roman" w:hAnsi="Times New Roman" w:cs="Times New Roman"/>
              </w:rPr>
            </w:pPr>
            <w:r w:rsidRPr="00705B56">
              <w:rPr>
                <w:rFonts w:ascii="Times New Roman" w:hAnsi="Times New Roman" w:cs="Times New Roman"/>
              </w:rPr>
              <w:t>Достоверность регрессии по ЧП</w:t>
            </w:r>
          </w:p>
        </w:tc>
        <w:tc>
          <w:tcPr>
            <w:tcW w:w="929" w:type="pct"/>
            <w:vAlign w:val="bottom"/>
          </w:tcPr>
          <w:p w:rsidR="00187580" w:rsidRPr="00187580" w:rsidRDefault="00187580">
            <w:pPr>
              <w:jc w:val="center"/>
              <w:rPr>
                <w:rFonts w:ascii="Times New Roman CYR" w:hAnsi="Times New Roman CYR" w:cs="Times New Roman CYR"/>
              </w:rPr>
            </w:pPr>
            <w:r>
              <w:rPr>
                <w:rFonts w:ascii="Times New Roman CYR" w:hAnsi="Times New Roman CYR" w:cs="Times New Roman CYR"/>
              </w:rPr>
              <w:t>64</w:t>
            </w:r>
            <w:r w:rsidRPr="00187580">
              <w:rPr>
                <w:rFonts w:ascii="Times New Roman CYR" w:hAnsi="Times New Roman CYR" w:cs="Times New Roman CYR"/>
              </w:rPr>
              <w:t>%</w:t>
            </w:r>
          </w:p>
        </w:tc>
        <w:tc>
          <w:tcPr>
            <w:tcW w:w="957" w:type="pct"/>
            <w:vAlign w:val="bottom"/>
          </w:tcPr>
          <w:p w:rsidR="00187580" w:rsidRPr="006435E6" w:rsidRDefault="00187580" w:rsidP="000B519A">
            <w:pPr>
              <w:jc w:val="center"/>
              <w:rPr>
                <w:rFonts w:ascii="Times New Roman CYR" w:hAnsi="Times New Roman CYR" w:cs="Times New Roman CYR"/>
              </w:rPr>
            </w:pPr>
            <w:r w:rsidRPr="006435E6">
              <w:rPr>
                <w:rFonts w:ascii="Times New Roman CYR" w:hAnsi="Times New Roman CYR" w:cs="Times New Roman CYR"/>
              </w:rPr>
              <w:t>15</w:t>
            </w:r>
          </w:p>
        </w:tc>
        <w:tc>
          <w:tcPr>
            <w:tcW w:w="622" w:type="pct"/>
            <w:vAlign w:val="bottom"/>
          </w:tcPr>
          <w:p w:rsidR="00187580" w:rsidRPr="006435E6" w:rsidRDefault="00187580" w:rsidP="000B519A">
            <w:pPr>
              <w:jc w:val="center"/>
              <w:rPr>
                <w:rFonts w:ascii="Times New Roman CYR" w:hAnsi="Times New Roman CYR" w:cs="Times New Roman CYR"/>
              </w:rPr>
            </w:pPr>
            <w:r w:rsidRPr="006435E6">
              <w:rPr>
                <w:rFonts w:ascii="Times New Roman CYR" w:hAnsi="Times New Roman CYR" w:cs="Times New Roman CYR"/>
              </w:rPr>
              <w:t>5</w:t>
            </w:r>
          </w:p>
        </w:tc>
      </w:tr>
    </w:tbl>
    <w:p w:rsidR="00E4655F" w:rsidRDefault="00E4655F" w:rsidP="00E4655F">
      <w:pPr>
        <w:pStyle w:val="13"/>
        <w:tabs>
          <w:tab w:val="left" w:pos="540"/>
          <w:tab w:val="left" w:pos="5544"/>
          <w:tab w:val="left" w:pos="5781"/>
          <w:tab w:val="left" w:pos="7601"/>
        </w:tabs>
        <w:spacing w:after="0"/>
        <w:rPr>
          <w:sz w:val="16"/>
          <w:szCs w:val="16"/>
        </w:rPr>
      </w:pPr>
    </w:p>
    <w:p w:rsidR="00E4655F" w:rsidRPr="006435E6" w:rsidRDefault="00E4655F" w:rsidP="00E4655F">
      <w:pPr>
        <w:pStyle w:val="13"/>
        <w:tabs>
          <w:tab w:val="left" w:pos="540"/>
          <w:tab w:val="left" w:pos="5544"/>
          <w:tab w:val="left" w:pos="5781"/>
          <w:tab w:val="left" w:pos="7601"/>
        </w:tabs>
        <w:spacing w:after="0"/>
      </w:pPr>
      <w:r w:rsidRPr="006435E6">
        <w:t>Риск рентабельности и прогнозируемости рассчитывается как среднее из рассчитанных значений: (3% + 3% + 3% + 5%) / 4 =  3,5%</w:t>
      </w:r>
    </w:p>
    <w:p w:rsidR="00E4655F" w:rsidRPr="006435E6" w:rsidRDefault="00E4655F" w:rsidP="00E4655F">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6435E6">
        <w:rPr>
          <w:rFonts w:ascii="Times New Roman" w:hAnsi="Times New Roman" w:cs="Times New Roman"/>
          <w:sz w:val="28"/>
          <w:szCs w:val="28"/>
        </w:rPr>
        <w:t xml:space="preserve">Исходя их проведенных выше расчетов, ставка дисконтирования равна: </w:t>
      </w:r>
      <w:r>
        <w:rPr>
          <w:rFonts w:ascii="Times New Roman" w:hAnsi="Times New Roman" w:cs="Times New Roman"/>
          <w:sz w:val="28"/>
          <w:szCs w:val="28"/>
        </w:rPr>
        <w:t>10</w:t>
      </w:r>
      <w:r w:rsidRPr="006435E6">
        <w:rPr>
          <w:rFonts w:ascii="Times New Roman" w:hAnsi="Times New Roman" w:cs="Times New Roman"/>
          <w:sz w:val="28"/>
          <w:szCs w:val="28"/>
        </w:rPr>
        <w:t>,</w:t>
      </w:r>
      <w:r>
        <w:rPr>
          <w:rFonts w:ascii="Times New Roman" w:hAnsi="Times New Roman" w:cs="Times New Roman"/>
          <w:sz w:val="28"/>
          <w:szCs w:val="28"/>
        </w:rPr>
        <w:t>39</w:t>
      </w:r>
      <w:r w:rsidRPr="006435E6">
        <w:rPr>
          <w:rFonts w:ascii="Times New Roman" w:hAnsi="Times New Roman" w:cs="Times New Roman"/>
          <w:sz w:val="28"/>
          <w:szCs w:val="28"/>
        </w:rPr>
        <w:t xml:space="preserve">% + </w:t>
      </w:r>
      <w:r>
        <w:rPr>
          <w:rFonts w:ascii="Times New Roman" w:hAnsi="Times New Roman" w:cs="Times New Roman"/>
          <w:sz w:val="28"/>
          <w:szCs w:val="28"/>
        </w:rPr>
        <w:t>5,</w:t>
      </w:r>
      <w:r w:rsidR="00187580">
        <w:rPr>
          <w:rFonts w:ascii="Times New Roman" w:hAnsi="Times New Roman" w:cs="Times New Roman"/>
          <w:sz w:val="28"/>
          <w:szCs w:val="28"/>
        </w:rPr>
        <w:t>6</w:t>
      </w:r>
      <w:r w:rsidRPr="006435E6">
        <w:rPr>
          <w:rFonts w:ascii="Times New Roman" w:hAnsi="Times New Roman" w:cs="Times New Roman"/>
          <w:sz w:val="28"/>
          <w:szCs w:val="28"/>
        </w:rPr>
        <w:t xml:space="preserve">% + </w:t>
      </w:r>
      <w:r w:rsidR="00187580">
        <w:rPr>
          <w:rFonts w:ascii="Times New Roman" w:hAnsi="Times New Roman" w:cs="Times New Roman"/>
          <w:sz w:val="28"/>
          <w:szCs w:val="28"/>
        </w:rPr>
        <w:t>4,</w:t>
      </w:r>
      <w:r>
        <w:rPr>
          <w:rFonts w:ascii="Times New Roman" w:hAnsi="Times New Roman" w:cs="Times New Roman"/>
          <w:sz w:val="28"/>
          <w:szCs w:val="28"/>
        </w:rPr>
        <w:t>8</w:t>
      </w:r>
      <w:r w:rsidR="00187580">
        <w:rPr>
          <w:rFonts w:ascii="Times New Roman" w:hAnsi="Times New Roman" w:cs="Times New Roman"/>
          <w:sz w:val="28"/>
          <w:szCs w:val="28"/>
        </w:rPr>
        <w:t>6</w:t>
      </w:r>
      <w:r w:rsidRPr="006435E6">
        <w:rPr>
          <w:rFonts w:ascii="Times New Roman" w:hAnsi="Times New Roman" w:cs="Times New Roman"/>
          <w:sz w:val="28"/>
          <w:szCs w:val="28"/>
        </w:rPr>
        <w:t xml:space="preserve">% + </w:t>
      </w:r>
      <w:r w:rsidR="00187580">
        <w:rPr>
          <w:rFonts w:ascii="Times New Roman" w:hAnsi="Times New Roman" w:cs="Times New Roman"/>
          <w:sz w:val="28"/>
          <w:szCs w:val="28"/>
        </w:rPr>
        <w:t>2,42</w:t>
      </w:r>
      <w:r w:rsidRPr="006435E6">
        <w:rPr>
          <w:rFonts w:ascii="Times New Roman" w:hAnsi="Times New Roman" w:cs="Times New Roman"/>
          <w:sz w:val="28"/>
          <w:szCs w:val="28"/>
        </w:rPr>
        <w:t>%</w:t>
      </w:r>
      <w:r>
        <w:rPr>
          <w:rFonts w:ascii="Times New Roman" w:hAnsi="Times New Roman" w:cs="Times New Roman"/>
          <w:sz w:val="28"/>
          <w:szCs w:val="28"/>
        </w:rPr>
        <w:t xml:space="preserve"> + 3,5%</w:t>
      </w:r>
      <w:r w:rsidRPr="006435E6">
        <w:rPr>
          <w:rFonts w:ascii="Times New Roman" w:hAnsi="Times New Roman" w:cs="Times New Roman"/>
          <w:sz w:val="28"/>
          <w:szCs w:val="28"/>
        </w:rPr>
        <w:t xml:space="preserve"> = 2</w:t>
      </w:r>
      <w:r w:rsidR="00187580">
        <w:rPr>
          <w:rFonts w:ascii="Times New Roman" w:hAnsi="Times New Roman" w:cs="Times New Roman"/>
          <w:sz w:val="28"/>
          <w:szCs w:val="28"/>
        </w:rPr>
        <w:t>6,7</w:t>
      </w:r>
      <w:r>
        <w:rPr>
          <w:rFonts w:ascii="Times New Roman" w:hAnsi="Times New Roman" w:cs="Times New Roman"/>
          <w:sz w:val="28"/>
          <w:szCs w:val="28"/>
        </w:rPr>
        <w:t>7</w:t>
      </w:r>
      <w:r w:rsidRPr="006435E6">
        <w:rPr>
          <w:rFonts w:ascii="Times New Roman" w:hAnsi="Times New Roman" w:cs="Times New Roman"/>
          <w:sz w:val="28"/>
          <w:szCs w:val="28"/>
        </w:rPr>
        <w:t>%.</w:t>
      </w:r>
    </w:p>
    <w:p w:rsidR="00E4655F" w:rsidRDefault="00E4655F" w:rsidP="00E4655F">
      <w:pPr>
        <w:pStyle w:val="13"/>
        <w:tabs>
          <w:tab w:val="left" w:pos="540"/>
          <w:tab w:val="left" w:pos="5544"/>
          <w:tab w:val="left" w:pos="5781"/>
          <w:tab w:val="left" w:pos="7601"/>
        </w:tabs>
        <w:spacing w:after="0"/>
      </w:pPr>
      <w:r w:rsidRPr="006435E6">
        <w:t>Поскольку значения темпов роста денежного потока неоднородны, расчет выручки от продажи в конце последнего прогнозного периода осущест</w:t>
      </w:r>
      <w:r w:rsidR="00187580">
        <w:t>вляется по ставке капитализации</w:t>
      </w:r>
      <w:r w:rsidRPr="006435E6">
        <w:t xml:space="preserve"> </w:t>
      </w:r>
      <w:r w:rsidR="00187580">
        <w:t>82823,46 / 26,7</w:t>
      </w:r>
      <w:r>
        <w:t>7</w:t>
      </w:r>
      <w:r w:rsidRPr="006435E6">
        <w:t xml:space="preserve">% = </w:t>
      </w:r>
      <w:r w:rsidR="00187580">
        <w:t>309410</w:t>
      </w:r>
      <w:r w:rsidRPr="006435E6">
        <w:t xml:space="preserve"> тыс. руб.</w:t>
      </w:r>
    </w:p>
    <w:p w:rsidR="00E4655F" w:rsidRPr="007F5D83" w:rsidRDefault="00646954" w:rsidP="00BB3BBF">
      <w:pPr>
        <w:tabs>
          <w:tab w:val="left" w:pos="8781"/>
        </w:tabs>
        <w:spacing w:line="360" w:lineRule="auto"/>
        <w:ind w:right="-81" w:firstLine="851"/>
        <w:rPr>
          <w:rFonts w:ascii="Times New Roman" w:hAnsi="Times New Roman" w:cs="Times New Roman"/>
          <w:spacing w:val="-4"/>
          <w:sz w:val="28"/>
          <w:szCs w:val="28"/>
        </w:rPr>
      </w:pPr>
      <w:r>
        <w:rPr>
          <w:rFonts w:ascii="Times New Roman" w:hAnsi="Times New Roman" w:cs="Times New Roman"/>
          <w:spacing w:val="-4"/>
          <w:sz w:val="28"/>
          <w:szCs w:val="28"/>
        </w:rPr>
        <w:t xml:space="preserve">Таблица </w:t>
      </w:r>
      <w:r w:rsidR="008A1E45">
        <w:rPr>
          <w:rFonts w:ascii="Times New Roman" w:hAnsi="Times New Roman" w:cs="Times New Roman"/>
          <w:spacing w:val="-4"/>
          <w:sz w:val="28"/>
          <w:szCs w:val="28"/>
        </w:rPr>
        <w:t>30</w:t>
      </w:r>
      <w:r w:rsidR="00E4655F" w:rsidRPr="007F5D83">
        <w:rPr>
          <w:rFonts w:ascii="Times New Roman" w:hAnsi="Times New Roman" w:cs="Times New Roman"/>
          <w:spacing w:val="-4"/>
          <w:sz w:val="28"/>
          <w:szCs w:val="28"/>
        </w:rPr>
        <w:t xml:space="preserve"> –</w:t>
      </w:r>
      <w:r w:rsidR="00E4655F" w:rsidRPr="007F5D83">
        <w:rPr>
          <w:rFonts w:ascii="Times New Roman" w:hAnsi="Times New Roman" w:cs="Times New Roman"/>
          <w:sz w:val="28"/>
          <w:szCs w:val="28"/>
        </w:rPr>
        <w:t xml:space="preserve"> </w:t>
      </w:r>
      <w:r w:rsidR="00E4655F" w:rsidRPr="007F5D83">
        <w:rPr>
          <w:rFonts w:ascii="Times New Roman" w:hAnsi="Times New Roman" w:cs="Times New Roman"/>
          <w:spacing w:val="-4"/>
          <w:sz w:val="28"/>
          <w:szCs w:val="28"/>
        </w:rPr>
        <w:t>Расчет величины рыночной стоимости собственного капитала</w:t>
      </w:r>
      <w:r>
        <w:rPr>
          <w:rFonts w:ascii="Times New Roman" w:hAnsi="Times New Roman" w:cs="Times New Roman"/>
          <w:spacing w:val="-4"/>
          <w:sz w:val="28"/>
          <w:szCs w:val="28"/>
        </w:rPr>
        <w:t xml:space="preserve"> ТМКопт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1"/>
        <w:gridCol w:w="1240"/>
        <w:gridCol w:w="1240"/>
        <w:gridCol w:w="1242"/>
        <w:gridCol w:w="1242"/>
        <w:gridCol w:w="1240"/>
        <w:gridCol w:w="1249"/>
      </w:tblGrid>
      <w:tr w:rsidR="00E4655F" w:rsidRPr="007F5D83" w:rsidTr="00646954">
        <w:trPr>
          <w:trHeight w:val="510"/>
        </w:trPr>
        <w:tc>
          <w:tcPr>
            <w:tcW w:w="1219" w:type="pct"/>
            <w:vMerge w:val="restar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sidRPr="007F5D83">
              <w:rPr>
                <w:rFonts w:ascii="Times New Roman" w:hAnsi="Times New Roman" w:cs="Times New Roman"/>
                <w:b/>
                <w:bCs/>
                <w:sz w:val="20"/>
                <w:szCs w:val="20"/>
              </w:rPr>
              <w:t>Показатель</w:t>
            </w:r>
          </w:p>
        </w:tc>
        <w:tc>
          <w:tcPr>
            <w:tcW w:w="3147" w:type="pct"/>
            <w:gridSpan w:val="5"/>
            <w:shd w:val="clear" w:color="auto" w:fill="auto"/>
            <w:vAlign w:val="center"/>
          </w:tcPr>
          <w:p w:rsidR="00E4655F" w:rsidRPr="007F5D83" w:rsidRDefault="00E4655F" w:rsidP="000B519A">
            <w:pPr>
              <w:jc w:val="center"/>
              <w:rPr>
                <w:rFonts w:ascii="Times New Roman" w:hAnsi="Times New Roman" w:cs="Times New Roman"/>
                <w:b/>
                <w:bCs/>
                <w:sz w:val="20"/>
                <w:szCs w:val="20"/>
              </w:rPr>
            </w:pPr>
            <w:r w:rsidRPr="007F5D83">
              <w:rPr>
                <w:rFonts w:ascii="Times New Roman" w:hAnsi="Times New Roman" w:cs="Times New Roman"/>
                <w:b/>
                <w:bCs/>
                <w:sz w:val="20"/>
                <w:szCs w:val="20"/>
              </w:rPr>
              <w:t>Прогнозный период</w:t>
            </w:r>
          </w:p>
        </w:tc>
        <w:tc>
          <w:tcPr>
            <w:tcW w:w="633" w:type="pct"/>
            <w:shd w:val="clear" w:color="auto" w:fill="auto"/>
            <w:vAlign w:val="center"/>
          </w:tcPr>
          <w:p w:rsidR="00E4655F" w:rsidRPr="007F5D83" w:rsidRDefault="00E4655F" w:rsidP="000B519A">
            <w:pPr>
              <w:jc w:val="center"/>
              <w:rPr>
                <w:rFonts w:ascii="Times New Roman" w:hAnsi="Times New Roman" w:cs="Times New Roman"/>
                <w:b/>
                <w:bCs/>
                <w:sz w:val="20"/>
                <w:szCs w:val="20"/>
              </w:rPr>
            </w:pPr>
            <w:r w:rsidRPr="007F5D83">
              <w:rPr>
                <w:rFonts w:ascii="Times New Roman" w:hAnsi="Times New Roman" w:cs="Times New Roman"/>
                <w:b/>
                <w:bCs/>
                <w:sz w:val="20"/>
                <w:szCs w:val="20"/>
              </w:rPr>
              <w:t>Постпрогнозный период</w:t>
            </w:r>
          </w:p>
        </w:tc>
      </w:tr>
      <w:tr w:rsidR="00E4655F" w:rsidRPr="007F5D83" w:rsidTr="00646954">
        <w:trPr>
          <w:trHeight w:val="285"/>
        </w:trPr>
        <w:tc>
          <w:tcPr>
            <w:tcW w:w="1219" w:type="pct"/>
            <w:vMerge/>
            <w:vAlign w:val="center"/>
          </w:tcPr>
          <w:p w:rsidR="00E4655F" w:rsidRPr="007F5D83" w:rsidRDefault="00E4655F" w:rsidP="000B519A">
            <w:pPr>
              <w:jc w:val="center"/>
              <w:rPr>
                <w:rFonts w:ascii="Times New Roman" w:hAnsi="Times New Roman" w:cs="Times New Roman"/>
                <w:b/>
                <w:bCs/>
                <w:sz w:val="20"/>
                <w:szCs w:val="20"/>
              </w:rPr>
            </w:pPr>
          </w:p>
        </w:tc>
        <w:tc>
          <w:tcPr>
            <w:tcW w:w="629"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Pr>
                <w:rFonts w:ascii="Times New Roman" w:hAnsi="Times New Roman" w:cs="Times New Roman"/>
                <w:b/>
                <w:bCs/>
                <w:sz w:val="20"/>
                <w:szCs w:val="20"/>
              </w:rPr>
              <w:t>2016</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Pr>
                <w:rFonts w:ascii="Times New Roman" w:hAnsi="Times New Roman" w:cs="Times New Roman"/>
                <w:b/>
                <w:bCs/>
                <w:sz w:val="20"/>
                <w:szCs w:val="20"/>
              </w:rPr>
              <w:t>2017</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sidRPr="007F5D83">
              <w:rPr>
                <w:rFonts w:ascii="Times New Roman" w:hAnsi="Times New Roman" w:cs="Times New Roman"/>
                <w:b/>
                <w:bCs/>
                <w:sz w:val="20"/>
                <w:szCs w:val="20"/>
              </w:rPr>
              <w:t>2</w:t>
            </w:r>
            <w:r>
              <w:rPr>
                <w:rFonts w:ascii="Times New Roman" w:hAnsi="Times New Roman" w:cs="Times New Roman"/>
                <w:b/>
                <w:bCs/>
                <w:sz w:val="20"/>
                <w:szCs w:val="20"/>
              </w:rPr>
              <w:t>018</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Pr>
                <w:rFonts w:ascii="Times New Roman" w:hAnsi="Times New Roman" w:cs="Times New Roman"/>
                <w:b/>
                <w:bCs/>
                <w:sz w:val="20"/>
                <w:szCs w:val="20"/>
              </w:rPr>
              <w:t>2019</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Pr>
                <w:rFonts w:ascii="Times New Roman" w:hAnsi="Times New Roman" w:cs="Times New Roman"/>
                <w:b/>
                <w:bCs/>
                <w:sz w:val="20"/>
                <w:szCs w:val="20"/>
              </w:rPr>
              <w:t>2020</w:t>
            </w:r>
          </w:p>
        </w:tc>
        <w:tc>
          <w:tcPr>
            <w:tcW w:w="633" w:type="pct"/>
            <w:shd w:val="clear" w:color="auto" w:fill="auto"/>
            <w:noWrap/>
            <w:vAlign w:val="center"/>
          </w:tcPr>
          <w:p w:rsidR="00E4655F" w:rsidRPr="007F5D83" w:rsidRDefault="00E4655F" w:rsidP="000B519A">
            <w:pPr>
              <w:jc w:val="center"/>
              <w:rPr>
                <w:rFonts w:ascii="Times New Roman" w:hAnsi="Times New Roman" w:cs="Times New Roman"/>
                <w:b/>
                <w:bCs/>
                <w:sz w:val="20"/>
                <w:szCs w:val="20"/>
              </w:rPr>
            </w:pPr>
            <w:r>
              <w:rPr>
                <w:rFonts w:ascii="Times New Roman" w:hAnsi="Times New Roman" w:cs="Times New Roman"/>
                <w:b/>
                <w:bCs/>
                <w:sz w:val="20"/>
                <w:szCs w:val="20"/>
              </w:rPr>
              <w:t>2021</w:t>
            </w:r>
          </w:p>
        </w:tc>
      </w:tr>
      <w:tr w:rsidR="00E4655F" w:rsidRPr="007F5D83" w:rsidTr="00646954">
        <w:trPr>
          <w:trHeight w:val="225"/>
        </w:trPr>
        <w:tc>
          <w:tcPr>
            <w:tcW w:w="121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6</w:t>
            </w:r>
          </w:p>
        </w:tc>
        <w:tc>
          <w:tcPr>
            <w:tcW w:w="633"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7</w:t>
            </w:r>
          </w:p>
        </w:tc>
      </w:tr>
      <w:tr w:rsidR="00E4655F" w:rsidRPr="007F5D83" w:rsidTr="00646954">
        <w:trPr>
          <w:trHeight w:val="255"/>
        </w:trPr>
        <w:tc>
          <w:tcPr>
            <w:tcW w:w="1219" w:type="pct"/>
            <w:shd w:val="clear" w:color="auto" w:fill="auto"/>
            <w:vAlign w:val="center"/>
          </w:tcPr>
          <w:p w:rsidR="00E4655F" w:rsidRPr="007F5D83" w:rsidRDefault="00E4655F" w:rsidP="000B519A">
            <w:pPr>
              <w:rPr>
                <w:rFonts w:ascii="Times New Roman" w:hAnsi="Times New Roman" w:cs="Times New Roman"/>
                <w:sz w:val="20"/>
                <w:szCs w:val="20"/>
              </w:rPr>
            </w:pPr>
            <w:r w:rsidRPr="007F5D83">
              <w:rPr>
                <w:rFonts w:ascii="Times New Roman" w:hAnsi="Times New Roman" w:cs="Times New Roman"/>
                <w:sz w:val="20"/>
                <w:szCs w:val="20"/>
              </w:rPr>
              <w:t>Прогнозный период</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0"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29"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33" w:type="pct"/>
            <w:shd w:val="clear" w:color="auto" w:fill="auto"/>
            <w:noWrap/>
            <w:vAlign w:val="center"/>
          </w:tcPr>
          <w:p w:rsidR="00E4655F" w:rsidRPr="007F5D83" w:rsidRDefault="00E4655F" w:rsidP="000B519A">
            <w:pPr>
              <w:jc w:val="center"/>
              <w:rPr>
                <w:rFonts w:ascii="Times New Roman" w:hAnsi="Times New Roman" w:cs="Times New Roman"/>
                <w:sz w:val="20"/>
                <w:szCs w:val="20"/>
              </w:rPr>
            </w:pPr>
            <w:r w:rsidRPr="007F5D83">
              <w:rPr>
                <w:rFonts w:ascii="Times New Roman" w:hAnsi="Times New Roman" w:cs="Times New Roman"/>
                <w:sz w:val="20"/>
                <w:szCs w:val="20"/>
              </w:rPr>
              <w:t>6</w:t>
            </w:r>
          </w:p>
        </w:tc>
      </w:tr>
      <w:tr w:rsidR="00646954" w:rsidRPr="007F5D83" w:rsidTr="00646954">
        <w:trPr>
          <w:trHeight w:val="255"/>
        </w:trPr>
        <w:tc>
          <w:tcPr>
            <w:tcW w:w="1219" w:type="pct"/>
            <w:shd w:val="clear" w:color="auto" w:fill="auto"/>
            <w:vAlign w:val="center"/>
          </w:tcPr>
          <w:p w:rsidR="00646954" w:rsidRPr="007F5D83" w:rsidRDefault="00646954" w:rsidP="000B519A">
            <w:pPr>
              <w:rPr>
                <w:rFonts w:ascii="Times New Roman" w:hAnsi="Times New Roman" w:cs="Times New Roman"/>
                <w:b/>
                <w:bCs/>
                <w:sz w:val="20"/>
                <w:szCs w:val="20"/>
              </w:rPr>
            </w:pPr>
            <w:r w:rsidRPr="007F5D83">
              <w:rPr>
                <w:rFonts w:ascii="Times New Roman" w:hAnsi="Times New Roman" w:cs="Times New Roman"/>
                <w:b/>
                <w:bCs/>
                <w:sz w:val="20"/>
                <w:szCs w:val="20"/>
              </w:rPr>
              <w:t>Денежный поток</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120805,86</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29504,38</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48604,30</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75090,24</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82823,46</w:t>
            </w:r>
          </w:p>
        </w:tc>
        <w:tc>
          <w:tcPr>
            <w:tcW w:w="633" w:type="pct"/>
            <w:shd w:val="clear" w:color="auto" w:fill="auto"/>
            <w:noWrap/>
            <w:vAlign w:val="center"/>
          </w:tcPr>
          <w:p w:rsidR="00646954" w:rsidRPr="00646954" w:rsidRDefault="00646954" w:rsidP="00646954">
            <w:pPr>
              <w:jc w:val="center"/>
              <w:rPr>
                <w:rFonts w:ascii="Times New Roman" w:hAnsi="Times New Roman" w:cs="Times New Roman"/>
                <w:b/>
                <w:bCs/>
                <w:sz w:val="20"/>
                <w:szCs w:val="20"/>
              </w:rPr>
            </w:pPr>
            <w:r w:rsidRPr="00646954">
              <w:rPr>
                <w:rFonts w:ascii="Times New Roman" w:hAnsi="Times New Roman" w:cs="Times New Roman"/>
                <w:b/>
                <w:bCs/>
                <w:sz w:val="20"/>
                <w:szCs w:val="20"/>
              </w:rPr>
              <w:t>105379,87</w:t>
            </w:r>
          </w:p>
        </w:tc>
      </w:tr>
      <w:tr w:rsidR="00646954" w:rsidRPr="007F5D83" w:rsidTr="00646954">
        <w:trPr>
          <w:trHeight w:val="255"/>
        </w:trPr>
        <w:tc>
          <w:tcPr>
            <w:tcW w:w="1219" w:type="pct"/>
            <w:shd w:val="clear" w:color="auto" w:fill="auto"/>
            <w:vAlign w:val="center"/>
          </w:tcPr>
          <w:p w:rsidR="00646954" w:rsidRPr="007F5D83" w:rsidRDefault="00646954" w:rsidP="000B519A">
            <w:pPr>
              <w:rPr>
                <w:rFonts w:ascii="Times New Roman" w:hAnsi="Times New Roman" w:cs="Times New Roman"/>
                <w:sz w:val="20"/>
                <w:szCs w:val="20"/>
              </w:rPr>
            </w:pPr>
            <w:r w:rsidRPr="007F5D83">
              <w:rPr>
                <w:rFonts w:ascii="Times New Roman" w:hAnsi="Times New Roman" w:cs="Times New Roman"/>
                <w:sz w:val="20"/>
                <w:szCs w:val="20"/>
              </w:rPr>
              <w:t>прирост денежного потока</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-76%</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65%</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54%</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10,30%</w:t>
            </w:r>
          </w:p>
        </w:tc>
        <w:tc>
          <w:tcPr>
            <w:tcW w:w="633"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27,23%</w:t>
            </w:r>
          </w:p>
        </w:tc>
      </w:tr>
      <w:tr w:rsidR="00E4655F" w:rsidRPr="007F5D83" w:rsidTr="00646954">
        <w:trPr>
          <w:trHeight w:val="255"/>
        </w:trPr>
        <w:tc>
          <w:tcPr>
            <w:tcW w:w="1219" w:type="pct"/>
            <w:shd w:val="clear" w:color="auto" w:fill="auto"/>
            <w:vAlign w:val="center"/>
          </w:tcPr>
          <w:p w:rsidR="00E4655F" w:rsidRPr="007F5D83" w:rsidRDefault="00E4655F" w:rsidP="000B519A">
            <w:pPr>
              <w:rPr>
                <w:rFonts w:ascii="Times New Roman" w:hAnsi="Times New Roman" w:cs="Times New Roman"/>
                <w:sz w:val="20"/>
                <w:szCs w:val="20"/>
              </w:rPr>
            </w:pPr>
            <w:r w:rsidRPr="007F5D83">
              <w:rPr>
                <w:rFonts w:ascii="Times New Roman" w:hAnsi="Times New Roman" w:cs="Times New Roman"/>
                <w:sz w:val="20"/>
                <w:szCs w:val="20"/>
              </w:rPr>
              <w:t>Ставка дисконтирования</w:t>
            </w:r>
          </w:p>
        </w:tc>
        <w:tc>
          <w:tcPr>
            <w:tcW w:w="3781" w:type="pct"/>
            <w:gridSpan w:val="6"/>
            <w:shd w:val="clear" w:color="auto" w:fill="auto"/>
            <w:noWrap/>
            <w:vAlign w:val="center"/>
          </w:tcPr>
          <w:p w:rsidR="00E4655F"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26,77%</w:t>
            </w:r>
          </w:p>
        </w:tc>
      </w:tr>
      <w:tr w:rsidR="00646954" w:rsidRPr="007F5D83" w:rsidTr="00646954">
        <w:trPr>
          <w:trHeight w:val="255"/>
        </w:trPr>
        <w:tc>
          <w:tcPr>
            <w:tcW w:w="1219" w:type="pct"/>
            <w:shd w:val="clear" w:color="auto" w:fill="auto"/>
            <w:vAlign w:val="center"/>
          </w:tcPr>
          <w:p w:rsidR="00646954" w:rsidRPr="007F5D83" w:rsidRDefault="00646954" w:rsidP="000B519A">
            <w:pPr>
              <w:rPr>
                <w:rFonts w:ascii="Times New Roman" w:hAnsi="Times New Roman" w:cs="Times New Roman"/>
                <w:sz w:val="20"/>
                <w:szCs w:val="20"/>
              </w:rPr>
            </w:pPr>
            <w:r w:rsidRPr="007F5D83">
              <w:rPr>
                <w:rFonts w:ascii="Times New Roman" w:hAnsi="Times New Roman" w:cs="Times New Roman"/>
                <w:sz w:val="20"/>
                <w:szCs w:val="20"/>
              </w:rPr>
              <w:t>Коэффициент текущей стоимости</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0,888</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0,701</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0,553</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0,436</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0,344</w:t>
            </w:r>
          </w:p>
        </w:tc>
        <w:tc>
          <w:tcPr>
            <w:tcW w:w="633"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0,271</w:t>
            </w:r>
          </w:p>
        </w:tc>
      </w:tr>
      <w:tr w:rsidR="00646954" w:rsidRPr="007F5D83" w:rsidTr="00646954">
        <w:trPr>
          <w:trHeight w:val="240"/>
        </w:trPr>
        <w:tc>
          <w:tcPr>
            <w:tcW w:w="1219" w:type="pct"/>
            <w:shd w:val="clear" w:color="auto" w:fill="auto"/>
            <w:vAlign w:val="center"/>
          </w:tcPr>
          <w:p w:rsidR="00646954" w:rsidRPr="007F5D83" w:rsidRDefault="00646954" w:rsidP="000B519A">
            <w:pPr>
              <w:rPr>
                <w:rFonts w:ascii="Times New Roman" w:hAnsi="Times New Roman" w:cs="Times New Roman"/>
                <w:sz w:val="20"/>
                <w:szCs w:val="20"/>
              </w:rPr>
            </w:pPr>
            <w:r w:rsidRPr="007F5D83">
              <w:rPr>
                <w:rFonts w:ascii="Times New Roman" w:hAnsi="Times New Roman" w:cs="Times New Roman"/>
                <w:sz w:val="20"/>
                <w:szCs w:val="20"/>
              </w:rPr>
              <w:t>Текущая стоимость денежных потоков</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107296</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20671</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26863</w:t>
            </w:r>
          </w:p>
        </w:tc>
        <w:tc>
          <w:tcPr>
            <w:tcW w:w="630"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32738</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28484</w:t>
            </w:r>
          </w:p>
        </w:tc>
        <w:tc>
          <w:tcPr>
            <w:tcW w:w="633"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28589</w:t>
            </w:r>
          </w:p>
        </w:tc>
      </w:tr>
      <w:tr w:rsidR="00E4655F" w:rsidRPr="007F5D83" w:rsidTr="00646954">
        <w:trPr>
          <w:trHeight w:val="510"/>
        </w:trPr>
        <w:tc>
          <w:tcPr>
            <w:tcW w:w="1219" w:type="pct"/>
            <w:shd w:val="clear" w:color="auto" w:fill="auto"/>
            <w:vAlign w:val="center"/>
          </w:tcPr>
          <w:p w:rsidR="00E4655F" w:rsidRPr="007F5D83" w:rsidRDefault="00E4655F" w:rsidP="000B519A">
            <w:pPr>
              <w:rPr>
                <w:rFonts w:ascii="Times New Roman" w:hAnsi="Times New Roman" w:cs="Times New Roman"/>
                <w:sz w:val="20"/>
                <w:szCs w:val="20"/>
              </w:rPr>
            </w:pPr>
            <w:r w:rsidRPr="007F5D83">
              <w:rPr>
                <w:rFonts w:ascii="Times New Roman" w:hAnsi="Times New Roman" w:cs="Times New Roman"/>
                <w:sz w:val="20"/>
                <w:szCs w:val="20"/>
              </w:rPr>
              <w:t>Сумма текущих стоимостей денежных потоков</w:t>
            </w:r>
          </w:p>
        </w:tc>
        <w:tc>
          <w:tcPr>
            <w:tcW w:w="3147" w:type="pct"/>
            <w:gridSpan w:val="5"/>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216 052</w:t>
            </w:r>
          </w:p>
          <w:p w:rsidR="00E4655F" w:rsidRPr="00646954" w:rsidRDefault="00E4655F" w:rsidP="00646954">
            <w:pPr>
              <w:jc w:val="center"/>
              <w:rPr>
                <w:rFonts w:ascii="Times New Roman" w:hAnsi="Times New Roman" w:cs="Times New Roman"/>
                <w:sz w:val="20"/>
                <w:szCs w:val="20"/>
              </w:rPr>
            </w:pPr>
          </w:p>
        </w:tc>
        <w:tc>
          <w:tcPr>
            <w:tcW w:w="633" w:type="pct"/>
            <w:shd w:val="clear" w:color="auto" w:fill="auto"/>
            <w:noWrap/>
            <w:vAlign w:val="center"/>
          </w:tcPr>
          <w:p w:rsidR="00E4655F" w:rsidRPr="00646954" w:rsidRDefault="00E4655F" w:rsidP="00646954">
            <w:pPr>
              <w:jc w:val="center"/>
              <w:rPr>
                <w:rFonts w:ascii="Times New Roman" w:hAnsi="Times New Roman" w:cs="Times New Roman"/>
                <w:sz w:val="20"/>
                <w:szCs w:val="20"/>
              </w:rPr>
            </w:pPr>
          </w:p>
        </w:tc>
      </w:tr>
      <w:tr w:rsidR="00646954" w:rsidRPr="007F5D83" w:rsidTr="00646954">
        <w:trPr>
          <w:trHeight w:val="510"/>
        </w:trPr>
        <w:tc>
          <w:tcPr>
            <w:tcW w:w="1219" w:type="pct"/>
            <w:shd w:val="clear" w:color="auto" w:fill="auto"/>
            <w:vAlign w:val="center"/>
          </w:tcPr>
          <w:p w:rsidR="00646954" w:rsidRPr="007F5D83" w:rsidRDefault="00646954" w:rsidP="000B519A">
            <w:pPr>
              <w:rPr>
                <w:rFonts w:ascii="Times New Roman" w:hAnsi="Times New Roman" w:cs="Times New Roman"/>
                <w:sz w:val="20"/>
                <w:szCs w:val="20"/>
              </w:rPr>
            </w:pPr>
            <w:r w:rsidRPr="007F5D83">
              <w:rPr>
                <w:rFonts w:ascii="Times New Roman" w:hAnsi="Times New Roman" w:cs="Times New Roman"/>
                <w:sz w:val="20"/>
                <w:szCs w:val="20"/>
              </w:rPr>
              <w:t>Выручка от продажи в конце последнего прогнозного периода</w:t>
            </w:r>
          </w:p>
        </w:tc>
        <w:tc>
          <w:tcPr>
            <w:tcW w:w="2518" w:type="pct"/>
            <w:gridSpan w:val="4"/>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по ставке капитализации</w:t>
            </w:r>
          </w:p>
        </w:tc>
        <w:tc>
          <w:tcPr>
            <w:tcW w:w="629" w:type="pct"/>
            <w:shd w:val="clear" w:color="auto" w:fill="auto"/>
            <w:noWrap/>
            <w:vAlign w:val="center"/>
          </w:tcPr>
          <w:p w:rsidR="00646954" w:rsidRPr="00646954" w:rsidRDefault="00646954" w:rsidP="00646954">
            <w:pPr>
              <w:jc w:val="center"/>
              <w:rPr>
                <w:rFonts w:ascii="Times New Roman" w:hAnsi="Times New Roman" w:cs="Times New Roman"/>
                <w:sz w:val="20"/>
                <w:szCs w:val="20"/>
              </w:rPr>
            </w:pPr>
            <w:r w:rsidRPr="00646954">
              <w:rPr>
                <w:rFonts w:ascii="Times New Roman" w:hAnsi="Times New Roman" w:cs="Times New Roman"/>
                <w:sz w:val="20"/>
                <w:szCs w:val="20"/>
              </w:rPr>
              <w:t>26,77%</w:t>
            </w:r>
          </w:p>
        </w:tc>
        <w:tc>
          <w:tcPr>
            <w:tcW w:w="633" w:type="pct"/>
            <w:shd w:val="clear" w:color="auto" w:fill="auto"/>
            <w:noWrap/>
            <w:vAlign w:val="center"/>
          </w:tcPr>
          <w:p w:rsidR="00B3247D" w:rsidRPr="00B3247D" w:rsidRDefault="00B3247D" w:rsidP="00B3247D">
            <w:pPr>
              <w:jc w:val="center"/>
              <w:rPr>
                <w:rFonts w:ascii="Times New Roman" w:hAnsi="Times New Roman" w:cs="Times New Roman"/>
                <w:sz w:val="20"/>
                <w:szCs w:val="20"/>
              </w:rPr>
            </w:pPr>
            <w:r w:rsidRPr="00B3247D">
              <w:rPr>
                <w:rFonts w:ascii="Times New Roman" w:hAnsi="Times New Roman" w:cs="Times New Roman"/>
                <w:sz w:val="20"/>
                <w:szCs w:val="20"/>
              </w:rPr>
              <w:t xml:space="preserve">           309410,34   </w:t>
            </w:r>
          </w:p>
          <w:p w:rsidR="00646954" w:rsidRPr="00B3247D" w:rsidRDefault="00646954" w:rsidP="00646954">
            <w:pPr>
              <w:jc w:val="center"/>
              <w:rPr>
                <w:rFonts w:ascii="Times New Roman" w:hAnsi="Times New Roman" w:cs="Times New Roman"/>
                <w:sz w:val="20"/>
                <w:szCs w:val="20"/>
              </w:rPr>
            </w:pPr>
          </w:p>
        </w:tc>
      </w:tr>
      <w:tr w:rsidR="00646954" w:rsidRPr="007F5D83" w:rsidTr="00646954">
        <w:trPr>
          <w:trHeight w:val="255"/>
        </w:trPr>
        <w:tc>
          <w:tcPr>
            <w:tcW w:w="1219" w:type="pct"/>
            <w:shd w:val="clear" w:color="auto" w:fill="auto"/>
            <w:vAlign w:val="center"/>
          </w:tcPr>
          <w:p w:rsidR="00646954" w:rsidRPr="007F5D83" w:rsidRDefault="00646954" w:rsidP="000B519A">
            <w:pPr>
              <w:rPr>
                <w:rFonts w:ascii="Times New Roman" w:hAnsi="Times New Roman" w:cs="Times New Roman"/>
                <w:sz w:val="20"/>
                <w:szCs w:val="20"/>
              </w:rPr>
            </w:pPr>
            <w:r w:rsidRPr="007F5D83">
              <w:rPr>
                <w:rFonts w:ascii="Times New Roman" w:hAnsi="Times New Roman" w:cs="Times New Roman"/>
                <w:sz w:val="20"/>
                <w:szCs w:val="20"/>
              </w:rPr>
              <w:t>Текущая стоимость выручки от продажи</w:t>
            </w:r>
          </w:p>
        </w:tc>
        <w:tc>
          <w:tcPr>
            <w:tcW w:w="3781" w:type="pct"/>
            <w:gridSpan w:val="6"/>
            <w:shd w:val="clear" w:color="auto" w:fill="auto"/>
            <w:noWrap/>
            <w:vAlign w:val="center"/>
          </w:tcPr>
          <w:p w:rsidR="00B3247D" w:rsidRPr="00B3247D" w:rsidRDefault="00B3247D" w:rsidP="00B3247D">
            <w:pPr>
              <w:jc w:val="center"/>
              <w:rPr>
                <w:rFonts w:ascii="Times New Roman" w:hAnsi="Times New Roman" w:cs="Times New Roman"/>
                <w:sz w:val="20"/>
                <w:szCs w:val="20"/>
              </w:rPr>
            </w:pPr>
            <w:r>
              <w:rPr>
                <w:rFonts w:ascii="Times New Roman" w:hAnsi="Times New Roman" w:cs="Times New Roman"/>
                <w:sz w:val="20"/>
                <w:szCs w:val="20"/>
              </w:rPr>
              <w:t xml:space="preserve">             83</w:t>
            </w:r>
            <w:r w:rsidRPr="00B3247D">
              <w:rPr>
                <w:rFonts w:ascii="Times New Roman" w:hAnsi="Times New Roman" w:cs="Times New Roman"/>
                <w:sz w:val="20"/>
                <w:szCs w:val="20"/>
              </w:rPr>
              <w:t xml:space="preserve">941,90   </w:t>
            </w:r>
          </w:p>
          <w:p w:rsidR="00646954" w:rsidRPr="00B3247D" w:rsidRDefault="00646954" w:rsidP="00646954">
            <w:pPr>
              <w:jc w:val="center"/>
              <w:rPr>
                <w:rFonts w:ascii="Times New Roman" w:hAnsi="Times New Roman" w:cs="Times New Roman"/>
                <w:sz w:val="20"/>
                <w:szCs w:val="20"/>
              </w:rPr>
            </w:pPr>
          </w:p>
        </w:tc>
      </w:tr>
      <w:tr w:rsidR="00646954" w:rsidRPr="007F5D83" w:rsidTr="00646954">
        <w:trPr>
          <w:trHeight w:val="510"/>
        </w:trPr>
        <w:tc>
          <w:tcPr>
            <w:tcW w:w="1219" w:type="pct"/>
            <w:shd w:val="clear" w:color="auto" w:fill="auto"/>
            <w:vAlign w:val="center"/>
          </w:tcPr>
          <w:p w:rsidR="00646954" w:rsidRPr="007F5D83" w:rsidRDefault="00646954" w:rsidP="000B519A">
            <w:pPr>
              <w:rPr>
                <w:rFonts w:ascii="Times New Roman" w:hAnsi="Times New Roman" w:cs="Times New Roman"/>
                <w:b/>
                <w:bCs/>
                <w:sz w:val="20"/>
                <w:szCs w:val="20"/>
              </w:rPr>
            </w:pPr>
            <w:r w:rsidRPr="007F5D83">
              <w:rPr>
                <w:rFonts w:ascii="Times New Roman" w:hAnsi="Times New Roman" w:cs="Times New Roman"/>
                <w:b/>
                <w:bCs/>
                <w:sz w:val="20"/>
                <w:szCs w:val="20"/>
              </w:rPr>
              <w:t>Рыночная стоимость собственного капитала</w:t>
            </w:r>
          </w:p>
        </w:tc>
        <w:tc>
          <w:tcPr>
            <w:tcW w:w="3781" w:type="pct"/>
            <w:gridSpan w:val="6"/>
            <w:shd w:val="clear" w:color="auto" w:fill="auto"/>
            <w:noWrap/>
            <w:vAlign w:val="center"/>
          </w:tcPr>
          <w:p w:rsidR="00B3247D" w:rsidRPr="00B3247D" w:rsidRDefault="00B3247D" w:rsidP="00B3247D">
            <w:pPr>
              <w:jc w:val="center"/>
              <w:rPr>
                <w:rFonts w:ascii="Times New Roman" w:hAnsi="Times New Roman" w:cs="Times New Roman"/>
                <w:sz w:val="20"/>
                <w:szCs w:val="20"/>
              </w:rPr>
            </w:pPr>
            <w:r>
              <w:rPr>
                <w:rFonts w:ascii="Times New Roman" w:hAnsi="Times New Roman" w:cs="Times New Roman"/>
                <w:sz w:val="20"/>
                <w:szCs w:val="20"/>
              </w:rPr>
              <w:t xml:space="preserve">           299</w:t>
            </w:r>
            <w:r w:rsidRPr="00B3247D">
              <w:rPr>
                <w:rFonts w:ascii="Times New Roman" w:hAnsi="Times New Roman" w:cs="Times New Roman"/>
                <w:sz w:val="20"/>
                <w:szCs w:val="20"/>
              </w:rPr>
              <w:t xml:space="preserve">993,98   </w:t>
            </w:r>
          </w:p>
          <w:p w:rsidR="00646954" w:rsidRPr="00B3247D" w:rsidRDefault="00646954" w:rsidP="00646954">
            <w:pPr>
              <w:jc w:val="center"/>
              <w:rPr>
                <w:rFonts w:ascii="Times New Roman" w:hAnsi="Times New Roman" w:cs="Times New Roman"/>
                <w:sz w:val="20"/>
                <w:szCs w:val="20"/>
              </w:rPr>
            </w:pPr>
          </w:p>
        </w:tc>
      </w:tr>
    </w:tbl>
    <w:p w:rsidR="00E4655F" w:rsidRPr="005D6997" w:rsidRDefault="00E4655F" w:rsidP="00E4655F">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5D6997">
        <w:rPr>
          <w:rFonts w:ascii="Times New Roman" w:hAnsi="Times New Roman" w:cs="Times New Roman"/>
          <w:sz w:val="28"/>
          <w:szCs w:val="28"/>
        </w:rPr>
        <w:lastRenderedPageBreak/>
        <w:t>Рыночная стоимость компании определяется путем вычитания недостатка чистого оборотного капитала из рыночной стоимости собственного капитала.</w:t>
      </w:r>
    </w:p>
    <w:p w:rsidR="00E4655F" w:rsidRDefault="00E4655F" w:rsidP="00E4655F">
      <w:pPr>
        <w:pStyle w:val="13"/>
        <w:tabs>
          <w:tab w:val="left" w:pos="540"/>
          <w:tab w:val="left" w:pos="5544"/>
          <w:tab w:val="left" w:pos="5781"/>
          <w:tab w:val="left" w:pos="7601"/>
        </w:tabs>
        <w:spacing w:after="0"/>
      </w:pPr>
      <w:r w:rsidRPr="005D6997">
        <w:t xml:space="preserve">Определяется доля ЧОК в выручке – берется среднее значение по ретроспективному периоду. Далее определяется значение ЧОК по средней доле в выручке = </w:t>
      </w:r>
      <w:r w:rsidR="00B3247D">
        <w:t>2,2</w:t>
      </w:r>
      <w:r w:rsidRPr="005D6997">
        <w:t xml:space="preserve">% * </w:t>
      </w:r>
      <w:r w:rsidR="00225963">
        <w:t>2190909</w:t>
      </w:r>
      <w:r w:rsidRPr="005D6997">
        <w:t xml:space="preserve"> тыс. руб. = </w:t>
      </w:r>
      <w:r w:rsidR="00225963">
        <w:t>48931,34</w:t>
      </w:r>
      <w:r w:rsidRPr="005D6997">
        <w:t xml:space="preserve"> тыс. руб.  Избыток ЧОК на дату оценки составляет</w:t>
      </w:r>
      <w:r>
        <w:t xml:space="preserve"> </w:t>
      </w:r>
      <w:r w:rsidR="004708E0">
        <w:t>48931,34</w:t>
      </w:r>
      <w:r w:rsidR="004708E0" w:rsidRPr="005D6997">
        <w:t xml:space="preserve"> </w:t>
      </w:r>
      <w:r w:rsidRPr="005D6997">
        <w:t xml:space="preserve">тыс. руб. – </w:t>
      </w:r>
      <w:r w:rsidR="004708E0">
        <w:t>137187</w:t>
      </w:r>
      <w:r w:rsidRPr="005D6997">
        <w:t xml:space="preserve"> тыс. руб. = </w:t>
      </w:r>
      <w:r w:rsidR="004708E0">
        <w:t>88255,66</w:t>
      </w:r>
      <w:r w:rsidRPr="005D6997">
        <w:t xml:space="preserve"> тыс. руб. </w:t>
      </w:r>
      <w:r w:rsidRPr="00BF2F96">
        <w:t xml:space="preserve">Таким образом, рыночная стоимость </w:t>
      </w:r>
      <w:r>
        <w:t>ТМК</w:t>
      </w:r>
      <w:r w:rsidR="008A1E45">
        <w:t>опт</w:t>
      </w:r>
      <w:r w:rsidRPr="00BF2F96">
        <w:t xml:space="preserve"> составляет </w:t>
      </w:r>
      <w:r w:rsidR="004708E0">
        <w:t>299993,98</w:t>
      </w:r>
      <w:r>
        <w:t xml:space="preserve"> тыс. руб.</w:t>
      </w:r>
      <w:r w:rsidRPr="00B710B9">
        <w:t xml:space="preserve"> </w:t>
      </w:r>
      <w:r w:rsidR="004708E0">
        <w:t>+ 88255,66</w:t>
      </w:r>
      <w:r>
        <w:t xml:space="preserve"> тыс. руб. = </w:t>
      </w:r>
      <w:r w:rsidR="004708E0">
        <w:t>388249,64</w:t>
      </w:r>
      <w:r>
        <w:t xml:space="preserve"> тыс. руб.</w:t>
      </w:r>
    </w:p>
    <w:p w:rsidR="003832FC" w:rsidRPr="003832FC" w:rsidRDefault="003832FC" w:rsidP="003832FC">
      <w:pPr>
        <w:rPr>
          <w:rFonts w:ascii="Times New Roman" w:hAnsi="Times New Roman" w:cs="Times New Roman"/>
          <w:sz w:val="28"/>
          <w:szCs w:val="28"/>
        </w:rPr>
      </w:pPr>
    </w:p>
    <w:p w:rsidR="00195AB3" w:rsidRDefault="00195AB3" w:rsidP="00195AB3">
      <w:pPr>
        <w:pStyle w:val="13"/>
        <w:tabs>
          <w:tab w:val="left" w:pos="540"/>
          <w:tab w:val="left" w:pos="5544"/>
          <w:tab w:val="left" w:pos="5781"/>
          <w:tab w:val="left" w:pos="7601"/>
        </w:tabs>
        <w:spacing w:after="0"/>
      </w:pPr>
      <w:r>
        <w:t>Доходный подход на основе метода капитализации активов</w:t>
      </w:r>
    </w:p>
    <w:p w:rsidR="00B65F01" w:rsidRDefault="00B65F01" w:rsidP="00B65F01"/>
    <w:p w:rsidR="00195AB3" w:rsidRDefault="00195AB3" w:rsidP="00195AB3">
      <w:pPr>
        <w:pStyle w:val="13"/>
        <w:tabs>
          <w:tab w:val="left" w:pos="540"/>
          <w:tab w:val="left" w:pos="5544"/>
          <w:tab w:val="left" w:pos="5781"/>
          <w:tab w:val="left" w:pos="7601"/>
        </w:tabs>
        <w:spacing w:after="0"/>
      </w:pPr>
      <w:r>
        <w:t xml:space="preserve">Для вычисления темпа прироста </w:t>
      </w:r>
      <w:r>
        <w:rPr>
          <w:lang w:val="en-US"/>
        </w:rPr>
        <w:t>g</w:t>
      </w:r>
      <w:r w:rsidRPr="00137494">
        <w:t xml:space="preserve"> </w:t>
      </w:r>
      <w:r>
        <w:t>компании ТМКопт возьмём среднее арифметическое за 2012-2015 годы. 2011 год рассматривать не будем, по причине возможного искажения достоверности. Дело в том, что компания в 2011 году провела своё расширение путём экспансии на региональные рынки. В результате было открыто более 20 магазинов и темп прироста выручки составил 49%. Таким образом, темп прироста ТМКопт</w:t>
      </w:r>
    </w:p>
    <w:p w:rsidR="00195AB3" w:rsidRDefault="00195AB3" w:rsidP="00195AB3">
      <w:pPr>
        <w:pStyle w:val="13"/>
        <w:tabs>
          <w:tab w:val="left" w:pos="540"/>
          <w:tab w:val="left" w:pos="5544"/>
          <w:tab w:val="left" w:pos="5781"/>
          <w:tab w:val="left" w:pos="7601"/>
        </w:tabs>
        <w:spacing w:after="0"/>
      </w:pPr>
      <w:r>
        <w:t xml:space="preserve"> </w:t>
      </w:r>
      <w:r>
        <w:rPr>
          <w:lang w:val="en-US"/>
        </w:rPr>
        <w:t>g</w:t>
      </w:r>
      <w:r w:rsidRPr="00195AB3">
        <w:t xml:space="preserve"> = (1</w:t>
      </w:r>
      <w:r>
        <w:t>4,1%+9,7</w:t>
      </w:r>
      <w:r w:rsidRPr="00195AB3">
        <w:t>%+</w:t>
      </w:r>
      <w:r>
        <w:t>(-17%)</w:t>
      </w:r>
      <w:r w:rsidRPr="00195AB3">
        <w:t>+</w:t>
      </w:r>
      <w:r>
        <w:t>(-10,5%)/4 = -3,7%, отсюда</w:t>
      </w:r>
    </w:p>
    <w:p w:rsidR="00CC2247" w:rsidRPr="00195AB3" w:rsidRDefault="00CC2247" w:rsidP="00195AB3">
      <w:pPr>
        <w:pStyle w:val="13"/>
        <w:tabs>
          <w:tab w:val="left" w:pos="540"/>
          <w:tab w:val="left" w:pos="5544"/>
          <w:tab w:val="left" w:pos="5781"/>
          <w:tab w:val="left" w:pos="7601"/>
        </w:tabs>
        <w:spacing w:after="0"/>
      </w:pPr>
    </w:p>
    <w:p w:rsidR="00195AB3" w:rsidRPr="00195AB3" w:rsidRDefault="00195AB3" w:rsidP="00195AB3">
      <w:pPr>
        <w:pStyle w:val="13"/>
        <w:tabs>
          <w:tab w:val="left" w:pos="540"/>
          <w:tab w:val="left" w:pos="5544"/>
          <w:tab w:val="left" w:pos="5781"/>
          <w:tab w:val="left" w:pos="7601"/>
        </w:tabs>
        <w:spacing w:after="0"/>
        <w:ind w:firstLine="0"/>
      </w:pPr>
    </w:p>
    <w:p w:rsidR="00195AB3" w:rsidRDefault="00195AB3" w:rsidP="00195AB3">
      <w:pPr>
        <w:pStyle w:val="13"/>
        <w:tabs>
          <w:tab w:val="left" w:pos="540"/>
          <w:tab w:val="left" w:pos="5544"/>
          <w:tab w:val="left" w:pos="5781"/>
          <w:tab w:val="left" w:pos="7601"/>
        </w:tabs>
        <w:spacing w:after="0"/>
        <w:ind w:firstLine="0"/>
        <w:rPr>
          <w:rFonts w:eastAsiaTheme="minorEastAsia"/>
        </w:rPr>
      </w:pPr>
      <w:r>
        <w:t>Коэффициент капитализации</w:t>
      </w:r>
      <w:r w:rsidRPr="00715799">
        <w:t xml:space="preserve"> = </w:t>
      </w:r>
      <m:oMath>
        <m:f>
          <m:fPr>
            <m:ctrlPr>
              <w:rPr>
                <w:rFonts w:ascii="Cambria Math" w:hAnsi="Cambria Math"/>
                <w:i/>
              </w:rPr>
            </m:ctrlPr>
          </m:fPr>
          <m:num>
            <m:r>
              <w:rPr>
                <w:rFonts w:ascii="Cambria Math" w:hAnsi="Cambria Math"/>
              </w:rPr>
              <m:t>Ставка дисконтирования-</m:t>
            </m:r>
            <m:r>
              <w:rPr>
                <w:rFonts w:ascii="Cambria Math" w:hAnsi="Cambria Math"/>
                <w:lang w:val="en-US"/>
              </w:rPr>
              <m:t>g</m:t>
            </m:r>
          </m:num>
          <m:den>
            <m:r>
              <w:rPr>
                <w:rFonts w:ascii="Cambria Math" w:hAnsi="Cambria Math"/>
              </w:rPr>
              <m:t>1+g</m:t>
            </m:r>
          </m:den>
        </m:f>
      </m:oMath>
      <w:r w:rsidRPr="00715799">
        <w:rPr>
          <w:rFonts w:eastAsiaTheme="minorEastAsia"/>
        </w:rPr>
        <w:t xml:space="preserve"> =</w:t>
      </w:r>
      <w:r w:rsidRPr="00E7269B">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26.77%-(-3,7)%</m:t>
            </m:r>
          </m:num>
          <m:den>
            <m:r>
              <w:rPr>
                <w:rFonts w:ascii="Cambria Math" w:eastAsiaTheme="minorEastAsia" w:hAnsi="Cambria Math"/>
              </w:rPr>
              <m:t>1+(-0.37)</m:t>
            </m:r>
          </m:den>
        </m:f>
      </m:oMath>
      <w:r w:rsidRPr="00E7269B">
        <w:rPr>
          <w:rFonts w:eastAsiaTheme="minorEastAsia"/>
        </w:rPr>
        <w:t xml:space="preserve"> = </w:t>
      </w:r>
      <w:r w:rsidR="003D4C02">
        <w:rPr>
          <w:rFonts w:eastAsiaTheme="minorEastAsia"/>
        </w:rPr>
        <w:t>31</w:t>
      </w:r>
      <w:r>
        <w:rPr>
          <w:rFonts w:eastAsiaTheme="minorEastAsia"/>
        </w:rPr>
        <w:t>,</w:t>
      </w:r>
      <w:r w:rsidR="003D4C02">
        <w:rPr>
          <w:rFonts w:eastAsiaTheme="minorEastAsia"/>
        </w:rPr>
        <w:t>64</w:t>
      </w:r>
      <w:r w:rsidRPr="00E7269B">
        <w:rPr>
          <w:rFonts w:eastAsiaTheme="minorEastAsia"/>
        </w:rPr>
        <w:t>%</w:t>
      </w:r>
    </w:p>
    <w:p w:rsidR="00195AB3" w:rsidRDefault="00195AB3" w:rsidP="00195AB3">
      <w:pPr>
        <w:pStyle w:val="13"/>
        <w:tabs>
          <w:tab w:val="left" w:pos="540"/>
          <w:tab w:val="left" w:pos="5544"/>
          <w:tab w:val="left" w:pos="5781"/>
          <w:tab w:val="left" w:pos="7601"/>
        </w:tabs>
        <w:spacing w:after="0"/>
        <w:ind w:firstLine="0"/>
        <w:rPr>
          <w:rFonts w:eastAsiaTheme="minorEastAsia"/>
        </w:rPr>
      </w:pPr>
    </w:p>
    <w:p w:rsidR="00CC2247" w:rsidRDefault="00CC2247" w:rsidP="00195AB3">
      <w:pPr>
        <w:pStyle w:val="13"/>
        <w:tabs>
          <w:tab w:val="left" w:pos="540"/>
          <w:tab w:val="left" w:pos="5544"/>
          <w:tab w:val="left" w:pos="5781"/>
          <w:tab w:val="left" w:pos="7601"/>
        </w:tabs>
        <w:spacing w:after="0"/>
        <w:ind w:firstLine="0"/>
        <w:rPr>
          <w:rFonts w:eastAsiaTheme="minorEastAsia"/>
        </w:rPr>
      </w:pPr>
    </w:p>
    <w:p w:rsidR="00195AB3" w:rsidRDefault="00195AB3" w:rsidP="00195AB3">
      <w:pPr>
        <w:pStyle w:val="13"/>
        <w:tabs>
          <w:tab w:val="left" w:pos="540"/>
          <w:tab w:val="left" w:pos="5544"/>
          <w:tab w:val="left" w:pos="5781"/>
          <w:tab w:val="left" w:pos="7601"/>
        </w:tabs>
        <w:spacing w:after="0"/>
        <w:ind w:firstLine="0"/>
      </w:pPr>
      <w:r>
        <w:rPr>
          <w:rFonts w:eastAsiaTheme="minorEastAsia"/>
        </w:rPr>
        <w:tab/>
        <w:t>Значит</w:t>
      </w:r>
      <w:r w:rsidR="003D4C02">
        <w:rPr>
          <w:rFonts w:eastAsiaTheme="minorEastAsia"/>
        </w:rPr>
        <w:t>, стоимость компании равна 10782</w:t>
      </w:r>
      <w:r>
        <w:rPr>
          <w:rFonts w:eastAsiaTheme="minorEastAsia"/>
        </w:rPr>
        <w:t xml:space="preserve"> тыс.руб.</w:t>
      </w:r>
      <w:r w:rsidR="003D4C02">
        <w:rPr>
          <w:rFonts w:eastAsiaTheme="minorEastAsia"/>
        </w:rPr>
        <w:t>/31,64</w:t>
      </w:r>
      <w:r>
        <w:rPr>
          <w:rFonts w:eastAsiaTheme="minorEastAsia"/>
        </w:rPr>
        <w:t xml:space="preserve">% + </w:t>
      </w:r>
      <w:r w:rsidR="003D4C02">
        <w:t>88255,66</w:t>
      </w:r>
      <w:r w:rsidRPr="005D6997">
        <w:t xml:space="preserve"> тыс. руб</w:t>
      </w:r>
      <w:r>
        <w:t xml:space="preserve">. = </w:t>
      </w:r>
      <w:r w:rsidR="003D4C02">
        <w:t>122334</w:t>
      </w:r>
      <w:r>
        <w:t>,</w:t>
      </w:r>
      <w:r w:rsidR="003D4C02">
        <w:t>08</w:t>
      </w:r>
      <w:r>
        <w:t xml:space="preserve"> тыс. рублей</w:t>
      </w:r>
    </w:p>
    <w:p w:rsidR="007957A8" w:rsidRPr="00E7269B" w:rsidRDefault="007957A8" w:rsidP="00195AB3">
      <w:pPr>
        <w:pStyle w:val="13"/>
        <w:tabs>
          <w:tab w:val="left" w:pos="540"/>
          <w:tab w:val="left" w:pos="5544"/>
          <w:tab w:val="left" w:pos="5781"/>
          <w:tab w:val="left" w:pos="7601"/>
        </w:tabs>
        <w:spacing w:after="0"/>
        <w:ind w:firstLine="0"/>
      </w:pPr>
    </w:p>
    <w:p w:rsidR="00195AB3" w:rsidRDefault="00195AB3" w:rsidP="00B65F01"/>
    <w:p w:rsidR="00BB3BBF" w:rsidRDefault="00BB3BBF" w:rsidP="007957A8">
      <w:pPr>
        <w:spacing w:line="360" w:lineRule="auto"/>
        <w:ind w:firstLine="708"/>
        <w:jc w:val="both"/>
        <w:rPr>
          <w:rFonts w:ascii="Times New Roman" w:hAnsi="Times New Roman" w:cs="Times New Roman"/>
          <w:sz w:val="28"/>
          <w:szCs w:val="28"/>
        </w:rPr>
      </w:pPr>
    </w:p>
    <w:p w:rsidR="00BB3BBF" w:rsidRDefault="00BB3BBF" w:rsidP="007957A8">
      <w:pPr>
        <w:spacing w:line="360" w:lineRule="auto"/>
        <w:ind w:firstLine="708"/>
        <w:jc w:val="both"/>
        <w:rPr>
          <w:rFonts w:ascii="Times New Roman" w:hAnsi="Times New Roman" w:cs="Times New Roman"/>
          <w:sz w:val="28"/>
          <w:szCs w:val="28"/>
        </w:rPr>
      </w:pPr>
    </w:p>
    <w:p w:rsidR="007957A8" w:rsidRDefault="007957A8" w:rsidP="007957A8">
      <w:pPr>
        <w:spacing w:line="360" w:lineRule="auto"/>
        <w:ind w:firstLine="708"/>
        <w:jc w:val="both"/>
        <w:rPr>
          <w:rFonts w:ascii="Times New Roman" w:hAnsi="Times New Roman" w:cs="Times New Roman"/>
          <w:sz w:val="28"/>
          <w:szCs w:val="28"/>
        </w:rPr>
      </w:pPr>
      <w:r w:rsidRPr="00E7269B">
        <w:rPr>
          <w:rFonts w:ascii="Times New Roman" w:hAnsi="Times New Roman" w:cs="Times New Roman"/>
          <w:sz w:val="28"/>
          <w:szCs w:val="28"/>
        </w:rPr>
        <w:lastRenderedPageBreak/>
        <w:t>Согласование результатов и расчет стоимости</w:t>
      </w:r>
    </w:p>
    <w:p w:rsidR="007957A8" w:rsidRPr="0083028D" w:rsidRDefault="007957A8" w:rsidP="00BB3BBF">
      <w:pPr>
        <w:pStyle w:val="13"/>
        <w:tabs>
          <w:tab w:val="left" w:pos="540"/>
          <w:tab w:val="left" w:pos="5544"/>
          <w:tab w:val="left" w:pos="5781"/>
          <w:tab w:val="left" w:pos="7601"/>
        </w:tabs>
        <w:jc w:val="left"/>
      </w:pPr>
      <w:r w:rsidRPr="0083028D">
        <w:t xml:space="preserve">Таблица </w:t>
      </w:r>
      <w:r>
        <w:t>31 –</w:t>
      </w:r>
      <w:r w:rsidRPr="0083028D">
        <w:t xml:space="preserve"> Доли предпочтения подходов</w:t>
      </w:r>
    </w:p>
    <w:tbl>
      <w:tblPr>
        <w:tblW w:w="5000" w:type="pct"/>
        <w:tblLayout w:type="fixed"/>
        <w:tblLook w:val="0000" w:firstRow="0" w:lastRow="0" w:firstColumn="0" w:lastColumn="0" w:noHBand="0" w:noVBand="0"/>
      </w:tblPr>
      <w:tblGrid>
        <w:gridCol w:w="334"/>
        <w:gridCol w:w="4450"/>
        <w:gridCol w:w="1985"/>
        <w:gridCol w:w="1786"/>
        <w:gridCol w:w="1299"/>
      </w:tblGrid>
      <w:tr w:rsidR="007957A8" w:rsidRPr="0071202A" w:rsidTr="007957A8">
        <w:trPr>
          <w:trHeight w:val="616"/>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Показатель</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Pr>
                <w:rFonts w:ascii="Times New Roman" w:hAnsi="Times New Roman" w:cs="Times New Roman"/>
              </w:rPr>
              <w:t>Доходный подход (капит. активов)</w:t>
            </w:r>
            <w:r w:rsidRPr="0071202A">
              <w:rPr>
                <w:rFonts w:ascii="Times New Roman" w:hAnsi="Times New Roman" w:cs="Times New Roman"/>
              </w:rPr>
              <w:t>, %</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Default="007957A8" w:rsidP="007957A8">
            <w:pPr>
              <w:jc w:val="center"/>
              <w:rPr>
                <w:rFonts w:ascii="Times New Roman" w:hAnsi="Times New Roman" w:cs="Times New Roman"/>
              </w:rPr>
            </w:pPr>
            <w:r w:rsidRPr="0071202A">
              <w:rPr>
                <w:rFonts w:ascii="Times New Roman" w:hAnsi="Times New Roman" w:cs="Times New Roman"/>
              </w:rPr>
              <w:t>Доходный подход</w:t>
            </w:r>
          </w:p>
          <w:p w:rsidR="007957A8" w:rsidRPr="0071202A" w:rsidRDefault="007957A8" w:rsidP="007957A8">
            <w:pPr>
              <w:jc w:val="center"/>
              <w:rPr>
                <w:rFonts w:ascii="Times New Roman" w:hAnsi="Times New Roman" w:cs="Times New Roman"/>
              </w:rPr>
            </w:pPr>
            <w:r>
              <w:rPr>
                <w:rFonts w:ascii="Times New Roman" w:hAnsi="Times New Roman" w:cs="Times New Roman"/>
              </w:rPr>
              <w:t>(дисконтир. потоков)</w:t>
            </w:r>
            <w:r w:rsidRPr="0071202A">
              <w:rPr>
                <w:rFonts w:ascii="Times New Roman" w:hAnsi="Times New Roman" w:cs="Times New Roman"/>
              </w:rPr>
              <w:t>%</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Затратный подход, %</w:t>
            </w:r>
          </w:p>
        </w:tc>
      </w:tr>
      <w:tr w:rsidR="007957A8" w:rsidRPr="0071202A" w:rsidTr="007957A8">
        <w:trPr>
          <w:trHeight w:val="47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1</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Точность, достаточность и достоверность исходных данных</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90</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34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2</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Соответствие особенностям сегмента</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561"/>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3</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Способность учитывать действительные намерения покупателя и продавца (мотивация)</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r>
      <w:tr w:rsidR="007957A8" w:rsidRPr="0071202A" w:rsidTr="007957A8">
        <w:trPr>
          <w:trHeight w:val="55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4</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Способность учитывать конъюнктуру рынка (соответствие спроса и предложения)</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26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right"/>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Весовые показатели достоверности подхода</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120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r>
      <w:tr w:rsidR="007957A8" w:rsidRPr="0071202A" w:rsidTr="007957A8">
        <w:trPr>
          <w:trHeight w:val="269"/>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rPr>
                <w:rFonts w:ascii="Times New Roman" w:hAnsi="Times New Roman" w:cs="Times New Roman"/>
                <w:bCs/>
              </w:rPr>
            </w:pPr>
            <w:r w:rsidRPr="0071202A">
              <w:rPr>
                <w:rFonts w:ascii="Times New Roman" w:hAnsi="Times New Roman" w:cs="Times New Roman"/>
                <w:bCs/>
              </w:rPr>
              <w:t>Удельные весовые показатели, %</w:t>
            </w:r>
          </w:p>
        </w:tc>
        <w:tc>
          <w:tcPr>
            <w:tcW w:w="1007"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r>
    </w:tbl>
    <w:p w:rsidR="007957A8" w:rsidRDefault="007957A8" w:rsidP="007957A8">
      <w:pPr>
        <w:spacing w:line="360" w:lineRule="auto"/>
        <w:ind w:firstLine="708"/>
        <w:jc w:val="both"/>
        <w:rPr>
          <w:rFonts w:ascii="Times New Roman" w:hAnsi="Times New Roman" w:cs="Times New Roman"/>
          <w:sz w:val="28"/>
          <w:szCs w:val="28"/>
        </w:rPr>
      </w:pPr>
    </w:p>
    <w:p w:rsidR="007957A8" w:rsidRDefault="007957A8" w:rsidP="007957A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таблице 32 обобщим стоимости компании, посчитанные разными методами. Далее с  учётом долям предпочтения и скидкой на не ликвидность определим рыночную стоимость компании.</w:t>
      </w:r>
    </w:p>
    <w:p w:rsidR="007957A8" w:rsidRDefault="007957A8" w:rsidP="007957A8">
      <w:pPr>
        <w:spacing w:line="360" w:lineRule="auto"/>
        <w:ind w:firstLine="708"/>
        <w:jc w:val="both"/>
        <w:rPr>
          <w:rFonts w:ascii="Times New Roman" w:hAnsi="Times New Roman" w:cs="Times New Roman"/>
          <w:sz w:val="28"/>
          <w:szCs w:val="28"/>
        </w:rPr>
      </w:pPr>
    </w:p>
    <w:p w:rsidR="007957A8" w:rsidRDefault="007957A8" w:rsidP="007957A8">
      <w:pPr>
        <w:spacing w:line="360" w:lineRule="auto"/>
        <w:ind w:firstLine="708"/>
        <w:jc w:val="both"/>
        <w:rPr>
          <w:rFonts w:ascii="Times New Roman" w:hAnsi="Times New Roman" w:cs="Times New Roman"/>
          <w:sz w:val="28"/>
          <w:szCs w:val="28"/>
        </w:rPr>
      </w:pPr>
    </w:p>
    <w:p w:rsidR="007957A8" w:rsidRDefault="007957A8" w:rsidP="007957A8">
      <w:pPr>
        <w:pStyle w:val="ConsPlusNormal"/>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Таблица 32 – Расчет рыночной стоимости ТМКопт</w:t>
      </w:r>
    </w:p>
    <w:tbl>
      <w:tblPr>
        <w:tblW w:w="5000" w:type="pct"/>
        <w:tblLook w:val="04A0" w:firstRow="1" w:lastRow="0" w:firstColumn="1" w:lastColumn="0" w:noHBand="0" w:noVBand="1"/>
      </w:tblPr>
      <w:tblGrid>
        <w:gridCol w:w="5771"/>
        <w:gridCol w:w="3216"/>
        <w:gridCol w:w="867"/>
      </w:tblGrid>
      <w:tr w:rsidR="007957A8" w:rsidRPr="00914AB8" w:rsidTr="008B7EF0">
        <w:trPr>
          <w:trHeight w:val="525"/>
        </w:trPr>
        <w:tc>
          <w:tcPr>
            <w:tcW w:w="456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bCs/>
              </w:rPr>
            </w:pPr>
            <w:r w:rsidRPr="00C669F1">
              <w:rPr>
                <w:rFonts w:ascii="Times New Roman" w:hAnsi="Times New Roman" w:cs="Times New Roman"/>
                <w:bCs/>
              </w:rPr>
              <w:t>Оценка предприятия</w:t>
            </w:r>
          </w:p>
        </w:tc>
        <w:tc>
          <w:tcPr>
            <w:tcW w:w="4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Вес</w:t>
            </w:r>
          </w:p>
        </w:tc>
      </w:tr>
      <w:tr w:rsidR="007957A8" w:rsidRPr="00914AB8" w:rsidTr="008B7EF0">
        <w:trPr>
          <w:trHeight w:val="53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Метод</w:t>
            </w:r>
          </w:p>
        </w:tc>
        <w:tc>
          <w:tcPr>
            <w:tcW w:w="1632" w:type="pct"/>
            <w:tcBorders>
              <w:top w:val="nil"/>
              <w:left w:val="single" w:sz="4" w:space="0" w:color="auto"/>
              <w:bottom w:val="single" w:sz="4" w:space="0" w:color="auto"/>
              <w:right w:val="single" w:sz="4" w:space="0" w:color="auto"/>
            </w:tcBorders>
            <w:shd w:val="clear" w:color="auto" w:fill="auto"/>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Стоимость капитала</w:t>
            </w:r>
          </w:p>
        </w:tc>
        <w:tc>
          <w:tcPr>
            <w:tcW w:w="440" w:type="pct"/>
            <w:vMerge/>
            <w:tcBorders>
              <w:top w:val="single" w:sz="4" w:space="0" w:color="auto"/>
              <w:left w:val="single" w:sz="4" w:space="0" w:color="auto"/>
              <w:bottom w:val="single" w:sz="4" w:space="0" w:color="auto"/>
              <w:right w:val="single" w:sz="4" w:space="0" w:color="auto"/>
            </w:tcBorders>
            <w:vAlign w:val="center"/>
          </w:tcPr>
          <w:p w:rsidR="007957A8" w:rsidRPr="00C669F1" w:rsidRDefault="007957A8" w:rsidP="007957A8">
            <w:pPr>
              <w:rPr>
                <w:rFonts w:ascii="Times New Roman" w:hAnsi="Times New Roman" w:cs="Times New Roman"/>
              </w:rPr>
            </w:pPr>
          </w:p>
        </w:tc>
      </w:tr>
      <w:tr w:rsidR="007957A8" w:rsidRPr="00914AB8" w:rsidTr="008B7EF0">
        <w:trPr>
          <w:trHeight w:val="300"/>
        </w:trPr>
        <w:tc>
          <w:tcPr>
            <w:tcW w:w="2928" w:type="pct"/>
            <w:tcBorders>
              <w:top w:val="single" w:sz="4" w:space="0" w:color="auto"/>
              <w:left w:val="single" w:sz="4" w:space="0" w:color="auto"/>
              <w:bottom w:val="single" w:sz="4" w:space="0" w:color="auto"/>
              <w:right w:val="single" w:sz="4" w:space="0" w:color="auto"/>
            </w:tcBorders>
            <w:shd w:val="clear" w:color="auto" w:fill="auto"/>
            <w:vAlign w:val="bottom"/>
          </w:tcPr>
          <w:p w:rsidR="007957A8" w:rsidRPr="00C669F1" w:rsidRDefault="007957A8" w:rsidP="007957A8">
            <w:pPr>
              <w:rPr>
                <w:rFonts w:ascii="Times New Roman" w:hAnsi="Times New Roman" w:cs="Times New Roman"/>
              </w:rPr>
            </w:pPr>
            <w:r w:rsidRPr="00C669F1">
              <w:rPr>
                <w:rFonts w:ascii="Times New Roman" w:hAnsi="Times New Roman" w:cs="Times New Roman"/>
              </w:rPr>
              <w:t> </w:t>
            </w:r>
          </w:p>
        </w:tc>
        <w:tc>
          <w:tcPr>
            <w:tcW w:w="1632" w:type="pct"/>
            <w:tcBorders>
              <w:top w:val="nil"/>
              <w:left w:val="nil"/>
              <w:bottom w:val="single" w:sz="4" w:space="0" w:color="auto"/>
              <w:right w:val="single" w:sz="4" w:space="0" w:color="auto"/>
            </w:tcBorders>
            <w:shd w:val="clear" w:color="auto" w:fill="auto"/>
            <w:noWrap/>
            <w:vAlign w:val="bottom"/>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тыс. руб.</w:t>
            </w:r>
          </w:p>
        </w:tc>
        <w:tc>
          <w:tcPr>
            <w:tcW w:w="440" w:type="pct"/>
            <w:tcBorders>
              <w:top w:val="nil"/>
              <w:left w:val="nil"/>
              <w:bottom w:val="single" w:sz="4" w:space="0" w:color="auto"/>
              <w:right w:val="single" w:sz="4" w:space="0" w:color="auto"/>
            </w:tcBorders>
            <w:shd w:val="clear" w:color="auto" w:fill="auto"/>
            <w:noWrap/>
            <w:vAlign w:val="bottom"/>
          </w:tcPr>
          <w:p w:rsidR="007957A8" w:rsidRPr="00C669F1" w:rsidRDefault="007957A8" w:rsidP="007957A8">
            <w:pPr>
              <w:rPr>
                <w:rFonts w:ascii="Times New Roman" w:hAnsi="Times New Roman" w:cs="Times New Roman"/>
              </w:rPr>
            </w:pPr>
            <w:r w:rsidRPr="00C669F1">
              <w:rPr>
                <w:rFonts w:ascii="Times New Roman" w:hAnsi="Times New Roman" w:cs="Times New Roman"/>
              </w:rPr>
              <w:t> </w:t>
            </w:r>
          </w:p>
        </w:tc>
      </w:tr>
      <w:tr w:rsidR="007957A8"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Метод дисконтирования CF</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7957A8">
              <w:rPr>
                <w:rFonts w:ascii="Times New Roman" w:hAnsi="Times New Roman" w:cs="Times New Roman"/>
              </w:rPr>
              <w:t xml:space="preserve">388 249,64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0,5</w:t>
            </w:r>
            <w:r w:rsidRPr="00C669F1">
              <w:rPr>
                <w:rFonts w:ascii="Times New Roman" w:hAnsi="Times New Roman" w:cs="Times New Roman"/>
              </w:rPr>
              <w:t>0</w:t>
            </w:r>
          </w:p>
        </w:tc>
      </w:tr>
      <w:tr w:rsidR="007957A8"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Pr>
                <w:rFonts w:ascii="Times New Roman" w:hAnsi="Times New Roman" w:cs="Times New Roman"/>
              </w:rPr>
              <w:t>Метод прямой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7957A8">
              <w:rPr>
                <w:rFonts w:ascii="Times New Roman" w:hAnsi="Times New Roman" w:cs="Times New Roman"/>
              </w:rPr>
              <w:t xml:space="preserve">122 334,08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0,30</w:t>
            </w:r>
          </w:p>
        </w:tc>
      </w:tr>
      <w:tr w:rsidR="007957A8" w:rsidRPr="00914AB8" w:rsidTr="008B7EF0">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Метод накопления активов</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7957A8">
              <w:rPr>
                <w:rFonts w:ascii="Times New Roman" w:hAnsi="Times New Roman" w:cs="Times New Roman"/>
              </w:rPr>
              <w:t xml:space="preserve">78 265,74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0,20</w:t>
            </w:r>
          </w:p>
        </w:tc>
      </w:tr>
      <w:tr w:rsidR="007957A8" w:rsidRPr="00914AB8" w:rsidTr="008B7EF0">
        <w:trPr>
          <w:trHeight w:val="25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Стоимость собственного капитала</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7957A8">
              <w:rPr>
                <w:rFonts w:ascii="Times New Roman" w:hAnsi="Times New Roman" w:cs="Times New Roman"/>
              </w:rPr>
              <w:t xml:space="preserve">246 478,19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1,00</w:t>
            </w:r>
          </w:p>
        </w:tc>
      </w:tr>
      <w:tr w:rsidR="007957A8" w:rsidRPr="00914AB8" w:rsidTr="008B7EF0">
        <w:trPr>
          <w:trHeight w:val="56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Скидка за не</w:t>
            </w:r>
            <w:r>
              <w:rPr>
                <w:rFonts w:ascii="Times New Roman" w:hAnsi="Times New Roman" w:cs="Times New Roman"/>
              </w:rPr>
              <w:t xml:space="preserve"> </w:t>
            </w:r>
            <w:r w:rsidRPr="00C669F1">
              <w:rPr>
                <w:rFonts w:ascii="Times New Roman" w:hAnsi="Times New Roman" w:cs="Times New Roman"/>
              </w:rPr>
              <w:t xml:space="preserve">ликвидность </w:t>
            </w:r>
          </w:p>
          <w:p w:rsidR="007957A8" w:rsidRPr="00C669F1" w:rsidRDefault="007957A8" w:rsidP="007957A8">
            <w:pPr>
              <w:rPr>
                <w:rFonts w:ascii="Times New Roman" w:hAnsi="Times New Roman" w:cs="Times New Roman"/>
              </w:rPr>
            </w:pPr>
            <w:r>
              <w:rPr>
                <w:rFonts w:ascii="Times New Roman" w:hAnsi="Times New Roman" w:cs="Times New Roman"/>
              </w:rPr>
              <w:t>(1</w:t>
            </w:r>
            <w:r w:rsidRPr="00C669F1">
              <w:rPr>
                <w:rFonts w:ascii="Times New Roman" w:hAnsi="Times New Roman" w:cs="Times New Roman"/>
              </w:rPr>
              <w:t>/3 от ставки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7957A8">
              <w:rPr>
                <w:rFonts w:ascii="Times New Roman" w:hAnsi="Times New Roman" w:cs="Times New Roman"/>
              </w:rPr>
              <w:t>8,92%</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p>
        </w:tc>
      </w:tr>
      <w:tr w:rsidR="007957A8" w:rsidRPr="00914AB8" w:rsidTr="008B7EF0">
        <w:trPr>
          <w:trHeight w:val="54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 xml:space="preserve">Стоимость собственного капитала </w:t>
            </w:r>
          </w:p>
          <w:p w:rsidR="007957A8" w:rsidRPr="00C669F1" w:rsidRDefault="007957A8" w:rsidP="007957A8">
            <w:pPr>
              <w:rPr>
                <w:rFonts w:ascii="Times New Roman" w:hAnsi="Times New Roman" w:cs="Times New Roman"/>
              </w:rPr>
            </w:pPr>
            <w:r w:rsidRPr="00C669F1">
              <w:rPr>
                <w:rFonts w:ascii="Times New Roman" w:hAnsi="Times New Roman" w:cs="Times New Roman"/>
              </w:rPr>
              <w:t>(со скидкой на не</w:t>
            </w:r>
            <w:r>
              <w:rPr>
                <w:rFonts w:ascii="Times New Roman" w:hAnsi="Times New Roman" w:cs="Times New Roman"/>
              </w:rPr>
              <w:t xml:space="preserve"> </w:t>
            </w:r>
            <w:r w:rsidRPr="00C669F1">
              <w:rPr>
                <w:rFonts w:ascii="Times New Roman" w:hAnsi="Times New Roman" w:cs="Times New Roman"/>
              </w:rPr>
              <w:t>ликвидность)</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b/>
                <w:bCs/>
                <w:color w:val="C0C0C0"/>
              </w:rPr>
            </w:pPr>
            <w:r w:rsidRPr="007957A8">
              <w:rPr>
                <w:rFonts w:ascii="Times New Roman" w:hAnsi="Times New Roman" w:cs="Times New Roman"/>
                <w:b/>
                <w:bCs/>
              </w:rPr>
              <w:t xml:space="preserve">224 485,63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p>
        </w:tc>
      </w:tr>
    </w:tbl>
    <w:p w:rsidR="007957A8" w:rsidRDefault="007957A8" w:rsidP="007957A8">
      <w:pPr>
        <w:spacing w:line="360" w:lineRule="auto"/>
        <w:ind w:firstLine="708"/>
        <w:jc w:val="both"/>
        <w:rPr>
          <w:rFonts w:ascii="Times New Roman" w:hAnsi="Times New Roman" w:cs="Times New Roman"/>
          <w:sz w:val="28"/>
          <w:szCs w:val="28"/>
        </w:rPr>
      </w:pPr>
    </w:p>
    <w:p w:rsidR="007957A8" w:rsidRDefault="007957A8" w:rsidP="007957A8">
      <w:pPr>
        <w:spacing w:line="360" w:lineRule="auto"/>
        <w:ind w:firstLine="708"/>
        <w:jc w:val="both"/>
      </w:pPr>
      <w:r w:rsidRPr="00C669F1">
        <w:rPr>
          <w:rFonts w:ascii="Times New Roman" w:hAnsi="Times New Roman" w:cs="Times New Roman"/>
          <w:sz w:val="28"/>
          <w:szCs w:val="28"/>
        </w:rPr>
        <w:t>Таким образом, обобщенная итоговая величина рыночной стоимости</w:t>
      </w:r>
      <w:r>
        <w:rPr>
          <w:rFonts w:ascii="Times New Roman" w:hAnsi="Times New Roman" w:cs="Times New Roman"/>
          <w:sz w:val="28"/>
          <w:szCs w:val="28"/>
        </w:rPr>
        <w:t xml:space="preserve">  ТМКопт составляет 224485,63 тыс. рублей.</w:t>
      </w:r>
    </w:p>
    <w:p w:rsidR="00B65F01" w:rsidRDefault="00B65F01" w:rsidP="00D926BB">
      <w:pPr>
        <w:pStyle w:val="3"/>
        <w:ind w:firstLine="708"/>
        <w:rPr>
          <w:rFonts w:ascii="Times New Roman" w:hAnsi="Times New Roman" w:cs="Times New Roman"/>
          <w:b w:val="0"/>
          <w:sz w:val="28"/>
          <w:szCs w:val="28"/>
        </w:rPr>
      </w:pPr>
      <w:bookmarkStart w:id="93" w:name="_Toc472505588"/>
      <w:r w:rsidRPr="00D926BB">
        <w:rPr>
          <w:rFonts w:ascii="Times New Roman" w:hAnsi="Times New Roman" w:cs="Times New Roman"/>
          <w:b w:val="0"/>
          <w:sz w:val="28"/>
          <w:szCs w:val="28"/>
        </w:rPr>
        <w:lastRenderedPageBreak/>
        <w:t xml:space="preserve">3.3  </w:t>
      </w:r>
      <w:r w:rsidR="00D926BB">
        <w:rPr>
          <w:rFonts w:ascii="Times New Roman" w:hAnsi="Times New Roman" w:cs="Times New Roman"/>
          <w:b w:val="0"/>
          <w:sz w:val="28"/>
          <w:szCs w:val="28"/>
        </w:rPr>
        <w:t>О</w:t>
      </w:r>
      <w:r w:rsidR="00D926BB" w:rsidRPr="00D926BB">
        <w:rPr>
          <w:rFonts w:ascii="Times New Roman" w:hAnsi="Times New Roman" w:cs="Times New Roman"/>
          <w:b w:val="0"/>
          <w:sz w:val="28"/>
          <w:szCs w:val="28"/>
        </w:rPr>
        <w:t xml:space="preserve">ценка рыночной стоимости группы </w:t>
      </w:r>
      <w:r w:rsidR="00D926BB">
        <w:rPr>
          <w:rFonts w:ascii="Times New Roman" w:hAnsi="Times New Roman" w:cs="Times New Roman"/>
          <w:b w:val="0"/>
          <w:sz w:val="28"/>
          <w:szCs w:val="28"/>
        </w:rPr>
        <w:t>ТМК</w:t>
      </w:r>
      <w:bookmarkEnd w:id="93"/>
    </w:p>
    <w:p w:rsidR="007957A8" w:rsidRPr="007957A8" w:rsidRDefault="007957A8" w:rsidP="007957A8"/>
    <w:p w:rsidR="007957A8" w:rsidRDefault="007957A8" w:rsidP="007957A8">
      <w:pPr>
        <w:spacing w:line="360" w:lineRule="auto"/>
        <w:rPr>
          <w:rFonts w:ascii="Times New Roman" w:hAnsi="Times New Roman" w:cs="Times New Roman"/>
          <w:sz w:val="28"/>
          <w:szCs w:val="28"/>
        </w:rPr>
      </w:pPr>
      <w:r w:rsidRPr="003832FC">
        <w:rPr>
          <w:rFonts w:ascii="Times New Roman" w:hAnsi="Times New Roman" w:cs="Times New Roman"/>
          <w:sz w:val="28"/>
          <w:szCs w:val="28"/>
        </w:rPr>
        <w:t xml:space="preserve">Оценку рыночной стоимости </w:t>
      </w:r>
      <w:r w:rsidR="008D4ADA">
        <w:rPr>
          <w:rFonts w:ascii="Times New Roman" w:hAnsi="Times New Roman" w:cs="Times New Roman"/>
          <w:sz w:val="28"/>
          <w:szCs w:val="28"/>
        </w:rPr>
        <w:t>группы компании ТМК</w:t>
      </w:r>
      <w:r>
        <w:rPr>
          <w:rFonts w:ascii="Times New Roman" w:hAnsi="Times New Roman" w:cs="Times New Roman"/>
          <w:sz w:val="28"/>
          <w:szCs w:val="28"/>
        </w:rPr>
        <w:t xml:space="preserve"> произведём аналогично методике, по которой посчитали ранее стоимость </w:t>
      </w:r>
      <w:r w:rsidR="008D4ADA">
        <w:rPr>
          <w:rFonts w:ascii="Times New Roman" w:hAnsi="Times New Roman" w:cs="Times New Roman"/>
          <w:sz w:val="28"/>
          <w:szCs w:val="28"/>
        </w:rPr>
        <w:t>сегментов непубличной группы компаний</w:t>
      </w:r>
      <w:r>
        <w:rPr>
          <w:rFonts w:ascii="Times New Roman" w:hAnsi="Times New Roman" w:cs="Times New Roman"/>
          <w:sz w:val="28"/>
          <w:szCs w:val="28"/>
        </w:rPr>
        <w:t xml:space="preserve"> ТМК. В результате расчёта получаем следующие данные.</w:t>
      </w:r>
    </w:p>
    <w:p w:rsidR="008D4ADA" w:rsidRDefault="008D4ADA" w:rsidP="007957A8">
      <w:pPr>
        <w:ind w:firstLine="708"/>
        <w:rPr>
          <w:rFonts w:ascii="Times New Roman" w:hAnsi="Times New Roman" w:cs="Times New Roman"/>
          <w:sz w:val="28"/>
          <w:szCs w:val="28"/>
        </w:rPr>
      </w:pPr>
    </w:p>
    <w:p w:rsidR="007957A8" w:rsidRPr="00683662" w:rsidRDefault="007957A8" w:rsidP="007957A8">
      <w:pPr>
        <w:ind w:firstLine="708"/>
        <w:rPr>
          <w:rFonts w:ascii="Times New Roman" w:hAnsi="Times New Roman" w:cs="Times New Roman"/>
          <w:sz w:val="28"/>
          <w:szCs w:val="28"/>
        </w:rPr>
      </w:pPr>
      <w:r>
        <w:rPr>
          <w:rFonts w:ascii="Times New Roman" w:hAnsi="Times New Roman" w:cs="Times New Roman"/>
          <w:sz w:val="28"/>
          <w:szCs w:val="28"/>
        </w:rPr>
        <w:tab/>
      </w:r>
      <w:r w:rsidRPr="00683662">
        <w:rPr>
          <w:rFonts w:ascii="Times New Roman" w:hAnsi="Times New Roman" w:cs="Times New Roman"/>
          <w:sz w:val="28"/>
          <w:szCs w:val="28"/>
        </w:rPr>
        <w:t>Затратный (имущественный) подход</w:t>
      </w:r>
    </w:p>
    <w:p w:rsidR="007957A8" w:rsidRDefault="007957A8" w:rsidP="007957A8">
      <w:pPr>
        <w:tabs>
          <w:tab w:val="left" w:pos="8781"/>
        </w:tabs>
        <w:spacing w:line="360" w:lineRule="auto"/>
        <w:ind w:firstLine="851"/>
        <w:jc w:val="center"/>
        <w:rPr>
          <w:rFonts w:ascii="Times New Roman" w:hAnsi="Times New Roman" w:cs="Times New Roman"/>
          <w:sz w:val="28"/>
          <w:szCs w:val="28"/>
        </w:rPr>
      </w:pPr>
    </w:p>
    <w:p w:rsidR="007957A8" w:rsidRDefault="008D4ADA" w:rsidP="00BB3BBF">
      <w:pPr>
        <w:tabs>
          <w:tab w:val="left" w:pos="8781"/>
        </w:tabs>
        <w:spacing w:line="360" w:lineRule="auto"/>
        <w:ind w:firstLine="851"/>
        <w:rPr>
          <w:rFonts w:ascii="Times New Roman" w:hAnsi="Times New Roman" w:cs="Times New Roman"/>
          <w:sz w:val="28"/>
          <w:szCs w:val="28"/>
        </w:rPr>
      </w:pPr>
      <w:r>
        <w:rPr>
          <w:rFonts w:ascii="Times New Roman" w:hAnsi="Times New Roman" w:cs="Times New Roman"/>
          <w:sz w:val="28"/>
          <w:szCs w:val="28"/>
        </w:rPr>
        <w:t>Таблица 33</w:t>
      </w:r>
      <w:r w:rsidR="007957A8">
        <w:rPr>
          <w:rFonts w:ascii="Times New Roman" w:hAnsi="Times New Roman" w:cs="Times New Roman"/>
          <w:sz w:val="28"/>
          <w:szCs w:val="28"/>
        </w:rPr>
        <w:t xml:space="preserve"> -</w:t>
      </w:r>
      <w:r w:rsidR="007957A8" w:rsidRPr="00460396">
        <w:rPr>
          <w:rFonts w:ascii="Times New Roman" w:hAnsi="Times New Roman" w:cs="Times New Roman"/>
          <w:sz w:val="28"/>
          <w:szCs w:val="28"/>
        </w:rPr>
        <w:t xml:space="preserve"> Расчет рыночной стоимости </w:t>
      </w:r>
      <w:r>
        <w:rPr>
          <w:rFonts w:ascii="Times New Roman" w:hAnsi="Times New Roman" w:cs="Times New Roman"/>
          <w:sz w:val="28"/>
          <w:szCs w:val="28"/>
        </w:rPr>
        <w:t>группы ТМК</w:t>
      </w:r>
      <w:r w:rsidR="007957A8">
        <w:rPr>
          <w:rFonts w:ascii="Times New Roman" w:hAnsi="Times New Roman" w:cs="Times New Roman"/>
          <w:sz w:val="28"/>
          <w:szCs w:val="28"/>
        </w:rPr>
        <w:t xml:space="preserve"> </w:t>
      </w:r>
      <w:r w:rsidR="007957A8" w:rsidRPr="00460396">
        <w:rPr>
          <w:rFonts w:ascii="Times New Roman" w:hAnsi="Times New Roman" w:cs="Times New Roman"/>
          <w:sz w:val="28"/>
          <w:szCs w:val="28"/>
        </w:rPr>
        <w:t>по ме</w:t>
      </w:r>
      <w:r w:rsidR="007957A8">
        <w:rPr>
          <w:rFonts w:ascii="Times New Roman" w:hAnsi="Times New Roman" w:cs="Times New Roman"/>
          <w:sz w:val="28"/>
          <w:szCs w:val="28"/>
        </w:rPr>
        <w:t>тоду чистых активов (тыс. руб.)</w:t>
      </w:r>
    </w:p>
    <w:tbl>
      <w:tblPr>
        <w:tblW w:w="9654" w:type="dxa"/>
        <w:tblInd w:w="93" w:type="dxa"/>
        <w:tblLayout w:type="fixed"/>
        <w:tblLook w:val="04A0" w:firstRow="1" w:lastRow="0" w:firstColumn="1" w:lastColumn="0" w:noHBand="0" w:noVBand="1"/>
      </w:tblPr>
      <w:tblGrid>
        <w:gridCol w:w="3559"/>
        <w:gridCol w:w="1129"/>
        <w:gridCol w:w="940"/>
        <w:gridCol w:w="940"/>
        <w:gridCol w:w="940"/>
        <w:gridCol w:w="871"/>
        <w:gridCol w:w="1275"/>
      </w:tblGrid>
      <w:tr w:rsidR="007957A8" w:rsidRPr="00460396" w:rsidTr="007957A8">
        <w:trPr>
          <w:trHeight w:val="570"/>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Наименование показателя</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Код строки баланса</w:t>
            </w:r>
          </w:p>
        </w:tc>
        <w:tc>
          <w:tcPr>
            <w:tcW w:w="2820" w:type="dxa"/>
            <w:gridSpan w:val="3"/>
            <w:tcBorders>
              <w:top w:val="single" w:sz="4" w:space="0" w:color="auto"/>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Отчетные данные</w:t>
            </w:r>
          </w:p>
        </w:tc>
        <w:tc>
          <w:tcPr>
            <w:tcW w:w="2146" w:type="dxa"/>
            <w:gridSpan w:val="2"/>
            <w:tcBorders>
              <w:top w:val="single" w:sz="4" w:space="0" w:color="auto"/>
              <w:left w:val="nil"/>
              <w:bottom w:val="single" w:sz="4" w:space="0" w:color="auto"/>
              <w:right w:val="single" w:sz="4" w:space="0" w:color="auto"/>
            </w:tcBorders>
            <w:shd w:val="clear" w:color="auto" w:fill="auto"/>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Скорректированные данные</w:t>
            </w:r>
          </w:p>
        </w:tc>
      </w:tr>
      <w:tr w:rsidR="007957A8" w:rsidRPr="00460396" w:rsidTr="007957A8">
        <w:trPr>
          <w:trHeight w:val="540"/>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7957A8" w:rsidRPr="00460396" w:rsidRDefault="007957A8" w:rsidP="007957A8">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7957A8" w:rsidRPr="00460396" w:rsidRDefault="007957A8" w:rsidP="007957A8">
            <w:pPr>
              <w:rPr>
                <w:rFonts w:ascii="Times New Roman CYR" w:eastAsia="Times New Roman" w:hAnsi="Times New Roman CYR" w:cs="Times New Roman CYR"/>
                <w:sz w:val="20"/>
                <w:szCs w:val="20"/>
              </w:rPr>
            </w:pPr>
          </w:p>
        </w:tc>
        <w:tc>
          <w:tcPr>
            <w:tcW w:w="2820" w:type="dxa"/>
            <w:gridSpan w:val="3"/>
            <w:tcBorders>
              <w:top w:val="single" w:sz="4" w:space="0" w:color="auto"/>
              <w:left w:val="nil"/>
              <w:bottom w:val="single" w:sz="4" w:space="0" w:color="auto"/>
              <w:right w:val="single" w:sz="4" w:space="0" w:color="000000"/>
            </w:tcBorders>
            <w:shd w:val="clear" w:color="auto" w:fill="auto"/>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c>
          <w:tcPr>
            <w:tcW w:w="871" w:type="dxa"/>
            <w:vMerge w:val="restart"/>
            <w:tcBorders>
              <w:top w:val="nil"/>
              <w:left w:val="single" w:sz="4" w:space="0" w:color="auto"/>
              <w:bottom w:val="single" w:sz="4" w:space="0" w:color="auto"/>
              <w:right w:val="single" w:sz="4" w:space="0" w:color="auto"/>
            </w:tcBorders>
            <w:shd w:val="clear" w:color="auto" w:fill="auto"/>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Корректи-ровка</w:t>
            </w:r>
          </w:p>
        </w:tc>
        <w:tc>
          <w:tcPr>
            <w:tcW w:w="1275" w:type="dxa"/>
            <w:tcBorders>
              <w:top w:val="nil"/>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На конец года</w:t>
            </w:r>
          </w:p>
        </w:tc>
      </w:tr>
      <w:tr w:rsidR="007957A8" w:rsidRPr="00460396" w:rsidTr="007957A8">
        <w:trPr>
          <w:trHeight w:val="255"/>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7957A8" w:rsidRPr="00460396" w:rsidRDefault="007957A8" w:rsidP="007957A8">
            <w:pPr>
              <w:rPr>
                <w:rFonts w:ascii="Times New Roman CYR" w:eastAsia="Times New Roman" w:hAnsi="Times New Roman CYR" w:cs="Times New Roman CYR"/>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7957A8" w:rsidRPr="00460396" w:rsidRDefault="007957A8" w:rsidP="007957A8">
            <w:pPr>
              <w:rPr>
                <w:rFonts w:ascii="Times New Roman CYR" w:eastAsia="Times New Roman" w:hAnsi="Times New Roman CYR" w:cs="Times New Roman CYR"/>
                <w:sz w:val="20"/>
                <w:szCs w:val="20"/>
              </w:rPr>
            </w:pPr>
          </w:p>
        </w:tc>
        <w:tc>
          <w:tcPr>
            <w:tcW w:w="940" w:type="dxa"/>
            <w:tcBorders>
              <w:top w:val="nil"/>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2013</w:t>
            </w:r>
          </w:p>
        </w:tc>
        <w:tc>
          <w:tcPr>
            <w:tcW w:w="940" w:type="dxa"/>
            <w:tcBorders>
              <w:top w:val="nil"/>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2014</w:t>
            </w:r>
          </w:p>
        </w:tc>
        <w:tc>
          <w:tcPr>
            <w:tcW w:w="940" w:type="dxa"/>
            <w:tcBorders>
              <w:top w:val="nil"/>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c>
          <w:tcPr>
            <w:tcW w:w="871" w:type="dxa"/>
            <w:vMerge/>
            <w:tcBorders>
              <w:top w:val="nil"/>
              <w:left w:val="single" w:sz="4" w:space="0" w:color="auto"/>
              <w:bottom w:val="single" w:sz="4" w:space="0" w:color="auto"/>
              <w:right w:val="single" w:sz="4" w:space="0" w:color="auto"/>
            </w:tcBorders>
            <w:vAlign w:val="center"/>
            <w:hideMark/>
          </w:tcPr>
          <w:p w:rsidR="007957A8" w:rsidRPr="00460396" w:rsidRDefault="007957A8" w:rsidP="007957A8">
            <w:pPr>
              <w:rPr>
                <w:rFonts w:ascii="Times New Roman CYR" w:eastAsia="Times New Roman" w:hAnsi="Times New Roman CYR" w:cs="Times New Roman CYR"/>
                <w:sz w:val="20"/>
                <w:szCs w:val="20"/>
              </w:rPr>
            </w:pPr>
          </w:p>
        </w:tc>
        <w:tc>
          <w:tcPr>
            <w:tcW w:w="1275" w:type="dxa"/>
            <w:tcBorders>
              <w:top w:val="nil"/>
              <w:left w:val="nil"/>
              <w:bottom w:val="single" w:sz="4" w:space="0" w:color="auto"/>
              <w:right w:val="single" w:sz="4" w:space="0" w:color="auto"/>
            </w:tcBorders>
            <w:shd w:val="clear" w:color="auto" w:fill="auto"/>
            <w:noWrap/>
            <w:vAlign w:val="center"/>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2015</w:t>
            </w:r>
          </w:p>
        </w:tc>
      </w:tr>
      <w:tr w:rsidR="007957A8" w:rsidRPr="00460396" w:rsidTr="007957A8">
        <w:trPr>
          <w:trHeight w:val="255"/>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1.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Нематериальные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1110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Основные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1150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64394</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64650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46646</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46646</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Незавершенное строительство</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1130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Долгосрочные финансовые вложения</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1170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внеоборотные активы</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1190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Запасы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1210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716742</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1022026</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1221987</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1221987</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НДС</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1220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4548</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4548</w:t>
            </w:r>
          </w:p>
        </w:tc>
      </w:tr>
      <w:tr w:rsidR="008D4ADA" w:rsidRPr="00460396" w:rsidTr="008B7EF0">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Дебиторская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1230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408894</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333506</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388875</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0,7273</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274089</w:t>
            </w:r>
          </w:p>
        </w:tc>
      </w:tr>
      <w:tr w:rsidR="008D4ADA" w:rsidRPr="00460396" w:rsidTr="008B7EF0">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Краткосрочные финансовые вложения</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1240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Денежные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1250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3742</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2937</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6211</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6211</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оборотные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1260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940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1381</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819</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819</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1194712</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1424500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1669086</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b/>
                <w:bCs/>
                <w:sz w:val="20"/>
                <w:szCs w:val="20"/>
              </w:rPr>
            </w:pPr>
            <w:r>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1554300</w:t>
            </w:r>
          </w:p>
        </w:tc>
      </w:tr>
      <w:tr w:rsidR="007957A8"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57A8" w:rsidRPr="00460396" w:rsidRDefault="007957A8" w:rsidP="007957A8">
            <w:pPr>
              <w:rPr>
                <w:rFonts w:ascii="Times New Roman CYR" w:eastAsia="Times New Roman" w:hAnsi="Times New Roman CYR" w:cs="Times New Roman CYR"/>
                <w:b/>
                <w:sz w:val="20"/>
                <w:szCs w:val="20"/>
              </w:rPr>
            </w:pPr>
            <w:r w:rsidRPr="00460396">
              <w:rPr>
                <w:rFonts w:ascii="Times New Roman CYR" w:eastAsia="Times New Roman" w:hAnsi="Times New Roman CYR" w:cs="Times New Roman CYR"/>
                <w:b/>
                <w:sz w:val="20"/>
                <w:szCs w:val="20"/>
              </w:rPr>
              <w:t>2.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7957A8" w:rsidRPr="00460396" w:rsidRDefault="007957A8"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3832FC" w:rsidRDefault="007957A8" w:rsidP="007957A8">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3832FC" w:rsidRDefault="007957A8" w:rsidP="007957A8">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957A8" w:rsidRPr="003832FC" w:rsidRDefault="007957A8" w:rsidP="007957A8">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871" w:type="dxa"/>
            <w:tcBorders>
              <w:top w:val="nil"/>
              <w:left w:val="nil"/>
              <w:bottom w:val="single" w:sz="4" w:space="0" w:color="auto"/>
              <w:right w:val="single" w:sz="4" w:space="0" w:color="auto"/>
            </w:tcBorders>
            <w:shd w:val="clear" w:color="auto" w:fill="auto"/>
            <w:noWrap/>
            <w:vAlign w:val="bottom"/>
            <w:hideMark/>
          </w:tcPr>
          <w:p w:rsidR="007957A8" w:rsidRPr="003832FC" w:rsidRDefault="007957A8" w:rsidP="007957A8">
            <w:pPr>
              <w:jc w:val="center"/>
              <w:rPr>
                <w:rFonts w:ascii="Times New Roman CYR" w:hAnsi="Times New Roman CYR" w:cs="Times New Roman CYR"/>
                <w:sz w:val="20"/>
                <w:szCs w:val="20"/>
              </w:rPr>
            </w:pPr>
            <w:r w:rsidRPr="003832FC">
              <w:rPr>
                <w:rFonts w:ascii="Times New Roman CYR" w:hAnsi="Times New Roman CYR" w:cs="Times New Roman CY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7957A8" w:rsidRPr="003832FC" w:rsidRDefault="007957A8" w:rsidP="007957A8">
            <w:pPr>
              <w:rPr>
                <w:rFonts w:ascii="Times New Roman CYR" w:hAnsi="Times New Roman CYR" w:cs="Times New Roman CYR"/>
                <w:sz w:val="20"/>
                <w:szCs w:val="20"/>
              </w:rPr>
            </w:pPr>
            <w:r w:rsidRPr="003832FC">
              <w:rPr>
                <w:rFonts w:ascii="Times New Roman CYR" w:hAnsi="Times New Roman CYR" w:cs="Times New Roman CYR"/>
                <w:sz w:val="20"/>
                <w:szCs w:val="20"/>
              </w:rPr>
              <w:t> </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Заемные средства</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1410+1510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602530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548693</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383891</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383891</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долгосрочные обязательства</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1450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Кредиторская задолженность</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1520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477080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752265</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1072837</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1072837</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Расчеты по дивидендам</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630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Резервы предстоящих расходов и платежей</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650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Прочие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sz w:val="20"/>
                <w:szCs w:val="20"/>
              </w:rPr>
            </w:pPr>
            <w:r w:rsidRPr="00460396">
              <w:rPr>
                <w:rFonts w:ascii="Times New Roman CYR" w:eastAsia="Times New Roman" w:hAnsi="Times New Roman CYR" w:cs="Times New Roman CYR"/>
                <w:sz w:val="20"/>
                <w:szCs w:val="20"/>
              </w:rPr>
              <w:t>660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sz w:val="20"/>
                <w:szCs w:val="20"/>
              </w:rPr>
            </w:pPr>
            <w:r>
              <w:rPr>
                <w:rFonts w:ascii="Times New Roman CYR" w:hAnsi="Times New Roman CYR" w:cs="Times New Roman CYR"/>
                <w:sz w:val="20"/>
                <w:szCs w:val="20"/>
              </w:rPr>
              <w:t>0</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Итого пассивы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1500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1079610</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1300958</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1456728</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rPr>
                <w:rFonts w:ascii="Times New Roman CYR" w:hAnsi="Times New Roman CYR" w:cs="Times New Roman CYR"/>
                <w:b/>
                <w:bCs/>
                <w:sz w:val="20"/>
                <w:szCs w:val="20"/>
              </w:rPr>
            </w:pPr>
            <w:r>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1456728</w:t>
            </w:r>
          </w:p>
        </w:tc>
      </w:tr>
      <w:tr w:rsidR="008D4ADA" w:rsidRPr="00460396" w:rsidTr="007957A8">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ADA" w:rsidRPr="00460396" w:rsidRDefault="008D4ADA" w:rsidP="007957A8">
            <w:pPr>
              <w:rPr>
                <w:rFonts w:ascii="Times New Roman CYR" w:eastAsia="Times New Roman" w:hAnsi="Times New Roman CYR" w:cs="Times New Roman CYR"/>
                <w:b/>
                <w:bCs/>
                <w:sz w:val="20"/>
                <w:szCs w:val="20"/>
              </w:rPr>
            </w:pPr>
            <w:r w:rsidRPr="00460396">
              <w:rPr>
                <w:rFonts w:ascii="Times New Roman CYR" w:eastAsia="Times New Roman" w:hAnsi="Times New Roman CYR" w:cs="Times New Roman CYR"/>
                <w:b/>
                <w:bCs/>
                <w:sz w:val="20"/>
                <w:szCs w:val="20"/>
              </w:rPr>
              <w:t>3. Чистые активы</w:t>
            </w:r>
          </w:p>
        </w:tc>
        <w:tc>
          <w:tcPr>
            <w:tcW w:w="1129" w:type="dxa"/>
            <w:tcBorders>
              <w:top w:val="nil"/>
              <w:left w:val="nil"/>
              <w:bottom w:val="single" w:sz="4" w:space="0" w:color="auto"/>
              <w:right w:val="single" w:sz="4" w:space="0" w:color="auto"/>
            </w:tcBorders>
            <w:shd w:val="clear" w:color="auto" w:fill="auto"/>
            <w:noWrap/>
            <w:vAlign w:val="bottom"/>
            <w:hideMark/>
          </w:tcPr>
          <w:p w:rsidR="008D4ADA" w:rsidRPr="00460396" w:rsidRDefault="008D4ADA" w:rsidP="007957A8">
            <w:pPr>
              <w:jc w:val="center"/>
              <w:rPr>
                <w:rFonts w:ascii="Times New Roman CYR" w:eastAsia="Times New Roman" w:hAnsi="Times New Roman CYR" w:cs="Times New Roman CYR"/>
                <w:b/>
                <w:bCs/>
                <w:color w:val="FFFFFF"/>
                <w:sz w:val="16"/>
                <w:szCs w:val="16"/>
              </w:rPr>
            </w:pPr>
            <w:r w:rsidRPr="00460396">
              <w:rPr>
                <w:rFonts w:ascii="Times New Roman CYR" w:eastAsia="Times New Roman" w:hAnsi="Times New Roman CYR" w:cs="Times New Roman CYR"/>
                <w:b/>
                <w:bCs/>
                <w:color w:val="FFFFFF"/>
                <w:sz w:val="16"/>
                <w:szCs w:val="16"/>
              </w:rPr>
              <w:t>Чистые активы</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115102</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123542</w:t>
            </w:r>
          </w:p>
        </w:tc>
        <w:tc>
          <w:tcPr>
            <w:tcW w:w="940" w:type="dxa"/>
            <w:tcBorders>
              <w:top w:val="nil"/>
              <w:left w:val="nil"/>
              <w:bottom w:val="single" w:sz="4" w:space="0" w:color="auto"/>
              <w:right w:val="single" w:sz="4" w:space="0" w:color="auto"/>
            </w:tcBorders>
            <w:shd w:val="clear" w:color="auto" w:fill="auto"/>
            <w:noWrap/>
            <w:vAlign w:val="bottom"/>
            <w:hideMark/>
          </w:tcPr>
          <w:p w:rsidR="008D4ADA" w:rsidRDefault="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212358</w:t>
            </w:r>
          </w:p>
        </w:tc>
        <w:tc>
          <w:tcPr>
            <w:tcW w:w="871" w:type="dxa"/>
            <w:tcBorders>
              <w:top w:val="nil"/>
              <w:left w:val="nil"/>
              <w:bottom w:val="single" w:sz="4" w:space="0" w:color="auto"/>
              <w:right w:val="single" w:sz="4" w:space="0" w:color="auto"/>
            </w:tcBorders>
            <w:shd w:val="clear" w:color="auto" w:fill="auto"/>
            <w:noWrap/>
            <w:vAlign w:val="bottom"/>
            <w:hideMark/>
          </w:tcPr>
          <w:p w:rsidR="008D4ADA" w:rsidRDefault="008D4ADA">
            <w:pPr>
              <w:rPr>
                <w:rFonts w:ascii="Times New Roman CYR" w:hAnsi="Times New Roman CYR" w:cs="Times New Roman CYR"/>
                <w:b/>
                <w:bCs/>
                <w:sz w:val="20"/>
                <w:szCs w:val="20"/>
              </w:rPr>
            </w:pPr>
            <w:r>
              <w:rPr>
                <w:rFonts w:ascii="Times New Roman CYR" w:hAnsi="Times New Roman CYR" w:cs="Times New Roman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D4ADA" w:rsidRDefault="008D4ADA" w:rsidP="008D4ADA">
            <w:pPr>
              <w:jc w:val="right"/>
              <w:rPr>
                <w:rFonts w:ascii="Times New Roman CYR" w:hAnsi="Times New Roman CYR" w:cs="Times New Roman CYR"/>
                <w:b/>
                <w:bCs/>
                <w:sz w:val="20"/>
                <w:szCs w:val="20"/>
              </w:rPr>
            </w:pPr>
            <w:r>
              <w:rPr>
                <w:rFonts w:ascii="Times New Roman CYR" w:hAnsi="Times New Roman CYR" w:cs="Times New Roman CYR"/>
                <w:b/>
                <w:bCs/>
                <w:sz w:val="20"/>
                <w:szCs w:val="20"/>
              </w:rPr>
              <w:t xml:space="preserve">    97571,71   </w:t>
            </w:r>
          </w:p>
        </w:tc>
      </w:tr>
    </w:tbl>
    <w:p w:rsidR="007957A8" w:rsidRDefault="007957A8" w:rsidP="007957A8">
      <w:pPr>
        <w:spacing w:line="360" w:lineRule="auto"/>
        <w:rPr>
          <w:rFonts w:ascii="Times New Roman" w:hAnsi="Times New Roman" w:cs="Times New Roman"/>
          <w:sz w:val="28"/>
          <w:szCs w:val="28"/>
        </w:rPr>
      </w:pPr>
    </w:p>
    <w:p w:rsidR="007957A8" w:rsidRDefault="007957A8" w:rsidP="008D4ADA">
      <w:pPr>
        <w:spacing w:line="360" w:lineRule="auto"/>
        <w:rPr>
          <w:rFonts w:ascii="Times New Roman" w:hAnsi="Times New Roman" w:cs="Times New Roman"/>
          <w:sz w:val="28"/>
          <w:szCs w:val="28"/>
        </w:rPr>
      </w:pPr>
      <w:r>
        <w:rPr>
          <w:rFonts w:ascii="Times New Roman" w:hAnsi="Times New Roman" w:cs="Times New Roman"/>
          <w:sz w:val="28"/>
          <w:szCs w:val="28"/>
        </w:rPr>
        <w:tab/>
        <w:t>Доходный подход</w:t>
      </w:r>
      <w:r w:rsidR="00CC2247">
        <w:rPr>
          <w:rFonts w:ascii="Times New Roman" w:hAnsi="Times New Roman" w:cs="Times New Roman"/>
          <w:sz w:val="28"/>
          <w:szCs w:val="28"/>
        </w:rPr>
        <w:t xml:space="preserve"> по методу дисконтирования денежных потоков</w:t>
      </w:r>
    </w:p>
    <w:p w:rsidR="00CC2247" w:rsidRDefault="00CC2247" w:rsidP="008D4ADA">
      <w:pPr>
        <w:spacing w:line="360" w:lineRule="auto"/>
        <w:rPr>
          <w:rFonts w:ascii="Times New Roman" w:hAnsi="Times New Roman" w:cs="Times New Roman"/>
          <w:sz w:val="28"/>
          <w:szCs w:val="28"/>
        </w:rPr>
      </w:pPr>
      <w:r>
        <w:rPr>
          <w:rFonts w:ascii="Times New Roman" w:hAnsi="Times New Roman" w:cs="Times New Roman"/>
          <w:sz w:val="28"/>
          <w:szCs w:val="28"/>
        </w:rPr>
        <w:tab/>
        <w:t>Рассчитаем прогноз выручки, прогноз себестоимости, прогноз баланс прочих доходов и расходов, прогноз налоговых платежей.</w:t>
      </w:r>
    </w:p>
    <w:p w:rsidR="00EC7338" w:rsidRDefault="00EC7338" w:rsidP="008D4ADA">
      <w:pPr>
        <w:spacing w:line="360" w:lineRule="auto"/>
        <w:rPr>
          <w:rFonts w:ascii="Times New Roman" w:hAnsi="Times New Roman" w:cs="Times New Roman"/>
          <w:sz w:val="28"/>
          <w:szCs w:val="28"/>
        </w:rPr>
      </w:pPr>
    </w:p>
    <w:p w:rsidR="007957A8" w:rsidRDefault="008D4ADA" w:rsidP="00BB3BBF">
      <w:pPr>
        <w:pStyle w:val="13"/>
        <w:tabs>
          <w:tab w:val="left" w:pos="540"/>
          <w:tab w:val="left" w:pos="5544"/>
          <w:tab w:val="left" w:pos="5781"/>
          <w:tab w:val="left" w:pos="7601"/>
        </w:tabs>
        <w:jc w:val="left"/>
      </w:pPr>
      <w:r>
        <w:lastRenderedPageBreak/>
        <w:t>Таблица 34</w:t>
      </w:r>
      <w:r w:rsidR="007957A8">
        <w:t xml:space="preserve"> – Прогноз выручки от реализации </w:t>
      </w:r>
      <w:r>
        <w:t>группы ТМК</w:t>
      </w:r>
    </w:p>
    <w:tbl>
      <w:tblPr>
        <w:tblW w:w="5000" w:type="pct"/>
        <w:tblLook w:val="0000" w:firstRow="0" w:lastRow="0" w:firstColumn="0" w:lastColumn="0" w:noHBand="0" w:noVBand="0"/>
      </w:tblPr>
      <w:tblGrid>
        <w:gridCol w:w="2960"/>
        <w:gridCol w:w="1149"/>
        <w:gridCol w:w="1149"/>
        <w:gridCol w:w="1149"/>
        <w:gridCol w:w="1149"/>
        <w:gridCol w:w="1149"/>
        <w:gridCol w:w="1149"/>
      </w:tblGrid>
      <w:tr w:rsidR="008B7EF0" w:rsidRPr="008B7EF0" w:rsidTr="008B7EF0">
        <w:trPr>
          <w:trHeight w:val="255"/>
        </w:trPr>
        <w:tc>
          <w:tcPr>
            <w:tcW w:w="15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Показатель</w:t>
            </w:r>
          </w:p>
        </w:tc>
        <w:tc>
          <w:tcPr>
            <w:tcW w:w="2915"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Прогнозный период</w:t>
            </w:r>
          </w:p>
        </w:tc>
        <w:tc>
          <w:tcPr>
            <w:tcW w:w="58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ППП</w:t>
            </w:r>
          </w:p>
        </w:tc>
      </w:tr>
      <w:tr w:rsidR="008B7EF0" w:rsidRPr="008B7EF0" w:rsidTr="008B7EF0">
        <w:trPr>
          <w:trHeight w:val="285"/>
        </w:trPr>
        <w:tc>
          <w:tcPr>
            <w:tcW w:w="1502" w:type="pct"/>
            <w:vMerge/>
            <w:tcBorders>
              <w:top w:val="single" w:sz="4" w:space="0" w:color="auto"/>
              <w:left w:val="single" w:sz="4" w:space="0" w:color="auto"/>
              <w:bottom w:val="single" w:sz="4" w:space="0" w:color="auto"/>
              <w:right w:val="single" w:sz="4" w:space="0" w:color="auto"/>
            </w:tcBorders>
            <w:vAlign w:val="center"/>
          </w:tcPr>
          <w:p w:rsidR="008B7EF0" w:rsidRPr="008B7EF0" w:rsidRDefault="008B7EF0" w:rsidP="007957A8">
            <w:pPr>
              <w:rPr>
                <w:rFonts w:ascii="Times New Roman" w:hAnsi="Times New Roman" w:cs="Times New Roman"/>
                <w:b/>
                <w:bCs/>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2017</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2018</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2019</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2020</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2021</w:t>
            </w:r>
          </w:p>
        </w:tc>
      </w:tr>
      <w:tr w:rsidR="008B7EF0" w:rsidRPr="008B7EF0" w:rsidTr="008B7EF0">
        <w:trPr>
          <w:trHeight w:val="225"/>
        </w:trPr>
        <w:tc>
          <w:tcPr>
            <w:tcW w:w="1502" w:type="pct"/>
            <w:tcBorders>
              <w:top w:val="nil"/>
              <w:left w:val="single" w:sz="4" w:space="0" w:color="auto"/>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tr w:rsidR="008B7EF0" w:rsidRPr="008B7EF0"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Прогнозный период</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2</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4</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6</w:t>
            </w:r>
          </w:p>
        </w:tc>
      </w:tr>
      <w:tr w:rsidR="008B7EF0" w:rsidRPr="008B7EF0"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Выручка от реализации</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3041065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3357559</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3489183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3569986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3606783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3732595</w:t>
            </w:r>
          </w:p>
        </w:tc>
      </w:tr>
      <w:tr w:rsidR="008B7EF0" w:rsidRPr="008B7EF0" w:rsidTr="008B7EF0">
        <w:trPr>
          <w:trHeight w:val="255"/>
        </w:trPr>
        <w:tc>
          <w:tcPr>
            <w:tcW w:w="1502" w:type="pct"/>
            <w:tcBorders>
              <w:top w:val="nil"/>
              <w:left w:val="single" w:sz="4" w:space="0" w:color="auto"/>
              <w:bottom w:val="nil"/>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темп прироста выручки</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10,4%</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10,4%</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3,9%</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2,3%</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w:t>
            </w:r>
          </w:p>
        </w:tc>
        <w:tc>
          <w:tcPr>
            <w:tcW w:w="583" w:type="pct"/>
            <w:tcBorders>
              <w:top w:val="nil"/>
              <w:left w:val="nil"/>
              <w:bottom w:val="nil"/>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3,5%</w:t>
            </w:r>
          </w:p>
        </w:tc>
      </w:tr>
      <w:tr w:rsidR="008B7EF0" w:rsidRPr="008B7EF0" w:rsidTr="008B7EF0">
        <w:trPr>
          <w:trHeight w:val="80"/>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p>
        </w:tc>
      </w:tr>
    </w:tbl>
    <w:p w:rsidR="007957A8" w:rsidRDefault="007957A8" w:rsidP="007957A8">
      <w:pPr>
        <w:spacing w:line="360" w:lineRule="auto"/>
        <w:rPr>
          <w:rFonts w:ascii="Times New Roman" w:hAnsi="Times New Roman" w:cs="Times New Roman"/>
          <w:sz w:val="28"/>
          <w:szCs w:val="28"/>
        </w:rPr>
      </w:pPr>
    </w:p>
    <w:p w:rsidR="007957A8" w:rsidRDefault="008D4ADA" w:rsidP="00BB3BBF">
      <w:pPr>
        <w:pStyle w:val="13"/>
        <w:tabs>
          <w:tab w:val="left" w:pos="540"/>
          <w:tab w:val="left" w:pos="5544"/>
          <w:tab w:val="left" w:pos="5781"/>
          <w:tab w:val="left" w:pos="7601"/>
        </w:tabs>
        <w:jc w:val="left"/>
      </w:pPr>
      <w:r>
        <w:t>Таблица 35</w:t>
      </w:r>
      <w:r w:rsidR="007957A8">
        <w:t xml:space="preserve"> – Прогноз себестоимости </w:t>
      </w:r>
      <w:r>
        <w:t>группы ТМК</w:t>
      </w:r>
    </w:p>
    <w:tbl>
      <w:tblPr>
        <w:tblW w:w="5000" w:type="pct"/>
        <w:tblLook w:val="0000" w:firstRow="0" w:lastRow="0" w:firstColumn="0" w:lastColumn="0" w:noHBand="0" w:noVBand="0"/>
      </w:tblPr>
      <w:tblGrid>
        <w:gridCol w:w="2960"/>
        <w:gridCol w:w="1149"/>
        <w:gridCol w:w="1149"/>
        <w:gridCol w:w="1149"/>
        <w:gridCol w:w="1149"/>
        <w:gridCol w:w="1149"/>
        <w:gridCol w:w="1149"/>
      </w:tblGrid>
      <w:tr w:rsidR="008B7EF0" w:rsidRPr="008B7EF0" w:rsidTr="008B7EF0">
        <w:trPr>
          <w:trHeight w:val="255"/>
        </w:trPr>
        <w:tc>
          <w:tcPr>
            <w:tcW w:w="15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Показатель</w:t>
            </w:r>
          </w:p>
        </w:tc>
        <w:tc>
          <w:tcPr>
            <w:tcW w:w="2915"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Прогнозный период</w:t>
            </w:r>
          </w:p>
        </w:tc>
        <w:tc>
          <w:tcPr>
            <w:tcW w:w="583"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ППП</w:t>
            </w:r>
          </w:p>
        </w:tc>
      </w:tr>
      <w:tr w:rsidR="008B7EF0" w:rsidRPr="008B7EF0" w:rsidTr="008B7EF0">
        <w:trPr>
          <w:trHeight w:val="285"/>
        </w:trPr>
        <w:tc>
          <w:tcPr>
            <w:tcW w:w="1502" w:type="pct"/>
            <w:vMerge/>
            <w:tcBorders>
              <w:top w:val="single" w:sz="4" w:space="0" w:color="auto"/>
              <w:left w:val="single" w:sz="4" w:space="0" w:color="auto"/>
              <w:bottom w:val="single" w:sz="4" w:space="0" w:color="auto"/>
              <w:right w:val="single" w:sz="4" w:space="0" w:color="auto"/>
            </w:tcBorders>
            <w:vAlign w:val="center"/>
          </w:tcPr>
          <w:p w:rsidR="008B7EF0" w:rsidRPr="008B7EF0" w:rsidRDefault="008B7EF0" w:rsidP="007957A8">
            <w:pPr>
              <w:rPr>
                <w:rFonts w:ascii="Times New Roman" w:hAnsi="Times New Roman" w:cs="Times New Roman"/>
                <w:b/>
                <w:bCs/>
                <w:sz w:val="20"/>
                <w:szCs w:val="20"/>
              </w:rPr>
            </w:pP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2017</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2018</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2019</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2020</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2021</w:t>
            </w:r>
          </w:p>
        </w:tc>
      </w:tr>
      <w:tr w:rsidR="008B7EF0" w:rsidRPr="008B7EF0" w:rsidTr="008B7EF0">
        <w:trPr>
          <w:trHeight w:val="225"/>
        </w:trPr>
        <w:tc>
          <w:tcPr>
            <w:tcW w:w="1502" w:type="pct"/>
            <w:tcBorders>
              <w:top w:val="nil"/>
              <w:left w:val="single" w:sz="4" w:space="0" w:color="auto"/>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tr w:rsidR="008B7EF0" w:rsidRPr="008B7EF0"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Прогнозный период</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2</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4</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6</w:t>
            </w:r>
          </w:p>
        </w:tc>
      </w:tr>
      <w:tr w:rsidR="008B7EF0" w:rsidRPr="008B7EF0"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Себестоимость реализации</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2710826</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2977058</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3086899</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3155197</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3178061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3291252</w:t>
            </w:r>
          </w:p>
        </w:tc>
      </w:tr>
      <w:tr w:rsidR="008B7EF0" w:rsidRPr="008B7EF0" w:rsidTr="008B7EF0">
        <w:trPr>
          <w:trHeight w:val="255"/>
        </w:trPr>
        <w:tc>
          <w:tcPr>
            <w:tcW w:w="150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доля в выручке</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89,1%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88,7%</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88,5%</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88,4%</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88,1%</w:t>
            </w:r>
          </w:p>
        </w:tc>
        <w:tc>
          <w:tcPr>
            <w:tcW w:w="58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88,2%</w:t>
            </w:r>
          </w:p>
        </w:tc>
      </w:tr>
    </w:tbl>
    <w:p w:rsidR="00BB3BBF" w:rsidRDefault="00BB3BBF" w:rsidP="007957A8">
      <w:pPr>
        <w:pStyle w:val="13"/>
        <w:tabs>
          <w:tab w:val="left" w:pos="540"/>
          <w:tab w:val="left" w:pos="5544"/>
          <w:tab w:val="left" w:pos="5781"/>
          <w:tab w:val="left" w:pos="7601"/>
        </w:tabs>
        <w:jc w:val="center"/>
      </w:pPr>
    </w:p>
    <w:p w:rsidR="007957A8" w:rsidRDefault="008D4ADA" w:rsidP="00BB3BBF">
      <w:pPr>
        <w:pStyle w:val="13"/>
        <w:tabs>
          <w:tab w:val="left" w:pos="540"/>
          <w:tab w:val="left" w:pos="5544"/>
          <w:tab w:val="left" w:pos="5781"/>
          <w:tab w:val="left" w:pos="7601"/>
        </w:tabs>
        <w:jc w:val="left"/>
      </w:pPr>
      <w:r>
        <w:t>Таблица 36</w:t>
      </w:r>
      <w:r w:rsidR="007957A8">
        <w:t xml:space="preserve"> – Прогноз баланса прочих доходов и расходов </w:t>
      </w:r>
      <w:r>
        <w:t>группы ТМК</w:t>
      </w:r>
    </w:p>
    <w:tbl>
      <w:tblPr>
        <w:tblW w:w="5000" w:type="pct"/>
        <w:tblLook w:val="0000" w:firstRow="0" w:lastRow="0" w:firstColumn="0" w:lastColumn="0" w:noHBand="0" w:noVBand="0"/>
      </w:tblPr>
      <w:tblGrid>
        <w:gridCol w:w="2034"/>
        <w:gridCol w:w="1285"/>
        <w:gridCol w:w="1285"/>
        <w:gridCol w:w="1285"/>
        <w:gridCol w:w="1285"/>
        <w:gridCol w:w="1287"/>
        <w:gridCol w:w="1393"/>
      </w:tblGrid>
      <w:tr w:rsidR="008B7EF0" w:rsidRPr="008B7EF0" w:rsidTr="008B7EF0">
        <w:trPr>
          <w:trHeight w:val="255"/>
        </w:trPr>
        <w:tc>
          <w:tcPr>
            <w:tcW w:w="10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Показатель</w:t>
            </w:r>
          </w:p>
        </w:tc>
        <w:tc>
          <w:tcPr>
            <w:tcW w:w="3261" w:type="pct"/>
            <w:gridSpan w:val="5"/>
            <w:tcBorders>
              <w:top w:val="single" w:sz="4" w:space="0" w:color="auto"/>
              <w:left w:val="nil"/>
              <w:bottom w:val="single" w:sz="4" w:space="0" w:color="auto"/>
              <w:right w:val="single" w:sz="4" w:space="0" w:color="auto"/>
            </w:tcBorders>
            <w:shd w:val="clear" w:color="auto" w:fill="auto"/>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Прогнозный период</w:t>
            </w:r>
          </w:p>
        </w:tc>
        <w:tc>
          <w:tcPr>
            <w:tcW w:w="707" w:type="pct"/>
            <w:tcBorders>
              <w:top w:val="single" w:sz="4" w:space="0" w:color="auto"/>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ППП</w:t>
            </w:r>
          </w:p>
        </w:tc>
      </w:tr>
      <w:tr w:rsidR="008B7EF0" w:rsidRPr="008B7EF0" w:rsidTr="0017651B">
        <w:trPr>
          <w:trHeight w:val="285"/>
        </w:trPr>
        <w:tc>
          <w:tcPr>
            <w:tcW w:w="1032" w:type="pct"/>
            <w:vMerge/>
            <w:tcBorders>
              <w:top w:val="single" w:sz="4" w:space="0" w:color="auto"/>
              <w:left w:val="single" w:sz="4" w:space="0" w:color="auto"/>
              <w:bottom w:val="single" w:sz="4" w:space="0" w:color="auto"/>
              <w:right w:val="single" w:sz="4" w:space="0" w:color="auto"/>
            </w:tcBorders>
            <w:vAlign w:val="center"/>
          </w:tcPr>
          <w:p w:rsidR="008B7EF0" w:rsidRPr="008B7EF0" w:rsidRDefault="008B7EF0" w:rsidP="007957A8">
            <w:pPr>
              <w:rPr>
                <w:rFonts w:ascii="Times New Roman" w:hAnsi="Times New Roman" w:cs="Times New Roman"/>
                <w:b/>
                <w:bCs/>
                <w:sz w:val="20"/>
                <w:szCs w:val="20"/>
              </w:rPr>
            </w:pP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2016</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2017</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2018</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2019</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2020</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b/>
                <w:bCs/>
                <w:sz w:val="20"/>
                <w:szCs w:val="20"/>
              </w:rPr>
            </w:pPr>
            <w:r w:rsidRPr="008B7EF0">
              <w:rPr>
                <w:rFonts w:ascii="Times New Roman" w:hAnsi="Times New Roman" w:cs="Times New Roman"/>
                <w:b/>
                <w:bCs/>
                <w:sz w:val="20"/>
                <w:szCs w:val="20"/>
              </w:rPr>
              <w:t>2021</w:t>
            </w:r>
          </w:p>
        </w:tc>
      </w:tr>
      <w:tr w:rsidR="0017651B" w:rsidRPr="008B7EF0" w:rsidTr="0017651B">
        <w:trPr>
          <w:trHeight w:val="225"/>
        </w:trPr>
        <w:tc>
          <w:tcPr>
            <w:tcW w:w="1032" w:type="pct"/>
            <w:tcBorders>
              <w:top w:val="nil"/>
              <w:left w:val="single" w:sz="4" w:space="0" w:color="auto"/>
              <w:bottom w:val="single" w:sz="4" w:space="0" w:color="auto"/>
              <w:right w:val="single" w:sz="4" w:space="0" w:color="auto"/>
            </w:tcBorders>
            <w:shd w:val="clear" w:color="auto" w:fill="auto"/>
            <w:noWrap/>
            <w:vAlign w:val="center"/>
          </w:tcPr>
          <w:p w:rsidR="0017651B" w:rsidRPr="008B7EF0" w:rsidRDefault="0017651B" w:rsidP="007957A8">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652"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652"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652"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652"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65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707"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tr w:rsidR="008B7EF0" w:rsidRPr="008B7EF0"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Прогнозный период</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1</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2</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3</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4</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5</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7957A8">
            <w:pPr>
              <w:jc w:val="center"/>
              <w:rPr>
                <w:rFonts w:ascii="Times New Roman" w:hAnsi="Times New Roman" w:cs="Times New Roman"/>
                <w:sz w:val="20"/>
                <w:szCs w:val="20"/>
              </w:rPr>
            </w:pPr>
            <w:r w:rsidRPr="008B7EF0">
              <w:rPr>
                <w:rFonts w:ascii="Times New Roman" w:hAnsi="Times New Roman" w:cs="Times New Roman"/>
                <w:sz w:val="20"/>
                <w:szCs w:val="20"/>
              </w:rPr>
              <w:t>6</w:t>
            </w:r>
          </w:p>
        </w:tc>
      </w:tr>
      <w:tr w:rsidR="008B7EF0" w:rsidRPr="008B7EF0"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Баланс прочих доходов / расходов</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-304361</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-356185</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-375067</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-392202</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-403913</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-413633</w:t>
            </w:r>
          </w:p>
        </w:tc>
      </w:tr>
      <w:tr w:rsidR="008B7EF0" w:rsidRPr="008B7EF0"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8B7EF0" w:rsidRPr="008B7EF0" w:rsidRDefault="008B7EF0" w:rsidP="007957A8">
            <w:pPr>
              <w:ind w:right="-108"/>
              <w:rPr>
                <w:rFonts w:ascii="Times New Roman" w:hAnsi="Times New Roman" w:cs="Times New Roman"/>
                <w:sz w:val="20"/>
                <w:szCs w:val="20"/>
              </w:rPr>
            </w:pPr>
            <w:r w:rsidRPr="008B7EF0">
              <w:rPr>
                <w:rFonts w:ascii="Times New Roman" w:hAnsi="Times New Roman" w:cs="Times New Roman"/>
                <w:sz w:val="20"/>
                <w:szCs w:val="20"/>
              </w:rPr>
              <w:t>доля в выручке</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-10,0%</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-10,6%</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-10,7%</w:t>
            </w:r>
          </w:p>
        </w:tc>
        <w:tc>
          <w:tcPr>
            <w:tcW w:w="652"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-11,0%</w:t>
            </w:r>
          </w:p>
        </w:tc>
        <w:tc>
          <w:tcPr>
            <w:tcW w:w="653"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-11,2%</w:t>
            </w:r>
          </w:p>
        </w:tc>
        <w:tc>
          <w:tcPr>
            <w:tcW w:w="707" w:type="pct"/>
            <w:tcBorders>
              <w:top w:val="nil"/>
              <w:left w:val="nil"/>
              <w:bottom w:val="single" w:sz="4" w:space="0" w:color="auto"/>
              <w:right w:val="single" w:sz="4" w:space="0" w:color="auto"/>
            </w:tcBorders>
            <w:shd w:val="clear" w:color="auto" w:fill="auto"/>
            <w:noWrap/>
            <w:vAlign w:val="center"/>
          </w:tcPr>
          <w:p w:rsidR="008B7EF0" w:rsidRPr="008B7EF0" w:rsidRDefault="008B7EF0" w:rsidP="0017651B">
            <w:pPr>
              <w:jc w:val="center"/>
              <w:rPr>
                <w:rFonts w:ascii="Times New Roman" w:hAnsi="Times New Roman" w:cs="Times New Roman"/>
                <w:sz w:val="20"/>
                <w:szCs w:val="20"/>
              </w:rPr>
            </w:pPr>
            <w:r w:rsidRPr="008B7EF0">
              <w:rPr>
                <w:rFonts w:ascii="Times New Roman" w:hAnsi="Times New Roman" w:cs="Times New Roman"/>
                <w:sz w:val="20"/>
                <w:szCs w:val="20"/>
              </w:rPr>
              <w:t>-11,1%</w:t>
            </w:r>
          </w:p>
        </w:tc>
      </w:tr>
    </w:tbl>
    <w:p w:rsidR="007957A8" w:rsidRDefault="007957A8" w:rsidP="007957A8">
      <w:pPr>
        <w:pStyle w:val="13"/>
        <w:tabs>
          <w:tab w:val="left" w:pos="540"/>
          <w:tab w:val="left" w:pos="5544"/>
          <w:tab w:val="left" w:pos="5781"/>
          <w:tab w:val="left" w:pos="7601"/>
        </w:tabs>
        <w:suppressAutoHyphens/>
        <w:spacing w:after="0"/>
        <w:ind w:left="1211" w:firstLine="0"/>
      </w:pPr>
    </w:p>
    <w:p w:rsidR="007957A8" w:rsidRDefault="008D4ADA" w:rsidP="00BB3BBF">
      <w:pPr>
        <w:pStyle w:val="13"/>
        <w:tabs>
          <w:tab w:val="left" w:pos="540"/>
          <w:tab w:val="left" w:pos="5544"/>
          <w:tab w:val="left" w:pos="5781"/>
          <w:tab w:val="left" w:pos="7601"/>
        </w:tabs>
        <w:jc w:val="left"/>
      </w:pPr>
      <w:r>
        <w:t>Таблица 37</w:t>
      </w:r>
      <w:r w:rsidR="007957A8">
        <w:t xml:space="preserve"> – Прогноз налоговых платежей из прибыли </w:t>
      </w:r>
      <w:r>
        <w:t>группы ТМК</w:t>
      </w:r>
    </w:p>
    <w:tbl>
      <w:tblPr>
        <w:tblW w:w="5000" w:type="pct"/>
        <w:tblLook w:val="0000" w:firstRow="0" w:lastRow="0" w:firstColumn="0" w:lastColumn="0" w:noHBand="0" w:noVBand="0"/>
      </w:tblPr>
      <w:tblGrid>
        <w:gridCol w:w="2034"/>
        <w:gridCol w:w="1285"/>
        <w:gridCol w:w="1285"/>
        <w:gridCol w:w="1285"/>
        <w:gridCol w:w="1285"/>
        <w:gridCol w:w="1287"/>
        <w:gridCol w:w="1393"/>
      </w:tblGrid>
      <w:tr w:rsidR="0017651B" w:rsidRPr="0017651B" w:rsidTr="0017651B">
        <w:trPr>
          <w:trHeight w:val="255"/>
        </w:trPr>
        <w:tc>
          <w:tcPr>
            <w:tcW w:w="10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Показатель</w:t>
            </w:r>
          </w:p>
        </w:tc>
        <w:tc>
          <w:tcPr>
            <w:tcW w:w="3261" w:type="pct"/>
            <w:gridSpan w:val="5"/>
            <w:tcBorders>
              <w:top w:val="single" w:sz="4" w:space="0" w:color="auto"/>
              <w:left w:val="nil"/>
              <w:bottom w:val="single" w:sz="4" w:space="0" w:color="auto"/>
              <w:right w:val="single" w:sz="4" w:space="0" w:color="auto"/>
            </w:tcBorders>
            <w:shd w:val="clear" w:color="auto" w:fill="auto"/>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Прогнозный период</w:t>
            </w:r>
          </w:p>
        </w:tc>
        <w:tc>
          <w:tcPr>
            <w:tcW w:w="707"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ППП</w:t>
            </w:r>
          </w:p>
        </w:tc>
      </w:tr>
      <w:tr w:rsidR="0017651B" w:rsidRPr="0017651B" w:rsidTr="0017651B">
        <w:trPr>
          <w:trHeight w:val="285"/>
        </w:trPr>
        <w:tc>
          <w:tcPr>
            <w:tcW w:w="1032" w:type="pct"/>
            <w:vMerge/>
            <w:tcBorders>
              <w:top w:val="single" w:sz="4" w:space="0" w:color="auto"/>
              <w:left w:val="single" w:sz="4" w:space="0" w:color="auto"/>
              <w:bottom w:val="single" w:sz="4" w:space="0" w:color="auto"/>
              <w:right w:val="single" w:sz="4" w:space="0" w:color="auto"/>
            </w:tcBorders>
            <w:vAlign w:val="center"/>
          </w:tcPr>
          <w:p w:rsidR="0017651B" w:rsidRPr="0017651B" w:rsidRDefault="0017651B" w:rsidP="007957A8">
            <w:pPr>
              <w:rPr>
                <w:rFonts w:ascii="Times New Roman" w:hAnsi="Times New Roman" w:cs="Times New Roman"/>
                <w:b/>
                <w:bCs/>
                <w:sz w:val="20"/>
                <w:szCs w:val="20"/>
              </w:rPr>
            </w:pP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2016</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2017</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2018</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2019</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2020</w:t>
            </w:r>
          </w:p>
        </w:tc>
        <w:tc>
          <w:tcPr>
            <w:tcW w:w="707"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2021</w:t>
            </w:r>
          </w:p>
        </w:tc>
      </w:tr>
      <w:tr w:rsidR="0017651B" w:rsidRPr="0017651B" w:rsidTr="0017651B">
        <w:trPr>
          <w:trHeight w:val="225"/>
        </w:trPr>
        <w:tc>
          <w:tcPr>
            <w:tcW w:w="1032" w:type="pct"/>
            <w:tcBorders>
              <w:top w:val="nil"/>
              <w:left w:val="single" w:sz="4" w:space="0" w:color="auto"/>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1</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2</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3</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4</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5</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6</w:t>
            </w:r>
          </w:p>
        </w:tc>
        <w:tc>
          <w:tcPr>
            <w:tcW w:w="707" w:type="pct"/>
            <w:tcBorders>
              <w:top w:val="nil"/>
              <w:left w:val="nil"/>
              <w:bottom w:val="single" w:sz="4" w:space="0" w:color="auto"/>
              <w:right w:val="single" w:sz="4" w:space="0" w:color="auto"/>
            </w:tcBorders>
            <w:shd w:val="clear" w:color="auto" w:fill="auto"/>
            <w:noWrap/>
            <w:vAlign w:val="center"/>
          </w:tcPr>
          <w:p w:rsidR="0017651B" w:rsidRPr="0017651B" w:rsidRDefault="0017651B" w:rsidP="004D72E4">
            <w:pPr>
              <w:jc w:val="center"/>
              <w:rPr>
                <w:rFonts w:ascii="Times New Roman" w:hAnsi="Times New Roman" w:cs="Times New Roman"/>
                <w:sz w:val="20"/>
                <w:szCs w:val="20"/>
              </w:rPr>
            </w:pPr>
            <w:r w:rsidRPr="0017651B">
              <w:rPr>
                <w:rFonts w:ascii="Times New Roman" w:hAnsi="Times New Roman" w:cs="Times New Roman"/>
                <w:sz w:val="20"/>
                <w:szCs w:val="20"/>
              </w:rPr>
              <w:t>7</w:t>
            </w:r>
          </w:p>
        </w:tc>
      </w:tr>
      <w:tr w:rsidR="0017651B" w:rsidRPr="0017651B"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Прогнозный период</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1</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2</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3</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4</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5</w:t>
            </w:r>
          </w:p>
        </w:tc>
        <w:tc>
          <w:tcPr>
            <w:tcW w:w="707"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6</w:t>
            </w:r>
          </w:p>
        </w:tc>
      </w:tr>
      <w:tr w:rsidR="0017651B" w:rsidRPr="0017651B"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Прибыль до налогообложения</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25877</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24316</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27217</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22587</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24808</w:t>
            </w:r>
          </w:p>
        </w:tc>
        <w:tc>
          <w:tcPr>
            <w:tcW w:w="707"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27709</w:t>
            </w:r>
          </w:p>
        </w:tc>
      </w:tr>
      <w:tr w:rsidR="0017651B" w:rsidRPr="0017651B" w:rsidTr="0017651B">
        <w:trPr>
          <w:trHeight w:val="255"/>
        </w:trPr>
        <w:tc>
          <w:tcPr>
            <w:tcW w:w="1032" w:type="pct"/>
            <w:tcBorders>
              <w:top w:val="nil"/>
              <w:left w:val="single" w:sz="4" w:space="0" w:color="auto"/>
              <w:bottom w:val="single" w:sz="4" w:space="0" w:color="auto"/>
              <w:right w:val="single" w:sz="4" w:space="0" w:color="auto"/>
            </w:tcBorders>
            <w:shd w:val="clear" w:color="auto" w:fill="auto"/>
            <w:vAlign w:val="center"/>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Налог на прибыль</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5950</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5685</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5744</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4906</w:t>
            </w:r>
          </w:p>
        </w:tc>
        <w:tc>
          <w:tcPr>
            <w:tcW w:w="652"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5398</w:t>
            </w:r>
          </w:p>
        </w:tc>
        <w:tc>
          <w:tcPr>
            <w:tcW w:w="707"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6059</w:t>
            </w:r>
          </w:p>
        </w:tc>
      </w:tr>
    </w:tbl>
    <w:p w:rsidR="007957A8" w:rsidRDefault="007957A8" w:rsidP="007957A8">
      <w:pPr>
        <w:pStyle w:val="13"/>
        <w:tabs>
          <w:tab w:val="left" w:pos="540"/>
          <w:tab w:val="left" w:pos="5544"/>
          <w:tab w:val="left" w:pos="5781"/>
          <w:tab w:val="left" w:pos="7601"/>
        </w:tabs>
        <w:suppressAutoHyphens/>
        <w:spacing w:after="0"/>
        <w:ind w:left="1211" w:firstLine="0"/>
      </w:pPr>
    </w:p>
    <w:p w:rsidR="00CC2247" w:rsidRDefault="00CC2247" w:rsidP="00BB3BBF">
      <w:pPr>
        <w:pStyle w:val="13"/>
        <w:tabs>
          <w:tab w:val="left" w:pos="540"/>
          <w:tab w:val="left" w:pos="5544"/>
          <w:tab w:val="left" w:pos="5781"/>
          <w:tab w:val="left" w:pos="7601"/>
        </w:tabs>
        <w:suppressAutoHyphens/>
        <w:spacing w:after="0"/>
      </w:pPr>
      <w:r>
        <w:t>И построим прогноз чистой прибыли группы компаний ТМК.</w:t>
      </w:r>
    </w:p>
    <w:p w:rsidR="007957A8" w:rsidRPr="00565D1D" w:rsidRDefault="007957A8" w:rsidP="007957A8">
      <w:pPr>
        <w:tabs>
          <w:tab w:val="left" w:pos="540"/>
          <w:tab w:val="left" w:pos="5544"/>
          <w:tab w:val="left" w:pos="5781"/>
          <w:tab w:val="left" w:pos="7601"/>
        </w:tabs>
        <w:spacing w:line="360" w:lineRule="auto"/>
        <w:ind w:firstLine="851"/>
        <w:jc w:val="both"/>
        <w:rPr>
          <w:sz w:val="12"/>
          <w:szCs w:val="12"/>
        </w:rPr>
      </w:pPr>
    </w:p>
    <w:p w:rsidR="00BB3BBF" w:rsidRDefault="00BB3BBF" w:rsidP="00BB3BBF">
      <w:pPr>
        <w:pStyle w:val="13"/>
        <w:tabs>
          <w:tab w:val="left" w:pos="540"/>
          <w:tab w:val="left" w:pos="5544"/>
          <w:tab w:val="left" w:pos="5781"/>
          <w:tab w:val="left" w:pos="7601"/>
        </w:tabs>
        <w:jc w:val="left"/>
      </w:pPr>
    </w:p>
    <w:p w:rsidR="00BB3BBF" w:rsidRDefault="00BB3BBF" w:rsidP="00BB3BBF">
      <w:pPr>
        <w:pStyle w:val="13"/>
        <w:tabs>
          <w:tab w:val="left" w:pos="540"/>
          <w:tab w:val="left" w:pos="5544"/>
          <w:tab w:val="left" w:pos="5781"/>
          <w:tab w:val="left" w:pos="7601"/>
        </w:tabs>
        <w:jc w:val="left"/>
      </w:pPr>
    </w:p>
    <w:p w:rsidR="007957A8" w:rsidRDefault="008D4ADA" w:rsidP="00BB3BBF">
      <w:pPr>
        <w:pStyle w:val="13"/>
        <w:tabs>
          <w:tab w:val="left" w:pos="540"/>
          <w:tab w:val="left" w:pos="5544"/>
          <w:tab w:val="left" w:pos="5781"/>
          <w:tab w:val="left" w:pos="7601"/>
        </w:tabs>
        <w:jc w:val="left"/>
      </w:pPr>
      <w:r>
        <w:lastRenderedPageBreak/>
        <w:t>Таблица 38</w:t>
      </w:r>
      <w:r w:rsidR="007957A8">
        <w:t xml:space="preserve"> – Прогноз чистой прибыли </w:t>
      </w:r>
      <w:r>
        <w:t>группы ТМК</w:t>
      </w:r>
    </w:p>
    <w:tbl>
      <w:tblPr>
        <w:tblW w:w="5000" w:type="pct"/>
        <w:tblLook w:val="0000" w:firstRow="0" w:lastRow="0" w:firstColumn="0" w:lastColumn="0" w:noHBand="0" w:noVBand="0"/>
      </w:tblPr>
      <w:tblGrid>
        <w:gridCol w:w="3546"/>
        <w:gridCol w:w="1051"/>
        <w:gridCol w:w="1051"/>
        <w:gridCol w:w="1050"/>
        <w:gridCol w:w="1050"/>
        <w:gridCol w:w="1056"/>
        <w:gridCol w:w="1050"/>
      </w:tblGrid>
      <w:tr w:rsidR="0017651B" w:rsidRPr="0017651B" w:rsidTr="0017651B">
        <w:trPr>
          <w:trHeight w:val="255"/>
        </w:trPr>
        <w:tc>
          <w:tcPr>
            <w:tcW w:w="179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Показатель</w:t>
            </w:r>
          </w:p>
        </w:tc>
        <w:tc>
          <w:tcPr>
            <w:tcW w:w="2668" w:type="pct"/>
            <w:gridSpan w:val="5"/>
            <w:tcBorders>
              <w:top w:val="single" w:sz="4" w:space="0" w:color="auto"/>
              <w:left w:val="nil"/>
              <w:bottom w:val="single" w:sz="4" w:space="0" w:color="auto"/>
              <w:right w:val="single" w:sz="4" w:space="0" w:color="auto"/>
            </w:tcBorders>
            <w:shd w:val="clear" w:color="auto" w:fill="auto"/>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Прогнозный период</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ППП</w:t>
            </w:r>
          </w:p>
        </w:tc>
      </w:tr>
      <w:tr w:rsidR="0017651B" w:rsidRPr="0017651B" w:rsidTr="0017651B">
        <w:trPr>
          <w:trHeight w:val="285"/>
        </w:trPr>
        <w:tc>
          <w:tcPr>
            <w:tcW w:w="1799" w:type="pct"/>
            <w:vMerge/>
            <w:tcBorders>
              <w:top w:val="single" w:sz="4" w:space="0" w:color="auto"/>
              <w:left w:val="single" w:sz="4" w:space="0" w:color="auto"/>
              <w:bottom w:val="single" w:sz="4" w:space="0" w:color="auto"/>
              <w:right w:val="single" w:sz="4" w:space="0" w:color="auto"/>
            </w:tcBorders>
            <w:vAlign w:val="center"/>
          </w:tcPr>
          <w:p w:rsidR="0017651B" w:rsidRPr="0017651B" w:rsidRDefault="0017651B" w:rsidP="007957A8">
            <w:pPr>
              <w:rPr>
                <w:rFonts w:ascii="Times New Roman" w:hAnsi="Times New Roman" w:cs="Times New Roman"/>
                <w:b/>
                <w:bCs/>
                <w:sz w:val="20"/>
                <w:szCs w:val="20"/>
              </w:rPr>
            </w:pP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2016</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2017</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2018</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2019</w:t>
            </w:r>
          </w:p>
        </w:tc>
        <w:tc>
          <w:tcPr>
            <w:tcW w:w="535"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2020</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b/>
                <w:bCs/>
                <w:sz w:val="20"/>
                <w:szCs w:val="20"/>
              </w:rPr>
            </w:pPr>
            <w:r w:rsidRPr="0017651B">
              <w:rPr>
                <w:rFonts w:ascii="Times New Roman" w:hAnsi="Times New Roman" w:cs="Times New Roman"/>
                <w:b/>
                <w:bCs/>
                <w:sz w:val="20"/>
                <w:szCs w:val="20"/>
              </w:rPr>
              <w:t>2021</w:t>
            </w:r>
          </w:p>
        </w:tc>
      </w:tr>
      <w:tr w:rsidR="0017651B" w:rsidRPr="0017651B" w:rsidTr="0017651B">
        <w:trPr>
          <w:trHeight w:val="225"/>
        </w:trPr>
        <w:tc>
          <w:tcPr>
            <w:tcW w:w="1799" w:type="pct"/>
            <w:tcBorders>
              <w:top w:val="nil"/>
              <w:left w:val="single" w:sz="4" w:space="0" w:color="auto"/>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1</w:t>
            </w:r>
          </w:p>
        </w:tc>
        <w:tc>
          <w:tcPr>
            <w:tcW w:w="53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2</w:t>
            </w:r>
          </w:p>
        </w:tc>
        <w:tc>
          <w:tcPr>
            <w:tcW w:w="53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3</w:t>
            </w:r>
          </w:p>
        </w:tc>
        <w:tc>
          <w:tcPr>
            <w:tcW w:w="53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4</w:t>
            </w:r>
          </w:p>
        </w:tc>
        <w:tc>
          <w:tcPr>
            <w:tcW w:w="53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5</w:t>
            </w:r>
          </w:p>
        </w:tc>
        <w:tc>
          <w:tcPr>
            <w:tcW w:w="535"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6</w:t>
            </w:r>
          </w:p>
        </w:tc>
        <w:tc>
          <w:tcPr>
            <w:tcW w:w="533" w:type="pct"/>
            <w:tcBorders>
              <w:top w:val="nil"/>
              <w:left w:val="nil"/>
              <w:bottom w:val="single" w:sz="4" w:space="0" w:color="auto"/>
              <w:right w:val="single" w:sz="4" w:space="0" w:color="auto"/>
            </w:tcBorders>
            <w:shd w:val="clear" w:color="auto" w:fill="auto"/>
            <w:noWrap/>
            <w:vAlign w:val="center"/>
          </w:tcPr>
          <w:p w:rsidR="0017651B" w:rsidRPr="008B7EF0" w:rsidRDefault="0017651B" w:rsidP="004D72E4">
            <w:pPr>
              <w:jc w:val="center"/>
              <w:rPr>
                <w:rFonts w:ascii="Times New Roman" w:hAnsi="Times New Roman" w:cs="Times New Roman"/>
                <w:sz w:val="18"/>
                <w:szCs w:val="18"/>
              </w:rPr>
            </w:pPr>
            <w:r w:rsidRPr="008B7EF0">
              <w:rPr>
                <w:rFonts w:ascii="Times New Roman" w:hAnsi="Times New Roman" w:cs="Times New Roman"/>
                <w:sz w:val="18"/>
                <w:szCs w:val="18"/>
              </w:rPr>
              <w:t>7</w:t>
            </w:r>
          </w:p>
        </w:tc>
      </w:tr>
      <w:tr w:rsidR="0017651B" w:rsidRPr="0017651B" w:rsidTr="0017651B">
        <w:trPr>
          <w:trHeight w:val="255"/>
        </w:trPr>
        <w:tc>
          <w:tcPr>
            <w:tcW w:w="1799" w:type="pct"/>
            <w:tcBorders>
              <w:top w:val="nil"/>
              <w:left w:val="single" w:sz="4" w:space="0" w:color="auto"/>
              <w:bottom w:val="single" w:sz="4" w:space="0" w:color="auto"/>
              <w:right w:val="single" w:sz="4" w:space="0" w:color="auto"/>
            </w:tcBorders>
            <w:shd w:val="clear" w:color="auto" w:fill="auto"/>
            <w:vAlign w:val="center"/>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Прогнозный период</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1</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2</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3</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4</w:t>
            </w:r>
          </w:p>
        </w:tc>
        <w:tc>
          <w:tcPr>
            <w:tcW w:w="535"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5</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7957A8">
            <w:pPr>
              <w:jc w:val="center"/>
              <w:rPr>
                <w:rFonts w:ascii="Times New Roman" w:hAnsi="Times New Roman" w:cs="Times New Roman"/>
                <w:sz w:val="20"/>
                <w:szCs w:val="20"/>
              </w:rPr>
            </w:pPr>
            <w:r w:rsidRPr="0017651B">
              <w:rPr>
                <w:rFonts w:ascii="Times New Roman" w:hAnsi="Times New Roman" w:cs="Times New Roman"/>
                <w:sz w:val="20"/>
                <w:szCs w:val="20"/>
              </w:rPr>
              <w:t>6</w:t>
            </w:r>
          </w:p>
        </w:tc>
      </w:tr>
      <w:tr w:rsidR="0017651B" w:rsidRPr="0017651B" w:rsidTr="0017651B">
        <w:trPr>
          <w:trHeight w:val="255"/>
        </w:trPr>
        <w:tc>
          <w:tcPr>
            <w:tcW w:w="1799" w:type="pct"/>
            <w:tcBorders>
              <w:top w:val="nil"/>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Выручка от реализации</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3041065</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3357559</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3489183</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3569986</w:t>
            </w:r>
          </w:p>
        </w:tc>
        <w:tc>
          <w:tcPr>
            <w:tcW w:w="535"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3606783</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3732595</w:t>
            </w:r>
          </w:p>
        </w:tc>
      </w:tr>
      <w:tr w:rsidR="0017651B" w:rsidRPr="0017651B" w:rsidTr="0017651B">
        <w:trPr>
          <w:trHeight w:val="216"/>
        </w:trPr>
        <w:tc>
          <w:tcPr>
            <w:tcW w:w="1799" w:type="pct"/>
            <w:tcBorders>
              <w:top w:val="nil"/>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Себестоимость реализации</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2710826</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2977058</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3086899</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3155197</w:t>
            </w:r>
          </w:p>
        </w:tc>
        <w:tc>
          <w:tcPr>
            <w:tcW w:w="535"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3178061</w:t>
            </w:r>
          </w:p>
        </w:tc>
        <w:tc>
          <w:tcPr>
            <w:tcW w:w="533" w:type="pct"/>
            <w:tcBorders>
              <w:top w:val="nil"/>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3291252</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Прибыль от реализации</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330238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380501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402284</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414789</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428722</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441342</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Баланс прочих доходов / расходов</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-304361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-356185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-375067</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-392202</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-403913</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-413633</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Прибыль до налогообложения</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25877</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24316</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27217</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22587</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24808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27709</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Налог на прибыль</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5950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5685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5744</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4906</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5398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6059</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Чистая прибыль (оптимист)</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19926</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18631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21473</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17681</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19410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21650</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Чистая прибыль (средний)</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16685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15733</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16850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14651</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15211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16027</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Чистая прибыль (пессимист)</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13444</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12836</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12228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11620</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11012</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10404</w:t>
            </w:r>
          </w:p>
        </w:tc>
      </w:tr>
      <w:tr w:rsidR="0017651B" w:rsidRPr="0017651B" w:rsidTr="0017651B">
        <w:trPr>
          <w:trHeight w:val="255"/>
        </w:trPr>
        <w:tc>
          <w:tcPr>
            <w:tcW w:w="1799" w:type="pct"/>
            <w:tcBorders>
              <w:top w:val="single" w:sz="4" w:space="0" w:color="auto"/>
              <w:left w:val="single" w:sz="4" w:space="0" w:color="auto"/>
              <w:bottom w:val="single" w:sz="4" w:space="0" w:color="auto"/>
              <w:right w:val="single" w:sz="4" w:space="0" w:color="auto"/>
            </w:tcBorders>
            <w:shd w:val="clear" w:color="auto" w:fill="auto"/>
            <w:vAlign w:val="bottom"/>
          </w:tcPr>
          <w:p w:rsidR="0017651B" w:rsidRPr="0017651B" w:rsidRDefault="0017651B" w:rsidP="007957A8">
            <w:pPr>
              <w:ind w:right="-108"/>
              <w:rPr>
                <w:rFonts w:ascii="Times New Roman" w:hAnsi="Times New Roman" w:cs="Times New Roman"/>
                <w:sz w:val="20"/>
                <w:szCs w:val="20"/>
              </w:rPr>
            </w:pPr>
            <w:r w:rsidRPr="0017651B">
              <w:rPr>
                <w:rFonts w:ascii="Times New Roman" w:hAnsi="Times New Roman" w:cs="Times New Roman"/>
                <w:sz w:val="20"/>
                <w:szCs w:val="20"/>
              </w:rPr>
              <w:t>Темпы прироста чистой прибыли</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-2,5%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-5,7%</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7,1%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-13,1%</w:t>
            </w: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3,8%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7651B" w:rsidRPr="0017651B" w:rsidRDefault="0017651B" w:rsidP="0017651B">
            <w:pPr>
              <w:jc w:val="center"/>
              <w:rPr>
                <w:rFonts w:ascii="Times New Roman" w:hAnsi="Times New Roman" w:cs="Times New Roman"/>
                <w:sz w:val="20"/>
                <w:szCs w:val="20"/>
              </w:rPr>
            </w:pPr>
            <w:r w:rsidRPr="0017651B">
              <w:rPr>
                <w:rFonts w:ascii="Times New Roman" w:hAnsi="Times New Roman" w:cs="Times New Roman"/>
                <w:sz w:val="20"/>
                <w:szCs w:val="20"/>
              </w:rPr>
              <w:t>5,4%</w:t>
            </w:r>
          </w:p>
        </w:tc>
      </w:tr>
    </w:tbl>
    <w:p w:rsidR="007957A8" w:rsidRPr="00565D1D" w:rsidRDefault="007957A8" w:rsidP="007957A8">
      <w:pPr>
        <w:pStyle w:val="13"/>
        <w:tabs>
          <w:tab w:val="left" w:pos="540"/>
          <w:tab w:val="left" w:pos="5544"/>
          <w:tab w:val="left" w:pos="5781"/>
          <w:tab w:val="left" w:pos="7601"/>
        </w:tabs>
        <w:rPr>
          <w:sz w:val="12"/>
          <w:szCs w:val="12"/>
        </w:rPr>
      </w:pPr>
      <w:r>
        <w:t xml:space="preserve">Теперь построим денежный поток. Денежный поток рассчитывается в трех вариантах: оптимистическом, пессимистическом и усредненном. </w:t>
      </w:r>
    </w:p>
    <w:p w:rsidR="007957A8" w:rsidRDefault="008D4ADA" w:rsidP="00BB3BBF">
      <w:pPr>
        <w:pStyle w:val="13"/>
        <w:tabs>
          <w:tab w:val="left" w:pos="540"/>
          <w:tab w:val="left" w:pos="5544"/>
          <w:tab w:val="left" w:pos="5781"/>
          <w:tab w:val="left" w:pos="7601"/>
        </w:tabs>
        <w:jc w:val="left"/>
      </w:pPr>
      <w:r>
        <w:t>Таблица 39</w:t>
      </w:r>
      <w:r w:rsidR="007957A8">
        <w:t xml:space="preserve"> – Прогноз  платежей из прибыли </w:t>
      </w:r>
      <w:r>
        <w:t>группы ТМК</w:t>
      </w:r>
    </w:p>
    <w:tbl>
      <w:tblPr>
        <w:tblW w:w="0" w:type="auto"/>
        <w:tblInd w:w="103" w:type="dxa"/>
        <w:tblLook w:val="0000" w:firstRow="0" w:lastRow="0" w:firstColumn="0" w:lastColumn="0" w:noHBand="0" w:noVBand="0"/>
      </w:tblPr>
      <w:tblGrid>
        <w:gridCol w:w="3055"/>
        <w:gridCol w:w="1166"/>
        <w:gridCol w:w="1066"/>
        <w:gridCol w:w="1066"/>
        <w:gridCol w:w="1066"/>
        <w:gridCol w:w="1166"/>
        <w:gridCol w:w="1166"/>
      </w:tblGrid>
      <w:tr w:rsidR="007957A8" w:rsidRPr="001A62A5" w:rsidTr="007957A8">
        <w:trPr>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Показатель</w:t>
            </w:r>
          </w:p>
        </w:tc>
        <w:tc>
          <w:tcPr>
            <w:tcW w:w="0" w:type="auto"/>
            <w:gridSpan w:val="5"/>
            <w:tcBorders>
              <w:top w:val="single" w:sz="4" w:space="0" w:color="auto"/>
              <w:left w:val="nil"/>
              <w:bottom w:val="single" w:sz="4" w:space="0" w:color="auto"/>
              <w:right w:val="single" w:sz="4" w:space="0" w:color="auto"/>
            </w:tcBorders>
            <w:shd w:val="clear" w:color="auto" w:fill="auto"/>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Прогнозный период</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rPr>
            </w:pPr>
            <w:r w:rsidRPr="009A3771">
              <w:rPr>
                <w:rFonts w:ascii="Times New Roman" w:hAnsi="Times New Roman" w:cs="Times New Roman"/>
              </w:rPr>
              <w:t>ППП</w:t>
            </w:r>
          </w:p>
        </w:tc>
      </w:tr>
      <w:tr w:rsidR="007957A8" w:rsidRPr="001A62A5" w:rsidTr="007957A8">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rsidR="007957A8" w:rsidRPr="009A3771" w:rsidRDefault="007957A8" w:rsidP="007957A8">
            <w:pPr>
              <w:rPr>
                <w:rFonts w:ascii="Times New Roman" w:hAnsi="Times New Roman" w:cs="Times New Roman"/>
                <w:b/>
                <w:bCs/>
              </w:rPr>
            </w:pP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2016</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2017</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2018</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2019</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2020</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b/>
                <w:bCs/>
              </w:rPr>
            </w:pPr>
            <w:r w:rsidRPr="009A3771">
              <w:rPr>
                <w:rFonts w:ascii="Times New Roman" w:hAnsi="Times New Roman" w:cs="Times New Roman"/>
                <w:b/>
                <w:bCs/>
              </w:rPr>
              <w:t>2021</w:t>
            </w:r>
          </w:p>
        </w:tc>
      </w:tr>
      <w:tr w:rsidR="007957A8" w:rsidRPr="001A62A5" w:rsidTr="007957A8">
        <w:trPr>
          <w:trHeight w:val="225"/>
        </w:trPr>
        <w:tc>
          <w:tcPr>
            <w:tcW w:w="0" w:type="auto"/>
            <w:tcBorders>
              <w:top w:val="nil"/>
              <w:left w:val="single" w:sz="4" w:space="0" w:color="auto"/>
              <w:bottom w:val="single" w:sz="4" w:space="0" w:color="auto"/>
              <w:right w:val="single" w:sz="4" w:space="0" w:color="auto"/>
            </w:tcBorders>
            <w:shd w:val="clear" w:color="auto" w:fill="auto"/>
            <w:noWrap/>
            <w:vAlign w:val="center"/>
          </w:tcPr>
          <w:p w:rsidR="007957A8" w:rsidRPr="001A62A5" w:rsidRDefault="007957A8" w:rsidP="007957A8">
            <w:pPr>
              <w:jc w:val="center"/>
              <w:rPr>
                <w:sz w:val="20"/>
                <w:szCs w:val="20"/>
              </w:rPr>
            </w:pPr>
            <w:r w:rsidRPr="001A62A5">
              <w:rPr>
                <w:sz w:val="20"/>
                <w:szCs w:val="20"/>
              </w:rPr>
              <w:t>1</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6</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7</w:t>
            </w:r>
          </w:p>
        </w:tc>
      </w:tr>
      <w:tr w:rsidR="007957A8" w:rsidRPr="001A62A5" w:rsidTr="007957A8">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7957A8" w:rsidRPr="009A3771" w:rsidRDefault="007957A8" w:rsidP="007957A8">
            <w:pPr>
              <w:ind w:right="-108"/>
              <w:rPr>
                <w:rFonts w:ascii="Times New Roman" w:hAnsi="Times New Roman" w:cs="Times New Roman"/>
                <w:sz w:val="20"/>
                <w:szCs w:val="20"/>
              </w:rPr>
            </w:pPr>
            <w:r w:rsidRPr="009A3771">
              <w:rPr>
                <w:rFonts w:ascii="Times New Roman" w:hAnsi="Times New Roman" w:cs="Times New Roman"/>
                <w:sz w:val="20"/>
                <w:szCs w:val="20"/>
              </w:rPr>
              <w:t>Прогнозный период</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1</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2</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rsidR="007957A8" w:rsidRPr="009A3771" w:rsidRDefault="007957A8" w:rsidP="007957A8">
            <w:pPr>
              <w:jc w:val="center"/>
              <w:rPr>
                <w:rFonts w:ascii="Times New Roman" w:hAnsi="Times New Roman" w:cs="Times New Roman"/>
                <w:sz w:val="20"/>
                <w:szCs w:val="20"/>
              </w:rPr>
            </w:pPr>
            <w:r w:rsidRPr="009A3771">
              <w:rPr>
                <w:rFonts w:ascii="Times New Roman" w:hAnsi="Times New Roman" w:cs="Times New Roman"/>
                <w:sz w:val="20"/>
                <w:szCs w:val="20"/>
              </w:rPr>
              <w:t>6</w:t>
            </w:r>
          </w:p>
        </w:tc>
      </w:tr>
      <w:tr w:rsidR="006A279C" w:rsidRPr="001A62A5" w:rsidTr="007957A8">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Чистая прибыль (оптимист)</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19926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18631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21473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17681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19410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21650</w:t>
            </w:r>
          </w:p>
        </w:tc>
      </w:tr>
      <w:tr w:rsidR="006A279C" w:rsidRPr="001A62A5" w:rsidTr="007957A8">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Чистая прибыль (средний)</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16685</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15733</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16850</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14651</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15211</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16027</w:t>
            </w:r>
          </w:p>
        </w:tc>
      </w:tr>
      <w:tr w:rsidR="006A279C" w:rsidRPr="001A62A5" w:rsidTr="006A279C">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Чистая прибыль (пессимист)</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13444</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12836</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12228</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11620</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11012</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10404</w:t>
            </w:r>
          </w:p>
        </w:tc>
      </w:tr>
      <w:tr w:rsidR="006A279C" w:rsidRPr="001A62A5" w:rsidTr="006A279C">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Темпы прироста чистой прибыли</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7,1%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-13,1%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5,4%</w:t>
            </w:r>
          </w:p>
        </w:tc>
      </w:tr>
      <w:tr w:rsidR="006A279C" w:rsidRPr="001A62A5" w:rsidTr="007957A8">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Первоначальная стоимость ОС</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140745</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170588</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200703</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228441</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262017</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299034</w:t>
            </w:r>
          </w:p>
        </w:tc>
      </w:tr>
      <w:tr w:rsidR="006A279C" w:rsidRPr="001A62A5" w:rsidTr="007957A8">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b/>
                <w:bCs/>
                <w:sz w:val="20"/>
                <w:szCs w:val="20"/>
              </w:rPr>
            </w:pPr>
            <w:r w:rsidRPr="009A3771">
              <w:rPr>
                <w:rFonts w:ascii="Times New Roman" w:hAnsi="Times New Roman" w:cs="Times New Roman"/>
                <w:b/>
                <w:bCs/>
                <w:sz w:val="20"/>
                <w:szCs w:val="20"/>
              </w:rPr>
              <w:t>Прирост ОС (абсолютн)</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24623</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29844</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30115</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27737</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33577</w:t>
            </w:r>
          </w:p>
        </w:tc>
        <w:tc>
          <w:tcPr>
            <w:tcW w:w="0" w:type="auto"/>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right"/>
              <w:rPr>
                <w:rFonts w:ascii="Times New Roman" w:hAnsi="Times New Roman" w:cs="Times New Roman"/>
                <w:b/>
                <w:bCs/>
                <w:sz w:val="20"/>
                <w:szCs w:val="20"/>
              </w:rPr>
            </w:pPr>
            <w:r w:rsidRPr="006A279C">
              <w:rPr>
                <w:rFonts w:ascii="Times New Roman" w:hAnsi="Times New Roman" w:cs="Times New Roman"/>
                <w:b/>
                <w:bCs/>
                <w:sz w:val="20"/>
                <w:szCs w:val="20"/>
              </w:rPr>
              <w:t>37017</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прирост ОС (процент)</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21,20%</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21,20%</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17,65%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13,82%</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14,70%</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14,13%</w:t>
            </w:r>
          </w:p>
        </w:tc>
      </w:tr>
      <w:tr w:rsidR="006A279C" w:rsidRPr="001A62A5" w:rsidTr="00CC2247">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Среднегодовая первоначальная стоимость</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128433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155667</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185646</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214572</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245229</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280526</w:t>
            </w:r>
          </w:p>
        </w:tc>
      </w:tr>
      <w:tr w:rsidR="006A279C" w:rsidRPr="001A62A5" w:rsidTr="00CC2247">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b/>
                <w:bCs/>
                <w:sz w:val="20"/>
                <w:szCs w:val="20"/>
              </w:rPr>
            </w:pPr>
            <w:r w:rsidRPr="009A3771">
              <w:rPr>
                <w:rFonts w:ascii="Times New Roman" w:hAnsi="Times New Roman" w:cs="Times New Roman"/>
                <w:b/>
                <w:bCs/>
                <w:sz w:val="20"/>
                <w:szCs w:val="20"/>
              </w:rPr>
              <w:t>Амортизационные отчисления</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68873</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77753</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92579</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108340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127901</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147162</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Среднегодовая норма амортизации</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53,63%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49,95%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49,87%</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50,49%</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52,16%</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52,46%</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Долгосрочная задолженность</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w:t>
            </w:r>
          </w:p>
        </w:tc>
      </w:tr>
      <w:tr w:rsidR="006A279C" w:rsidRPr="001A62A5" w:rsidTr="0017651B">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темп прироста</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p>
        </w:tc>
      </w:tr>
      <w:tr w:rsidR="006A279C" w:rsidRPr="001A62A5" w:rsidTr="0017651B">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b/>
                <w:bCs/>
                <w:sz w:val="20"/>
                <w:szCs w:val="20"/>
              </w:rPr>
            </w:pPr>
            <w:r w:rsidRPr="009A3771">
              <w:rPr>
                <w:rFonts w:ascii="Times New Roman" w:hAnsi="Times New Roman" w:cs="Times New Roman"/>
                <w:b/>
                <w:bCs/>
                <w:sz w:val="20"/>
                <w:szCs w:val="20"/>
              </w:rPr>
              <w:t>Прирост долгосрочной задолженности</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0</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Чистый оборотный капитал</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71747</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84027</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96305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101735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111048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121725</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доля в выручке</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2,4%</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2,8%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3,1%</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3,3%</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b/>
                <w:bCs/>
                <w:sz w:val="20"/>
                <w:szCs w:val="20"/>
              </w:rPr>
            </w:pPr>
            <w:r w:rsidRPr="009A3771">
              <w:rPr>
                <w:rFonts w:ascii="Times New Roman" w:hAnsi="Times New Roman" w:cs="Times New Roman"/>
                <w:b/>
                <w:bCs/>
                <w:sz w:val="20"/>
                <w:szCs w:val="20"/>
              </w:rPr>
              <w:t>Прирост чистого оборотного капитала</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-93965</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12280</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12278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5429</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9313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10677</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Денежный поток (оптимист)</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158141</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54261</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71658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92854</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104421</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121118</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Денежный поток (средний)</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154900</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51363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67036</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89824</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100222</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115495</w:t>
            </w:r>
          </w:p>
        </w:tc>
      </w:tr>
      <w:tr w:rsidR="006A279C" w:rsidRPr="001A62A5" w:rsidTr="00972BB9">
        <w:trPr>
          <w:trHeight w:val="170"/>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sz w:val="20"/>
                <w:szCs w:val="20"/>
              </w:rPr>
            </w:pPr>
            <w:r w:rsidRPr="009A3771">
              <w:rPr>
                <w:rFonts w:ascii="Times New Roman" w:hAnsi="Times New Roman" w:cs="Times New Roman"/>
                <w:sz w:val="20"/>
                <w:szCs w:val="20"/>
              </w:rPr>
              <w:t>Денежный поток (пессимист)</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151658</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48466</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62413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86793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96023</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sz w:val="20"/>
                <w:szCs w:val="20"/>
              </w:rPr>
            </w:pPr>
            <w:r w:rsidRPr="006A279C">
              <w:rPr>
                <w:rFonts w:ascii="Times New Roman" w:hAnsi="Times New Roman" w:cs="Times New Roman"/>
                <w:sz w:val="20"/>
                <w:szCs w:val="20"/>
              </w:rPr>
              <w:t>109872</w:t>
            </w:r>
          </w:p>
        </w:tc>
      </w:tr>
      <w:tr w:rsidR="006A279C" w:rsidRPr="001A62A5" w:rsidTr="00972BB9">
        <w:trPr>
          <w:trHeight w:val="255"/>
        </w:trPr>
        <w:tc>
          <w:tcPr>
            <w:tcW w:w="0" w:type="auto"/>
            <w:tcBorders>
              <w:top w:val="nil"/>
              <w:left w:val="single" w:sz="4" w:space="0" w:color="auto"/>
              <w:bottom w:val="single" w:sz="4" w:space="0" w:color="auto"/>
              <w:right w:val="single" w:sz="4" w:space="0" w:color="auto"/>
            </w:tcBorders>
            <w:shd w:val="clear" w:color="auto" w:fill="auto"/>
            <w:vAlign w:val="center"/>
          </w:tcPr>
          <w:p w:rsidR="006A279C" w:rsidRPr="009A3771" w:rsidRDefault="006A279C" w:rsidP="007957A8">
            <w:pPr>
              <w:rPr>
                <w:rFonts w:ascii="Times New Roman" w:hAnsi="Times New Roman" w:cs="Times New Roman"/>
                <w:b/>
                <w:bCs/>
                <w:sz w:val="20"/>
                <w:szCs w:val="20"/>
              </w:rPr>
            </w:pPr>
            <w:r w:rsidRPr="009A3771">
              <w:rPr>
                <w:rFonts w:ascii="Times New Roman" w:hAnsi="Times New Roman" w:cs="Times New Roman"/>
                <w:b/>
                <w:bCs/>
                <w:sz w:val="20"/>
                <w:szCs w:val="20"/>
              </w:rPr>
              <w:t>Денежный поток</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154 899,75   </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51 363,17   </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67 035,69   </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89 823,59   </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100 221,78   </w:t>
            </w:r>
          </w:p>
        </w:tc>
        <w:tc>
          <w:tcPr>
            <w:tcW w:w="0" w:type="auto"/>
            <w:tcBorders>
              <w:top w:val="nil"/>
              <w:left w:val="nil"/>
              <w:bottom w:val="single" w:sz="4" w:space="0" w:color="auto"/>
              <w:right w:val="single" w:sz="4" w:space="0" w:color="auto"/>
            </w:tcBorders>
            <w:shd w:val="clear" w:color="auto" w:fill="auto"/>
            <w:noWrap/>
          </w:tcPr>
          <w:p w:rsidR="006A279C" w:rsidRPr="006A279C" w:rsidRDefault="006A279C" w:rsidP="006A279C">
            <w:pPr>
              <w:jc w:val="right"/>
              <w:rPr>
                <w:rFonts w:ascii="Times New Roman" w:hAnsi="Times New Roman" w:cs="Times New Roman"/>
                <w:b/>
                <w:sz w:val="20"/>
                <w:szCs w:val="20"/>
              </w:rPr>
            </w:pPr>
            <w:r w:rsidRPr="006A279C">
              <w:rPr>
                <w:rFonts w:ascii="Times New Roman" w:hAnsi="Times New Roman" w:cs="Times New Roman"/>
                <w:b/>
                <w:sz w:val="20"/>
                <w:szCs w:val="20"/>
              </w:rPr>
              <w:t xml:space="preserve"> 115 495,06   </w:t>
            </w:r>
          </w:p>
        </w:tc>
      </w:tr>
    </w:tbl>
    <w:p w:rsidR="007957A8" w:rsidRPr="001A62A5" w:rsidRDefault="007957A8" w:rsidP="007957A8">
      <w:pPr>
        <w:pStyle w:val="13"/>
        <w:tabs>
          <w:tab w:val="left" w:pos="540"/>
          <w:tab w:val="left" w:pos="5544"/>
          <w:tab w:val="left" w:pos="5781"/>
          <w:tab w:val="left" w:pos="7601"/>
        </w:tabs>
        <w:rPr>
          <w:sz w:val="16"/>
          <w:szCs w:val="16"/>
        </w:rPr>
      </w:pPr>
    </w:p>
    <w:p w:rsidR="007957A8" w:rsidRDefault="007957A8" w:rsidP="007957A8">
      <w:pPr>
        <w:pStyle w:val="13"/>
        <w:tabs>
          <w:tab w:val="left" w:pos="540"/>
          <w:tab w:val="left" w:pos="5544"/>
          <w:tab w:val="left" w:pos="5781"/>
          <w:tab w:val="left" w:pos="7601"/>
        </w:tabs>
        <w:spacing w:after="0"/>
      </w:pPr>
      <w:r>
        <w:lastRenderedPageBreak/>
        <w:t xml:space="preserve">Далее необходимо определить ставку капитализации. В качестве безрисковой ставки берется среднеарифметическая из ставок по облигациям федерального займа (9,86%) и по депозитам (10,92%): </w:t>
      </w:r>
      <w:r>
        <w:rPr>
          <w:lang w:val="en-US"/>
        </w:rPr>
        <w:t>Rf</w:t>
      </w:r>
      <w:r w:rsidRPr="009337CE">
        <w:t xml:space="preserve"> =</w:t>
      </w:r>
      <w:r>
        <w:t xml:space="preserve"> 10,39%.</w:t>
      </w:r>
    </w:p>
    <w:p w:rsidR="007957A8" w:rsidRDefault="007957A8" w:rsidP="007957A8">
      <w:pPr>
        <w:pStyle w:val="13"/>
        <w:tabs>
          <w:tab w:val="left" w:pos="540"/>
          <w:tab w:val="left" w:pos="5544"/>
          <w:tab w:val="left" w:pos="5781"/>
          <w:tab w:val="left" w:pos="7601"/>
        </w:tabs>
        <w:spacing w:after="0"/>
      </w:pPr>
      <w:r w:rsidRPr="00F520B0">
        <w:t>Для расчета суммарного инвестици</w:t>
      </w:r>
      <w:r>
        <w:t>онного</w:t>
      </w:r>
      <w:r w:rsidRPr="00F520B0">
        <w:t xml:space="preserve"> риска используем </w:t>
      </w:r>
      <w:r w:rsidRPr="0017651B">
        <w:t>матричную методику МБРР, которая представлена в таб</w:t>
      </w:r>
      <w:r w:rsidR="008D4ADA" w:rsidRPr="0017651B">
        <w:t>лице 40.</w:t>
      </w:r>
    </w:p>
    <w:p w:rsidR="007957A8" w:rsidRDefault="008D4ADA" w:rsidP="00BB3BBF">
      <w:pPr>
        <w:pStyle w:val="13"/>
        <w:tabs>
          <w:tab w:val="left" w:pos="540"/>
          <w:tab w:val="left" w:pos="5544"/>
          <w:tab w:val="left" w:pos="5781"/>
          <w:tab w:val="left" w:pos="7601"/>
        </w:tabs>
        <w:spacing w:after="0"/>
        <w:jc w:val="left"/>
      </w:pPr>
      <w:r>
        <w:t>Таблица 40</w:t>
      </w:r>
      <w:r w:rsidR="007957A8">
        <w:t xml:space="preserve"> – </w:t>
      </w:r>
      <w:r w:rsidR="007957A8" w:rsidRPr="00F520B0">
        <w:t xml:space="preserve">Расчет </w:t>
      </w:r>
      <w:r w:rsidR="007957A8">
        <w:t>инвестиционных р</w:t>
      </w:r>
      <w:r w:rsidR="007957A8" w:rsidRPr="00F520B0">
        <w:t>исков, присущих предприятию</w:t>
      </w:r>
      <w:r w:rsidR="007957A8">
        <w:t xml:space="preserve"> </w:t>
      </w:r>
    </w:p>
    <w:tbl>
      <w:tblPr>
        <w:tblW w:w="9836" w:type="dxa"/>
        <w:tblInd w:w="93" w:type="dxa"/>
        <w:tblLook w:val="04A0" w:firstRow="1" w:lastRow="0" w:firstColumn="1" w:lastColumn="0" w:noHBand="0" w:noVBand="1"/>
      </w:tblPr>
      <w:tblGrid>
        <w:gridCol w:w="4140"/>
        <w:gridCol w:w="1060"/>
        <w:gridCol w:w="496"/>
        <w:gridCol w:w="460"/>
        <w:gridCol w:w="460"/>
        <w:gridCol w:w="460"/>
        <w:gridCol w:w="460"/>
        <w:gridCol w:w="460"/>
        <w:gridCol w:w="460"/>
        <w:gridCol w:w="460"/>
        <w:gridCol w:w="460"/>
        <w:gridCol w:w="460"/>
      </w:tblGrid>
      <w:tr w:rsidR="007957A8" w:rsidRPr="00AC4875" w:rsidTr="007957A8">
        <w:trPr>
          <w:trHeight w:val="255"/>
        </w:trPr>
        <w:tc>
          <w:tcPr>
            <w:tcW w:w="414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Вид и наименование риска</w:t>
            </w:r>
          </w:p>
        </w:tc>
        <w:tc>
          <w:tcPr>
            <w:tcW w:w="10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Категория риска</w:t>
            </w:r>
          </w:p>
        </w:tc>
        <w:tc>
          <w:tcPr>
            <w:tcW w:w="4636" w:type="dxa"/>
            <w:gridSpan w:val="10"/>
            <w:tcBorders>
              <w:top w:val="single" w:sz="8" w:space="0" w:color="auto"/>
              <w:left w:val="single" w:sz="4" w:space="0" w:color="auto"/>
              <w:bottom w:val="single" w:sz="4" w:space="0" w:color="auto"/>
              <w:right w:val="single" w:sz="8" w:space="0" w:color="000000"/>
            </w:tcBorders>
            <w:shd w:val="clear" w:color="auto" w:fill="auto"/>
            <w:noWrap/>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Балл риска</w:t>
            </w:r>
          </w:p>
        </w:tc>
      </w:tr>
      <w:tr w:rsidR="007957A8" w:rsidRPr="00AC4875" w:rsidTr="007957A8">
        <w:trPr>
          <w:trHeight w:val="270"/>
        </w:trPr>
        <w:tc>
          <w:tcPr>
            <w:tcW w:w="4140" w:type="dxa"/>
            <w:vMerge/>
            <w:tcBorders>
              <w:top w:val="single" w:sz="8" w:space="0" w:color="auto"/>
              <w:left w:val="single" w:sz="8" w:space="0" w:color="auto"/>
              <w:bottom w:val="single" w:sz="8" w:space="0" w:color="000000"/>
              <w:right w:val="single" w:sz="4" w:space="0" w:color="auto"/>
            </w:tcBorders>
            <w:vAlign w:val="center"/>
            <w:hideMark/>
          </w:tcPr>
          <w:p w:rsidR="007957A8" w:rsidRPr="00AC4875" w:rsidRDefault="007957A8" w:rsidP="007957A8">
            <w:pPr>
              <w:rPr>
                <w:rFonts w:ascii="Times New Roman CYR" w:eastAsia="Times New Roman" w:hAnsi="Times New Roman CYR" w:cs="Times New Roman CYR"/>
                <w:b/>
                <w:bCs/>
                <w:sz w:val="16"/>
                <w:szCs w:val="16"/>
              </w:rPr>
            </w:pPr>
          </w:p>
        </w:tc>
        <w:tc>
          <w:tcPr>
            <w:tcW w:w="1060" w:type="dxa"/>
            <w:vMerge/>
            <w:tcBorders>
              <w:top w:val="single" w:sz="8" w:space="0" w:color="auto"/>
              <w:left w:val="single" w:sz="4" w:space="0" w:color="auto"/>
              <w:bottom w:val="single" w:sz="8" w:space="0" w:color="000000"/>
              <w:right w:val="single" w:sz="4" w:space="0" w:color="auto"/>
            </w:tcBorders>
            <w:vAlign w:val="center"/>
            <w:hideMark/>
          </w:tcPr>
          <w:p w:rsidR="007957A8" w:rsidRPr="00AC4875" w:rsidRDefault="007957A8" w:rsidP="007957A8">
            <w:pPr>
              <w:rPr>
                <w:rFonts w:ascii="Times New Roman CYR" w:eastAsia="Times New Roman" w:hAnsi="Times New Roman CYR" w:cs="Times New Roman CYR"/>
                <w:b/>
                <w:bCs/>
                <w:sz w:val="16"/>
                <w:szCs w:val="16"/>
              </w:rPr>
            </w:pPr>
          </w:p>
        </w:tc>
        <w:tc>
          <w:tcPr>
            <w:tcW w:w="496"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2</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3</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4</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6</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7</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8</w:t>
            </w:r>
          </w:p>
        </w:tc>
        <w:tc>
          <w:tcPr>
            <w:tcW w:w="460" w:type="dxa"/>
            <w:tcBorders>
              <w:top w:val="nil"/>
              <w:left w:val="nil"/>
              <w:bottom w:val="single" w:sz="8" w:space="0" w:color="auto"/>
              <w:right w:val="single" w:sz="4"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9</w:t>
            </w:r>
          </w:p>
        </w:tc>
        <w:tc>
          <w:tcPr>
            <w:tcW w:w="460" w:type="dxa"/>
            <w:tcBorders>
              <w:top w:val="nil"/>
              <w:left w:val="nil"/>
              <w:bottom w:val="single" w:sz="8" w:space="0" w:color="auto"/>
              <w:right w:val="single" w:sz="8" w:space="0" w:color="auto"/>
            </w:tcBorders>
            <w:shd w:val="clear" w:color="auto" w:fill="auto"/>
            <w:vAlign w:val="center"/>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10</w:t>
            </w:r>
          </w:p>
        </w:tc>
      </w:tr>
      <w:tr w:rsidR="007957A8" w:rsidRPr="00AC4875" w:rsidTr="007957A8">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57A8" w:rsidRPr="00AC4875" w:rsidRDefault="007957A8" w:rsidP="007957A8">
            <w:pPr>
              <w:jc w:val="center"/>
              <w:rPr>
                <w:rFonts w:ascii="Times New Roman CYR" w:eastAsia="Times New Roman" w:hAnsi="Times New Roman CYR" w:cs="Times New Roman CYR"/>
                <w:i/>
                <w:iCs/>
                <w:sz w:val="16"/>
                <w:szCs w:val="16"/>
              </w:rPr>
            </w:pPr>
            <w:r w:rsidRPr="00AC4875">
              <w:rPr>
                <w:rFonts w:ascii="Times New Roman CYR" w:eastAsia="Times New Roman" w:hAnsi="Times New Roman CYR" w:cs="Times New Roman CYR"/>
                <w:i/>
                <w:iCs/>
                <w:sz w:val="16"/>
                <w:szCs w:val="16"/>
              </w:rPr>
              <w:t>Несистематический риск</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Диверсификация клиентов</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Доля на рынке</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Качество управления</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7957A8"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7957A8" w:rsidRPr="009C0704" w:rsidRDefault="007957A8" w:rsidP="007957A8">
            <w:pPr>
              <w:jc w:val="center"/>
              <w:rPr>
                <w:rFonts w:ascii="Times New Roman CYR" w:eastAsia="Times New Roman" w:hAnsi="Times New Roman CYR" w:cs="Times New Roman CYR"/>
                <w:i/>
                <w:iCs/>
                <w:sz w:val="16"/>
                <w:szCs w:val="16"/>
              </w:rPr>
            </w:pPr>
            <w:r w:rsidRPr="009C0704">
              <w:rPr>
                <w:rFonts w:ascii="Times New Roman CYR" w:eastAsia="Times New Roman" w:hAnsi="Times New Roman CYR" w:cs="Times New Roman CYR"/>
                <w:i/>
                <w:iCs/>
                <w:sz w:val="16"/>
                <w:szCs w:val="16"/>
              </w:rPr>
              <w:t>Систематический риск</w:t>
            </w:r>
          </w:p>
        </w:tc>
        <w:tc>
          <w:tcPr>
            <w:tcW w:w="1060" w:type="dxa"/>
            <w:tcBorders>
              <w:top w:val="nil"/>
              <w:left w:val="nil"/>
              <w:bottom w:val="single" w:sz="4" w:space="0" w:color="auto"/>
              <w:right w:val="single" w:sz="4" w:space="0" w:color="auto"/>
            </w:tcBorders>
            <w:shd w:val="clear" w:color="auto" w:fill="auto"/>
            <w:noWrap/>
            <w:vAlign w:val="bottom"/>
            <w:hideMark/>
          </w:tcPr>
          <w:p w:rsidR="007957A8" w:rsidRPr="000B519A" w:rsidRDefault="007957A8"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 </w:t>
            </w:r>
          </w:p>
        </w:tc>
        <w:tc>
          <w:tcPr>
            <w:tcW w:w="496"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Уровень инфляции</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Процентные ставки</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Экономический рост</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Обменные курсы</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Криминогенные факторы</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single" w:sz="4" w:space="0" w:color="auto"/>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Изменение государственной политики</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статич.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4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Продолжение стагнация отрасли</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0B519A" w:rsidRDefault="006A279C" w:rsidP="007957A8">
            <w:pPr>
              <w:jc w:val="cente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динамич.</w:t>
            </w:r>
          </w:p>
        </w:tc>
        <w:tc>
          <w:tcPr>
            <w:tcW w:w="496"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c>
          <w:tcPr>
            <w:tcW w:w="460" w:type="dxa"/>
            <w:tcBorders>
              <w:top w:val="nil"/>
              <w:left w:val="nil"/>
              <w:bottom w:val="single" w:sz="4" w:space="0" w:color="auto"/>
              <w:right w:val="single" w:sz="4" w:space="0" w:color="auto"/>
            </w:tcBorders>
            <w:shd w:val="clear" w:color="000000" w:fill="FFFFFF"/>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 </w:t>
            </w:r>
          </w:p>
        </w:tc>
      </w:tr>
      <w:tr w:rsidR="006A279C" w:rsidRPr="00AC4875" w:rsidTr="007957A8">
        <w:trPr>
          <w:trHeight w:val="225"/>
        </w:trPr>
        <w:tc>
          <w:tcPr>
            <w:tcW w:w="4140" w:type="dxa"/>
            <w:tcBorders>
              <w:top w:val="single" w:sz="8" w:space="0" w:color="auto"/>
              <w:left w:val="single" w:sz="8" w:space="0" w:color="auto"/>
              <w:bottom w:val="single" w:sz="4" w:space="0" w:color="auto"/>
              <w:right w:val="nil"/>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Количество наблюдений</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 </w:t>
            </w:r>
          </w:p>
        </w:tc>
        <w:tc>
          <w:tcPr>
            <w:tcW w:w="496"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2</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2</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3</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3</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single" w:sz="8" w:space="0" w:color="auto"/>
              <w:left w:val="nil"/>
              <w:bottom w:val="single" w:sz="4" w:space="0" w:color="auto"/>
              <w:right w:val="single" w:sz="8"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r>
      <w:tr w:rsidR="006A279C" w:rsidRPr="00AC4875" w:rsidTr="007957A8">
        <w:trPr>
          <w:trHeight w:val="225"/>
        </w:trPr>
        <w:tc>
          <w:tcPr>
            <w:tcW w:w="4140" w:type="dxa"/>
            <w:tcBorders>
              <w:top w:val="nil"/>
              <w:left w:val="single" w:sz="8" w:space="0" w:color="auto"/>
              <w:bottom w:val="single" w:sz="4" w:space="0" w:color="auto"/>
              <w:right w:val="nil"/>
            </w:tcBorders>
            <w:shd w:val="clear" w:color="auto" w:fill="auto"/>
            <w:noWrap/>
            <w:vAlign w:val="bottom"/>
            <w:hideMark/>
          </w:tcPr>
          <w:p w:rsidR="006A279C" w:rsidRPr="000B519A" w:rsidRDefault="006A279C"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Взвешенный итог</w:t>
            </w:r>
          </w:p>
        </w:tc>
        <w:tc>
          <w:tcPr>
            <w:tcW w:w="1060" w:type="dxa"/>
            <w:tcBorders>
              <w:top w:val="nil"/>
              <w:left w:val="nil"/>
              <w:bottom w:val="single" w:sz="4" w:space="0" w:color="auto"/>
              <w:right w:val="single" w:sz="4" w:space="0" w:color="auto"/>
            </w:tcBorders>
            <w:shd w:val="clear" w:color="auto" w:fill="auto"/>
            <w:noWrap/>
            <w:vAlign w:val="bottom"/>
            <w:hideMark/>
          </w:tcPr>
          <w:p w:rsidR="006A279C" w:rsidRPr="00AC4875" w:rsidRDefault="006A279C"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6</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8</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15</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21</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4"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c>
          <w:tcPr>
            <w:tcW w:w="460" w:type="dxa"/>
            <w:tcBorders>
              <w:top w:val="nil"/>
              <w:left w:val="nil"/>
              <w:bottom w:val="single" w:sz="4" w:space="0" w:color="auto"/>
              <w:right w:val="single" w:sz="8" w:space="0" w:color="auto"/>
            </w:tcBorders>
            <w:shd w:val="clear" w:color="auto" w:fill="auto"/>
            <w:noWrap/>
            <w:vAlign w:val="bottom"/>
            <w:hideMark/>
          </w:tcPr>
          <w:p w:rsidR="006A279C" w:rsidRDefault="006A279C">
            <w:pPr>
              <w:jc w:val="center"/>
              <w:rPr>
                <w:rFonts w:ascii="Times New Roman CYR" w:hAnsi="Times New Roman CYR" w:cs="Times New Roman CYR"/>
                <w:sz w:val="16"/>
                <w:szCs w:val="16"/>
              </w:rPr>
            </w:pPr>
            <w:r>
              <w:rPr>
                <w:rFonts w:ascii="Times New Roman CYR" w:hAnsi="Times New Roman CYR" w:cs="Times New Roman CYR"/>
                <w:sz w:val="16"/>
                <w:szCs w:val="16"/>
              </w:rPr>
              <w:t>0</w:t>
            </w:r>
          </w:p>
        </w:tc>
      </w:tr>
      <w:tr w:rsidR="007957A8" w:rsidRPr="00AC4875" w:rsidTr="007957A8">
        <w:trPr>
          <w:trHeight w:val="225"/>
        </w:trPr>
        <w:tc>
          <w:tcPr>
            <w:tcW w:w="4140" w:type="dxa"/>
            <w:tcBorders>
              <w:top w:val="nil"/>
              <w:left w:val="single" w:sz="8" w:space="0" w:color="auto"/>
              <w:bottom w:val="single" w:sz="4" w:space="0" w:color="auto"/>
              <w:right w:val="nil"/>
            </w:tcBorders>
            <w:shd w:val="clear" w:color="auto" w:fill="auto"/>
            <w:noWrap/>
            <w:hideMark/>
          </w:tcPr>
          <w:p w:rsidR="007957A8" w:rsidRPr="000B519A" w:rsidRDefault="007957A8"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Сумма</w:t>
            </w:r>
          </w:p>
        </w:tc>
        <w:tc>
          <w:tcPr>
            <w:tcW w:w="1060" w:type="dxa"/>
            <w:tcBorders>
              <w:top w:val="nil"/>
              <w:left w:val="nil"/>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7957A8" w:rsidRDefault="006A279C" w:rsidP="007957A8">
            <w:pPr>
              <w:jc w:val="center"/>
              <w:rPr>
                <w:rFonts w:ascii="Times New Roman CYR" w:hAnsi="Times New Roman CYR" w:cs="Times New Roman CYR"/>
                <w:sz w:val="16"/>
                <w:szCs w:val="16"/>
              </w:rPr>
            </w:pPr>
            <w:r>
              <w:rPr>
                <w:rFonts w:ascii="Times New Roman CYR" w:hAnsi="Times New Roman CYR" w:cs="Times New Roman CYR"/>
                <w:sz w:val="16"/>
                <w:szCs w:val="16"/>
              </w:rPr>
              <w:t xml:space="preserve">50 </w:t>
            </w:r>
          </w:p>
        </w:tc>
      </w:tr>
      <w:tr w:rsidR="007957A8" w:rsidRPr="00AC4875" w:rsidTr="007957A8">
        <w:trPr>
          <w:trHeight w:val="240"/>
        </w:trPr>
        <w:tc>
          <w:tcPr>
            <w:tcW w:w="4140" w:type="dxa"/>
            <w:tcBorders>
              <w:top w:val="nil"/>
              <w:left w:val="single" w:sz="8" w:space="0" w:color="auto"/>
              <w:bottom w:val="single" w:sz="8" w:space="0" w:color="auto"/>
              <w:right w:val="nil"/>
            </w:tcBorders>
            <w:shd w:val="clear" w:color="auto" w:fill="auto"/>
            <w:noWrap/>
            <w:vAlign w:val="bottom"/>
            <w:hideMark/>
          </w:tcPr>
          <w:p w:rsidR="007957A8" w:rsidRPr="000B519A" w:rsidRDefault="007957A8" w:rsidP="007957A8">
            <w:pPr>
              <w:rPr>
                <w:rFonts w:ascii="Times New Roman CYR" w:eastAsia="Times New Roman" w:hAnsi="Times New Roman CYR" w:cs="Times New Roman CYR"/>
                <w:sz w:val="20"/>
                <w:szCs w:val="20"/>
              </w:rPr>
            </w:pPr>
            <w:r w:rsidRPr="000B519A">
              <w:rPr>
                <w:rFonts w:ascii="Times New Roman CYR" w:eastAsia="Times New Roman" w:hAnsi="Times New Roman CYR" w:cs="Times New Roman CYR"/>
                <w:sz w:val="20"/>
                <w:szCs w:val="20"/>
              </w:rPr>
              <w:t>Количество факторов</w:t>
            </w:r>
          </w:p>
        </w:tc>
        <w:tc>
          <w:tcPr>
            <w:tcW w:w="1060" w:type="dxa"/>
            <w:tcBorders>
              <w:top w:val="nil"/>
              <w:left w:val="nil"/>
              <w:bottom w:val="single" w:sz="8"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sz w:val="16"/>
                <w:szCs w:val="16"/>
              </w:rPr>
            </w:pPr>
            <w:r w:rsidRPr="00AC4875">
              <w:rPr>
                <w:rFonts w:ascii="Times New Roman CYR" w:eastAsia="Times New Roman" w:hAnsi="Times New Roman CYR" w:cs="Times New Roman CYR"/>
                <w:sz w:val="16"/>
                <w:szCs w:val="16"/>
              </w:rPr>
              <w:t> </w:t>
            </w:r>
          </w:p>
        </w:tc>
        <w:tc>
          <w:tcPr>
            <w:tcW w:w="4636" w:type="dxa"/>
            <w:gridSpan w:val="10"/>
            <w:tcBorders>
              <w:top w:val="nil"/>
              <w:left w:val="nil"/>
              <w:bottom w:val="single" w:sz="8" w:space="0" w:color="auto"/>
              <w:right w:val="single" w:sz="8" w:space="0" w:color="auto"/>
            </w:tcBorders>
            <w:shd w:val="clear" w:color="auto" w:fill="auto"/>
            <w:noWrap/>
            <w:vAlign w:val="bottom"/>
            <w:hideMark/>
          </w:tcPr>
          <w:p w:rsidR="007957A8" w:rsidRDefault="007957A8" w:rsidP="007957A8">
            <w:pPr>
              <w:jc w:val="center"/>
              <w:rPr>
                <w:rFonts w:ascii="Times New Roman CYR" w:hAnsi="Times New Roman CYR" w:cs="Times New Roman CYR"/>
                <w:sz w:val="16"/>
                <w:szCs w:val="16"/>
              </w:rPr>
            </w:pPr>
            <w:r>
              <w:rPr>
                <w:rFonts w:ascii="Times New Roman CYR" w:hAnsi="Times New Roman CYR" w:cs="Times New Roman CYR"/>
                <w:sz w:val="16"/>
                <w:szCs w:val="16"/>
              </w:rPr>
              <w:t>10 </w:t>
            </w:r>
          </w:p>
        </w:tc>
      </w:tr>
      <w:tr w:rsidR="007957A8" w:rsidRPr="00AC4875" w:rsidTr="007957A8">
        <w:trPr>
          <w:trHeight w:val="240"/>
        </w:trPr>
        <w:tc>
          <w:tcPr>
            <w:tcW w:w="4140" w:type="dxa"/>
            <w:tcBorders>
              <w:top w:val="nil"/>
              <w:left w:val="single" w:sz="8" w:space="0" w:color="auto"/>
              <w:bottom w:val="single" w:sz="4" w:space="0" w:color="auto"/>
              <w:right w:val="nil"/>
            </w:tcBorders>
            <w:shd w:val="clear" w:color="auto" w:fill="auto"/>
            <w:noWrap/>
            <w:vAlign w:val="bottom"/>
            <w:hideMark/>
          </w:tcPr>
          <w:p w:rsidR="007957A8" w:rsidRPr="000B519A" w:rsidRDefault="007957A8" w:rsidP="007957A8">
            <w:pPr>
              <w:rPr>
                <w:rFonts w:ascii="Times New Roman CYR" w:eastAsia="Times New Roman" w:hAnsi="Times New Roman CYR" w:cs="Times New Roman CYR"/>
                <w:b/>
                <w:bCs/>
                <w:sz w:val="20"/>
                <w:szCs w:val="20"/>
              </w:rPr>
            </w:pPr>
            <w:r w:rsidRPr="000B519A">
              <w:rPr>
                <w:rFonts w:ascii="Times New Roman CYR" w:eastAsia="Times New Roman" w:hAnsi="Times New Roman CYR" w:cs="Times New Roman CYR"/>
                <w:b/>
                <w:bCs/>
                <w:sz w:val="20"/>
                <w:szCs w:val="20"/>
              </w:rPr>
              <w:t>Средневзвешенное значение</w:t>
            </w:r>
          </w:p>
        </w:tc>
        <w:tc>
          <w:tcPr>
            <w:tcW w:w="1060" w:type="dxa"/>
            <w:tcBorders>
              <w:top w:val="nil"/>
              <w:left w:val="nil"/>
              <w:bottom w:val="single" w:sz="8"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 </w:t>
            </w:r>
          </w:p>
        </w:tc>
        <w:tc>
          <w:tcPr>
            <w:tcW w:w="4636" w:type="dxa"/>
            <w:gridSpan w:val="10"/>
            <w:tcBorders>
              <w:top w:val="nil"/>
              <w:left w:val="nil"/>
              <w:bottom w:val="single" w:sz="4" w:space="0" w:color="auto"/>
              <w:right w:val="single" w:sz="8" w:space="0" w:color="auto"/>
            </w:tcBorders>
            <w:shd w:val="clear" w:color="auto" w:fill="auto"/>
            <w:noWrap/>
            <w:vAlign w:val="bottom"/>
            <w:hideMark/>
          </w:tcPr>
          <w:p w:rsidR="007957A8" w:rsidRPr="00AC4875" w:rsidRDefault="007957A8" w:rsidP="007957A8">
            <w:pPr>
              <w:jc w:val="center"/>
              <w:rPr>
                <w:rFonts w:ascii="Times New Roman CYR" w:eastAsia="Times New Roman" w:hAnsi="Times New Roman CYR" w:cs="Times New Roman CYR"/>
                <w:b/>
                <w:bCs/>
                <w:sz w:val="16"/>
                <w:szCs w:val="16"/>
              </w:rPr>
            </w:pPr>
            <w:r w:rsidRPr="00AC4875">
              <w:rPr>
                <w:rFonts w:ascii="Times New Roman CYR" w:eastAsia="Times New Roman" w:hAnsi="Times New Roman CYR" w:cs="Times New Roman CYR"/>
                <w:b/>
                <w:bCs/>
                <w:sz w:val="16"/>
                <w:szCs w:val="16"/>
              </w:rPr>
              <w:t>5</w:t>
            </w:r>
            <w:r w:rsidR="006A279C">
              <w:rPr>
                <w:rFonts w:ascii="Times New Roman CYR" w:eastAsia="Times New Roman" w:hAnsi="Times New Roman CYR" w:cs="Times New Roman CYR"/>
                <w:b/>
                <w:bCs/>
                <w:sz w:val="16"/>
                <w:szCs w:val="16"/>
              </w:rPr>
              <w:t>,00</w:t>
            </w:r>
            <w:r w:rsidRPr="00AC4875">
              <w:rPr>
                <w:rFonts w:ascii="Times New Roman CYR" w:eastAsia="Times New Roman" w:hAnsi="Times New Roman CYR" w:cs="Times New Roman CYR"/>
                <w:b/>
                <w:bCs/>
                <w:sz w:val="16"/>
                <w:szCs w:val="16"/>
              </w:rPr>
              <w:t> </w:t>
            </w:r>
          </w:p>
        </w:tc>
      </w:tr>
      <w:tr w:rsidR="007957A8" w:rsidRPr="00AC4875" w:rsidTr="007957A8">
        <w:trPr>
          <w:trHeight w:val="27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57A8" w:rsidRPr="00AC4875" w:rsidRDefault="007957A8" w:rsidP="007957A8">
            <w:pPr>
              <w:rPr>
                <w:rFonts w:ascii="Times New Roman CYR" w:eastAsia="Times New Roman" w:hAnsi="Times New Roman CYR" w:cs="Times New Roman CYR"/>
                <w:b/>
                <w:bCs/>
                <w:sz w:val="20"/>
                <w:szCs w:val="20"/>
              </w:rPr>
            </w:pPr>
            <w:r w:rsidRPr="00AC4875">
              <w:rPr>
                <w:rFonts w:ascii="Times New Roman CYR" w:eastAsia="Times New Roman" w:hAnsi="Times New Roman CYR" w:cs="Times New Roman CYR"/>
                <w:b/>
                <w:bCs/>
                <w:sz w:val="20"/>
                <w:szCs w:val="20"/>
              </w:rPr>
              <w:t>или ( суммарный инвестиционный риск)</w:t>
            </w:r>
          </w:p>
        </w:tc>
        <w:tc>
          <w:tcPr>
            <w:tcW w:w="1060" w:type="dxa"/>
            <w:tcBorders>
              <w:top w:val="nil"/>
              <w:left w:val="single" w:sz="4" w:space="0" w:color="auto"/>
              <w:bottom w:val="single" w:sz="8" w:space="0" w:color="auto"/>
              <w:right w:val="single" w:sz="4" w:space="0" w:color="auto"/>
            </w:tcBorders>
            <w:shd w:val="clear" w:color="auto" w:fill="auto"/>
            <w:noWrap/>
            <w:vAlign w:val="bottom"/>
            <w:hideMark/>
          </w:tcPr>
          <w:p w:rsidR="007957A8" w:rsidRPr="00AC4875" w:rsidRDefault="007957A8" w:rsidP="007957A8">
            <w:pPr>
              <w:jc w:val="center"/>
              <w:rPr>
                <w:rFonts w:ascii="Times New Roman CYR" w:eastAsia="Times New Roman" w:hAnsi="Times New Roman CYR" w:cs="Times New Roman CYR"/>
                <w:sz w:val="20"/>
                <w:szCs w:val="20"/>
              </w:rPr>
            </w:pPr>
            <w:r w:rsidRPr="00AC4875">
              <w:rPr>
                <w:rFonts w:ascii="Times New Roman CYR" w:eastAsia="Times New Roman" w:hAnsi="Times New Roman CYR" w:cs="Times New Roman CYR"/>
                <w:sz w:val="20"/>
                <w:szCs w:val="20"/>
              </w:rPr>
              <w:t>ri</w:t>
            </w:r>
          </w:p>
        </w:tc>
        <w:tc>
          <w:tcPr>
            <w:tcW w:w="4636"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57A8" w:rsidRPr="00AC4875" w:rsidRDefault="006A279C" w:rsidP="007957A8">
            <w:pPr>
              <w:jc w:val="center"/>
              <w:rPr>
                <w:rFonts w:ascii="Times New Roman CYR" w:eastAsia="Times New Roman" w:hAnsi="Times New Roman CYR" w:cs="Times New Roman CYR"/>
                <w:b/>
                <w:sz w:val="20"/>
                <w:szCs w:val="20"/>
              </w:rPr>
            </w:pPr>
            <w:r>
              <w:rPr>
                <w:rFonts w:ascii="Times New Roman CYR" w:eastAsia="Times New Roman" w:hAnsi="Times New Roman CYR" w:cs="Times New Roman CYR"/>
                <w:b/>
                <w:sz w:val="20"/>
                <w:szCs w:val="20"/>
              </w:rPr>
              <w:t>5</w:t>
            </w:r>
            <w:r w:rsidR="007957A8" w:rsidRPr="00AC4875">
              <w:rPr>
                <w:rFonts w:ascii="Times New Roman CYR" w:eastAsia="Times New Roman" w:hAnsi="Times New Roman CYR" w:cs="Times New Roman CYR"/>
                <w:b/>
                <w:sz w:val="20"/>
                <w:szCs w:val="20"/>
              </w:rPr>
              <w:t>%</w:t>
            </w:r>
          </w:p>
        </w:tc>
      </w:tr>
    </w:tbl>
    <w:p w:rsidR="007957A8" w:rsidRPr="00EA265A" w:rsidRDefault="007957A8" w:rsidP="007957A8">
      <w:pPr>
        <w:pStyle w:val="13"/>
        <w:tabs>
          <w:tab w:val="left" w:pos="540"/>
          <w:tab w:val="left" w:pos="5544"/>
          <w:tab w:val="left" w:pos="5781"/>
          <w:tab w:val="left" w:pos="7601"/>
        </w:tabs>
        <w:spacing w:after="0"/>
        <w:ind w:firstLine="0"/>
      </w:pPr>
    </w:p>
    <w:p w:rsidR="007957A8" w:rsidRPr="00EA265A" w:rsidRDefault="00BB3BBF" w:rsidP="007957A8">
      <w:pPr>
        <w:pStyle w:val="13"/>
        <w:tabs>
          <w:tab w:val="left" w:pos="540"/>
          <w:tab w:val="left" w:pos="5544"/>
          <w:tab w:val="left" w:pos="5781"/>
          <w:tab w:val="left" w:pos="7601"/>
        </w:tabs>
        <w:spacing w:after="0"/>
        <w:ind w:firstLine="0"/>
      </w:pPr>
      <w:r>
        <w:tab/>
      </w:r>
      <w:r w:rsidR="007957A8">
        <w:t xml:space="preserve">Теперь </w:t>
      </w:r>
      <w:r w:rsidR="007957A8" w:rsidRPr="00EA265A">
        <w:t>производится расчет дополнительных рисков финансового и инвестиционного характера:</w:t>
      </w:r>
    </w:p>
    <w:p w:rsidR="007957A8" w:rsidRPr="00EA265A" w:rsidRDefault="007957A8" w:rsidP="007957A8">
      <w:pPr>
        <w:pStyle w:val="13"/>
        <w:numPr>
          <w:ilvl w:val="0"/>
          <w:numId w:val="46"/>
        </w:numPr>
        <w:tabs>
          <w:tab w:val="left" w:pos="540"/>
          <w:tab w:val="left" w:pos="5544"/>
          <w:tab w:val="left" w:pos="5781"/>
          <w:tab w:val="left" w:pos="7601"/>
        </w:tabs>
        <w:suppressAutoHyphens/>
        <w:spacing w:after="0"/>
      </w:pPr>
      <w:r w:rsidRPr="00EA265A">
        <w:t>риск за размер компании</w:t>
      </w:r>
    </w:p>
    <w:p w:rsidR="007957A8" w:rsidRPr="00EA265A" w:rsidRDefault="007957A8" w:rsidP="007957A8">
      <w:pPr>
        <w:pStyle w:val="13"/>
        <w:tabs>
          <w:tab w:val="left" w:pos="540"/>
          <w:tab w:val="left" w:pos="5544"/>
          <w:tab w:val="left" w:pos="5781"/>
          <w:tab w:val="left" w:pos="7601"/>
        </w:tabs>
        <w:spacing w:after="0"/>
        <w:ind w:firstLine="0"/>
        <w:jc w:val="center"/>
      </w:pPr>
      <w:r w:rsidRPr="00EA265A">
        <w:t>S1=5% * (1 – ЧА / [100 * Кд])</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548"/>
        <w:gridCol w:w="8100"/>
      </w:tblGrid>
      <w:tr w:rsidR="007957A8" w:rsidRPr="00EA265A" w:rsidTr="007957A8">
        <w:tc>
          <w:tcPr>
            <w:tcW w:w="1548" w:type="dxa"/>
          </w:tcPr>
          <w:p w:rsidR="007957A8" w:rsidRPr="00EA265A" w:rsidRDefault="007957A8" w:rsidP="007957A8">
            <w:pPr>
              <w:spacing w:line="360" w:lineRule="auto"/>
              <w:ind w:firstLine="851"/>
              <w:rPr>
                <w:rFonts w:ascii="Times New Roman" w:hAnsi="Times New Roman" w:cs="Times New Roman"/>
                <w:sz w:val="28"/>
              </w:rPr>
            </w:pPr>
            <w:r w:rsidRPr="00EA265A">
              <w:rPr>
                <w:rFonts w:ascii="Times New Roman" w:hAnsi="Times New Roman" w:cs="Times New Roman"/>
                <w:sz w:val="28"/>
              </w:rPr>
              <w:t>где</w:t>
            </w:r>
          </w:p>
        </w:tc>
        <w:tc>
          <w:tcPr>
            <w:tcW w:w="8100" w:type="dxa"/>
          </w:tcPr>
          <w:p w:rsidR="007957A8" w:rsidRPr="00EA265A" w:rsidRDefault="007957A8" w:rsidP="007957A8">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S</w:t>
            </w:r>
            <w:r w:rsidRPr="00EA265A">
              <w:rPr>
                <w:rFonts w:ascii="Times New Roman" w:hAnsi="Times New Roman" w:cs="Times New Roman"/>
                <w:sz w:val="28"/>
                <w:szCs w:val="28"/>
                <w:vertAlign w:val="subscript"/>
              </w:rPr>
              <w:t>1</w:t>
            </w:r>
            <w:r w:rsidRPr="00EA265A">
              <w:rPr>
                <w:rFonts w:ascii="Times New Roman" w:hAnsi="Times New Roman" w:cs="Times New Roman"/>
                <w:sz w:val="28"/>
                <w:szCs w:val="28"/>
              </w:rPr>
              <w:t xml:space="preserve"> – рис</w:t>
            </w:r>
            <w:r>
              <w:rPr>
                <w:rFonts w:ascii="Times New Roman" w:hAnsi="Times New Roman" w:cs="Times New Roman"/>
                <w:sz w:val="28"/>
                <w:szCs w:val="28"/>
              </w:rPr>
              <w:t>к</w:t>
            </w:r>
            <w:r w:rsidRPr="00EA265A">
              <w:rPr>
                <w:rFonts w:ascii="Times New Roman" w:hAnsi="Times New Roman" w:cs="Times New Roman"/>
                <w:sz w:val="28"/>
                <w:szCs w:val="28"/>
              </w:rPr>
              <w:t>, за размер компании;</w:t>
            </w:r>
          </w:p>
        </w:tc>
      </w:tr>
      <w:tr w:rsidR="007957A8" w:rsidRPr="00EA265A" w:rsidTr="007957A8">
        <w:tc>
          <w:tcPr>
            <w:tcW w:w="1548" w:type="dxa"/>
          </w:tcPr>
          <w:p w:rsidR="007957A8" w:rsidRPr="00EA265A" w:rsidRDefault="007957A8" w:rsidP="007957A8">
            <w:pPr>
              <w:spacing w:line="360" w:lineRule="auto"/>
              <w:jc w:val="right"/>
              <w:rPr>
                <w:rFonts w:ascii="Times New Roman" w:hAnsi="Times New Roman" w:cs="Times New Roman"/>
                <w:sz w:val="28"/>
              </w:rPr>
            </w:pPr>
          </w:p>
        </w:tc>
        <w:tc>
          <w:tcPr>
            <w:tcW w:w="8100" w:type="dxa"/>
          </w:tcPr>
          <w:p w:rsidR="007957A8" w:rsidRPr="00EA265A" w:rsidRDefault="007957A8" w:rsidP="007957A8">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ЧА – чистые активы;</w:t>
            </w:r>
          </w:p>
        </w:tc>
      </w:tr>
      <w:tr w:rsidR="007957A8" w:rsidRPr="00EA265A" w:rsidTr="007957A8">
        <w:tc>
          <w:tcPr>
            <w:tcW w:w="1548" w:type="dxa"/>
          </w:tcPr>
          <w:p w:rsidR="007957A8" w:rsidRPr="00EA265A" w:rsidRDefault="007957A8" w:rsidP="007957A8">
            <w:pPr>
              <w:spacing w:line="360" w:lineRule="auto"/>
              <w:jc w:val="right"/>
              <w:rPr>
                <w:rFonts w:ascii="Times New Roman" w:hAnsi="Times New Roman" w:cs="Times New Roman"/>
                <w:sz w:val="28"/>
              </w:rPr>
            </w:pPr>
          </w:p>
        </w:tc>
        <w:tc>
          <w:tcPr>
            <w:tcW w:w="8100" w:type="dxa"/>
          </w:tcPr>
          <w:p w:rsidR="007957A8" w:rsidRPr="00EA265A" w:rsidRDefault="007957A8" w:rsidP="007957A8">
            <w:pPr>
              <w:spacing w:line="360" w:lineRule="auto"/>
              <w:ind w:left="-108"/>
              <w:rPr>
                <w:rFonts w:ascii="Times New Roman" w:hAnsi="Times New Roman" w:cs="Times New Roman"/>
                <w:sz w:val="28"/>
                <w:szCs w:val="28"/>
              </w:rPr>
            </w:pPr>
            <w:r w:rsidRPr="00EA265A">
              <w:rPr>
                <w:rFonts w:ascii="Times New Roman" w:hAnsi="Times New Roman" w:cs="Times New Roman"/>
                <w:sz w:val="28"/>
                <w:szCs w:val="28"/>
              </w:rPr>
              <w:t>Кд – курс доллара</w:t>
            </w:r>
            <w:r>
              <w:rPr>
                <w:rFonts w:ascii="Times New Roman" w:hAnsi="Times New Roman" w:cs="Times New Roman"/>
                <w:sz w:val="28"/>
                <w:szCs w:val="28"/>
              </w:rPr>
              <w:t>.</w:t>
            </w:r>
          </w:p>
        </w:tc>
      </w:tr>
    </w:tbl>
    <w:p w:rsidR="007957A8" w:rsidRPr="00EA265A" w:rsidRDefault="007957A8" w:rsidP="007957A8">
      <w:pPr>
        <w:pStyle w:val="13"/>
        <w:tabs>
          <w:tab w:val="left" w:pos="540"/>
          <w:tab w:val="left" w:pos="5544"/>
          <w:tab w:val="left" w:pos="5781"/>
          <w:tab w:val="left" w:pos="7601"/>
        </w:tabs>
      </w:pPr>
      <w:r w:rsidRPr="00EA265A">
        <w:t xml:space="preserve">Курс доллара на </w:t>
      </w:r>
      <w:r>
        <w:t>30.11.2016 г. составил 65</w:t>
      </w:r>
      <w:r w:rsidRPr="00EA265A">
        <w:t xml:space="preserve"> руб. </w:t>
      </w:r>
    </w:p>
    <w:p w:rsidR="007957A8" w:rsidRPr="00EA265A" w:rsidRDefault="007957A8" w:rsidP="007957A8">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EA265A">
        <w:rPr>
          <w:rFonts w:ascii="Times New Roman" w:hAnsi="Times New Roman" w:cs="Times New Roman"/>
          <w:sz w:val="28"/>
          <w:szCs w:val="28"/>
        </w:rPr>
        <w:t xml:space="preserve">Риск = 5% * (1 – </w:t>
      </w:r>
      <w:r w:rsidR="006A279C">
        <w:rPr>
          <w:rFonts w:ascii="Times New Roman" w:hAnsi="Times New Roman" w:cs="Times New Roman"/>
          <w:sz w:val="28"/>
          <w:szCs w:val="28"/>
        </w:rPr>
        <w:t>212358</w:t>
      </w:r>
      <w:r w:rsidRPr="00EA265A">
        <w:rPr>
          <w:rFonts w:ascii="Times New Roman" w:hAnsi="Times New Roman" w:cs="Times New Roman"/>
          <w:sz w:val="28"/>
          <w:szCs w:val="28"/>
        </w:rPr>
        <w:t xml:space="preserve"> / [100 * </w:t>
      </w:r>
      <w:r>
        <w:rPr>
          <w:rFonts w:ascii="Times New Roman" w:hAnsi="Times New Roman" w:cs="Times New Roman"/>
          <w:sz w:val="28"/>
          <w:szCs w:val="28"/>
        </w:rPr>
        <w:t>65</w:t>
      </w:r>
      <w:r w:rsidRPr="00EA265A">
        <w:rPr>
          <w:rFonts w:ascii="Times New Roman" w:hAnsi="Times New Roman" w:cs="Times New Roman"/>
          <w:sz w:val="28"/>
          <w:szCs w:val="28"/>
        </w:rPr>
        <w:t xml:space="preserve">]) = </w:t>
      </w:r>
      <w:r>
        <w:rPr>
          <w:rFonts w:ascii="Times New Roman" w:hAnsi="Times New Roman" w:cs="Times New Roman"/>
          <w:sz w:val="28"/>
          <w:szCs w:val="28"/>
        </w:rPr>
        <w:t>4</w:t>
      </w:r>
      <w:r w:rsidRPr="00EA265A">
        <w:rPr>
          <w:rFonts w:ascii="Times New Roman" w:hAnsi="Times New Roman" w:cs="Times New Roman"/>
          <w:sz w:val="28"/>
          <w:szCs w:val="28"/>
        </w:rPr>
        <w:t>,</w:t>
      </w:r>
      <w:r>
        <w:rPr>
          <w:rFonts w:ascii="Times New Roman" w:hAnsi="Times New Roman" w:cs="Times New Roman"/>
          <w:sz w:val="28"/>
          <w:szCs w:val="28"/>
        </w:rPr>
        <w:t>8</w:t>
      </w:r>
      <w:r w:rsidR="006A279C">
        <w:rPr>
          <w:rFonts w:ascii="Times New Roman" w:hAnsi="Times New Roman" w:cs="Times New Roman"/>
          <w:sz w:val="28"/>
          <w:szCs w:val="28"/>
        </w:rPr>
        <w:t>4</w:t>
      </w:r>
      <w:r w:rsidRPr="00EA265A">
        <w:rPr>
          <w:rFonts w:ascii="Times New Roman" w:hAnsi="Times New Roman" w:cs="Times New Roman"/>
          <w:sz w:val="28"/>
          <w:szCs w:val="28"/>
        </w:rPr>
        <w:t>%</w:t>
      </w:r>
    </w:p>
    <w:p w:rsidR="007957A8" w:rsidRPr="00EA265A" w:rsidRDefault="007957A8" w:rsidP="007957A8">
      <w:pPr>
        <w:pStyle w:val="13"/>
        <w:numPr>
          <w:ilvl w:val="0"/>
          <w:numId w:val="46"/>
        </w:numPr>
        <w:tabs>
          <w:tab w:val="left" w:pos="540"/>
          <w:tab w:val="left" w:pos="5544"/>
          <w:tab w:val="left" w:pos="5781"/>
          <w:tab w:val="left" w:pos="7601"/>
        </w:tabs>
        <w:suppressAutoHyphens/>
        <w:spacing w:after="0"/>
      </w:pPr>
      <w:r w:rsidRPr="00EA265A">
        <w:t>риск финансовой структуры</w:t>
      </w:r>
    </w:p>
    <w:p w:rsidR="007957A8" w:rsidRDefault="007957A8" w:rsidP="007957A8">
      <w:pPr>
        <w:pStyle w:val="13"/>
        <w:tabs>
          <w:tab w:val="left" w:pos="540"/>
          <w:tab w:val="left" w:pos="5544"/>
          <w:tab w:val="left" w:pos="5781"/>
          <w:tab w:val="left" w:pos="7601"/>
        </w:tabs>
        <w:spacing w:after="0"/>
      </w:pPr>
      <w:r w:rsidRPr="00EA265A">
        <w:lastRenderedPageBreak/>
        <w:t xml:space="preserve">Для расчета риска финансовой структуры анализируются коэффициенты абсолютной и текущей ликвидности, доля собственного капитала и отношения кредиторской задолженности к дебиторской задолженности. </w:t>
      </w:r>
    </w:p>
    <w:p w:rsidR="007957A8" w:rsidRPr="005512B5" w:rsidRDefault="008D4ADA" w:rsidP="00BB3BBF">
      <w:pPr>
        <w:pStyle w:val="13"/>
        <w:tabs>
          <w:tab w:val="left" w:pos="540"/>
          <w:tab w:val="left" w:pos="5544"/>
          <w:tab w:val="left" w:pos="5781"/>
          <w:tab w:val="left" w:pos="7601"/>
        </w:tabs>
        <w:spacing w:after="0"/>
        <w:jc w:val="left"/>
      </w:pPr>
      <w:r>
        <w:t>Таблица 41</w:t>
      </w:r>
      <w:r w:rsidR="007957A8">
        <w:t xml:space="preserve"> – </w:t>
      </w:r>
      <w:r w:rsidR="007957A8" w:rsidRPr="00F520B0">
        <w:t>Расчет риска финансовой структуры</w:t>
      </w:r>
      <w:r w:rsidR="007957A8">
        <w:t xml:space="preserve"> </w:t>
      </w:r>
      <w:r>
        <w:t>группы ТМК</w:t>
      </w:r>
    </w:p>
    <w:tbl>
      <w:tblPr>
        <w:tblW w:w="9757" w:type="dxa"/>
        <w:tblInd w:w="98" w:type="dxa"/>
        <w:tblLook w:val="0000" w:firstRow="0" w:lastRow="0" w:firstColumn="0" w:lastColumn="0" w:noHBand="0" w:noVBand="0"/>
      </w:tblPr>
      <w:tblGrid>
        <w:gridCol w:w="3480"/>
        <w:gridCol w:w="1348"/>
        <w:gridCol w:w="1872"/>
        <w:gridCol w:w="2011"/>
        <w:gridCol w:w="1046"/>
      </w:tblGrid>
      <w:tr w:rsidR="007957A8" w:rsidRPr="00EA265A" w:rsidTr="007957A8">
        <w:trPr>
          <w:trHeight w:val="300"/>
        </w:trPr>
        <w:tc>
          <w:tcPr>
            <w:tcW w:w="3480" w:type="dxa"/>
            <w:tcBorders>
              <w:top w:val="single" w:sz="8" w:space="0" w:color="auto"/>
              <w:left w:val="single" w:sz="8" w:space="0" w:color="auto"/>
              <w:bottom w:val="single" w:sz="4" w:space="0" w:color="auto"/>
              <w:right w:val="single" w:sz="4" w:space="0" w:color="auto"/>
            </w:tcBorders>
            <w:shd w:val="clear" w:color="auto" w:fill="auto"/>
            <w:noWrap/>
            <w:vAlign w:val="center"/>
          </w:tcPr>
          <w:p w:rsidR="007957A8" w:rsidRPr="00EA265A" w:rsidRDefault="007957A8" w:rsidP="007957A8">
            <w:pPr>
              <w:jc w:val="center"/>
              <w:rPr>
                <w:rFonts w:ascii="Times New Roman" w:hAnsi="Times New Roman" w:cs="Times New Roman"/>
                <w:b/>
                <w:bCs/>
              </w:rPr>
            </w:pPr>
            <w:r w:rsidRPr="00EA265A">
              <w:rPr>
                <w:rFonts w:ascii="Times New Roman" w:hAnsi="Times New Roman" w:cs="Times New Roman"/>
                <w:b/>
                <w:bCs/>
              </w:rPr>
              <w:t>Финансовая структура</w:t>
            </w:r>
          </w:p>
        </w:tc>
        <w:tc>
          <w:tcPr>
            <w:tcW w:w="1348" w:type="dxa"/>
            <w:tcBorders>
              <w:top w:val="single" w:sz="8" w:space="0" w:color="auto"/>
              <w:left w:val="nil"/>
              <w:bottom w:val="single" w:sz="4" w:space="0" w:color="auto"/>
              <w:right w:val="single" w:sz="4" w:space="0" w:color="auto"/>
            </w:tcBorders>
            <w:shd w:val="clear" w:color="auto" w:fill="auto"/>
            <w:noWrap/>
            <w:vAlign w:val="center"/>
          </w:tcPr>
          <w:p w:rsidR="007957A8" w:rsidRPr="00EA265A" w:rsidRDefault="007957A8" w:rsidP="007957A8">
            <w:pPr>
              <w:jc w:val="center"/>
              <w:rPr>
                <w:rFonts w:ascii="Times New Roman" w:hAnsi="Times New Roman" w:cs="Times New Roman"/>
                <w:b/>
                <w:bCs/>
              </w:rPr>
            </w:pPr>
            <w:r w:rsidRPr="00EA265A">
              <w:rPr>
                <w:rFonts w:ascii="Times New Roman" w:hAnsi="Times New Roman" w:cs="Times New Roman"/>
                <w:b/>
                <w:bCs/>
              </w:rPr>
              <w:t>Расчетное значение</w:t>
            </w:r>
          </w:p>
        </w:tc>
        <w:tc>
          <w:tcPr>
            <w:tcW w:w="1872" w:type="dxa"/>
            <w:tcBorders>
              <w:top w:val="single" w:sz="8" w:space="0" w:color="auto"/>
              <w:left w:val="nil"/>
              <w:bottom w:val="single" w:sz="4" w:space="0" w:color="auto"/>
              <w:right w:val="single" w:sz="4" w:space="0" w:color="auto"/>
            </w:tcBorders>
            <w:shd w:val="clear" w:color="auto" w:fill="auto"/>
            <w:noWrap/>
            <w:vAlign w:val="center"/>
          </w:tcPr>
          <w:p w:rsidR="007957A8" w:rsidRPr="00EA265A" w:rsidRDefault="007957A8" w:rsidP="007957A8">
            <w:pPr>
              <w:jc w:val="center"/>
              <w:rPr>
                <w:rFonts w:ascii="Times New Roman" w:hAnsi="Times New Roman" w:cs="Times New Roman"/>
                <w:b/>
              </w:rPr>
            </w:pPr>
            <w:r w:rsidRPr="00EA265A">
              <w:rPr>
                <w:rFonts w:ascii="Times New Roman" w:hAnsi="Times New Roman" w:cs="Times New Roman"/>
                <w:b/>
              </w:rPr>
              <w:t>Нормативное значение</w:t>
            </w:r>
          </w:p>
        </w:tc>
        <w:tc>
          <w:tcPr>
            <w:tcW w:w="2011" w:type="dxa"/>
            <w:tcBorders>
              <w:top w:val="single" w:sz="8" w:space="0" w:color="auto"/>
              <w:left w:val="single" w:sz="4" w:space="0" w:color="auto"/>
              <w:bottom w:val="single" w:sz="4" w:space="0" w:color="auto"/>
              <w:right w:val="single" w:sz="4" w:space="0" w:color="000000"/>
            </w:tcBorders>
            <w:shd w:val="clear" w:color="auto" w:fill="auto"/>
            <w:vAlign w:val="center"/>
          </w:tcPr>
          <w:p w:rsidR="007957A8" w:rsidRPr="00EA265A" w:rsidRDefault="007957A8" w:rsidP="007957A8">
            <w:pPr>
              <w:ind w:left="-171" w:right="-108"/>
              <w:jc w:val="center"/>
              <w:rPr>
                <w:rFonts w:ascii="Times New Roman" w:hAnsi="Times New Roman" w:cs="Times New Roman"/>
                <w:b/>
              </w:rPr>
            </w:pPr>
            <w:r w:rsidRPr="00EA265A">
              <w:rPr>
                <w:rFonts w:ascii="Times New Roman" w:hAnsi="Times New Roman" w:cs="Times New Roman"/>
                <w:b/>
              </w:rPr>
              <w:t xml:space="preserve">Отношение расчетного значения </w:t>
            </w:r>
          </w:p>
          <w:p w:rsidR="007957A8" w:rsidRPr="00EA265A" w:rsidRDefault="007957A8" w:rsidP="007957A8">
            <w:pPr>
              <w:ind w:left="-171" w:right="-108"/>
              <w:jc w:val="center"/>
              <w:rPr>
                <w:rFonts w:ascii="Times New Roman" w:hAnsi="Times New Roman" w:cs="Times New Roman"/>
                <w:b/>
              </w:rPr>
            </w:pPr>
            <w:r w:rsidRPr="00EA265A">
              <w:rPr>
                <w:rFonts w:ascii="Times New Roman" w:hAnsi="Times New Roman" w:cs="Times New Roman"/>
                <w:b/>
              </w:rPr>
              <w:t>к нормативному</w:t>
            </w:r>
          </w:p>
        </w:tc>
        <w:tc>
          <w:tcPr>
            <w:tcW w:w="1046" w:type="dxa"/>
            <w:tcBorders>
              <w:top w:val="single" w:sz="8" w:space="0" w:color="auto"/>
              <w:left w:val="nil"/>
              <w:bottom w:val="single" w:sz="4" w:space="0" w:color="auto"/>
              <w:right w:val="single" w:sz="8" w:space="0" w:color="auto"/>
            </w:tcBorders>
            <w:shd w:val="clear" w:color="auto" w:fill="auto"/>
            <w:noWrap/>
            <w:vAlign w:val="center"/>
          </w:tcPr>
          <w:p w:rsidR="007957A8" w:rsidRPr="00EA265A" w:rsidRDefault="007957A8" w:rsidP="007957A8">
            <w:pPr>
              <w:jc w:val="center"/>
              <w:rPr>
                <w:rFonts w:ascii="Times New Roman" w:hAnsi="Times New Roman" w:cs="Times New Roman"/>
                <w:b/>
              </w:rPr>
            </w:pPr>
            <w:r w:rsidRPr="00EA265A">
              <w:rPr>
                <w:rFonts w:ascii="Times New Roman" w:hAnsi="Times New Roman" w:cs="Times New Roman"/>
                <w:b/>
              </w:rPr>
              <w:t>Риск,%</w:t>
            </w:r>
          </w:p>
        </w:tc>
      </w:tr>
      <w:tr w:rsidR="006A279C" w:rsidRPr="00EA265A" w:rsidTr="006A279C">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6A279C" w:rsidRPr="00EA265A" w:rsidRDefault="006A279C" w:rsidP="007957A8">
            <w:pPr>
              <w:rPr>
                <w:rFonts w:ascii="Times New Roman" w:hAnsi="Times New Roman" w:cs="Times New Roman"/>
              </w:rPr>
            </w:pPr>
            <w:r w:rsidRPr="00EA265A">
              <w:rPr>
                <w:rFonts w:ascii="Times New Roman" w:hAnsi="Times New Roman" w:cs="Times New Roman"/>
              </w:rPr>
              <w:t>Коэффициент абсолютной ликвидности</w:t>
            </w:r>
          </w:p>
        </w:tc>
        <w:tc>
          <w:tcPr>
            <w:tcW w:w="1348"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0,004</w:t>
            </w:r>
          </w:p>
        </w:tc>
        <w:tc>
          <w:tcPr>
            <w:tcW w:w="1872"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0,25</w:t>
            </w:r>
          </w:p>
        </w:tc>
        <w:tc>
          <w:tcPr>
            <w:tcW w:w="2011"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0,02</w:t>
            </w:r>
          </w:p>
        </w:tc>
        <w:tc>
          <w:tcPr>
            <w:tcW w:w="1046" w:type="dxa"/>
            <w:tcBorders>
              <w:top w:val="nil"/>
              <w:left w:val="nil"/>
              <w:bottom w:val="single" w:sz="4" w:space="0" w:color="auto"/>
              <w:right w:val="single" w:sz="8"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4,91</w:t>
            </w:r>
          </w:p>
        </w:tc>
      </w:tr>
      <w:tr w:rsidR="006A279C" w:rsidRPr="00EA265A" w:rsidTr="006A279C">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6A279C" w:rsidRPr="00EA265A" w:rsidRDefault="006A279C" w:rsidP="007957A8">
            <w:pPr>
              <w:rPr>
                <w:rFonts w:ascii="Times New Roman" w:hAnsi="Times New Roman" w:cs="Times New Roman"/>
              </w:rPr>
            </w:pPr>
            <w:r w:rsidRPr="00EA265A">
              <w:rPr>
                <w:rFonts w:ascii="Times New Roman" w:hAnsi="Times New Roman" w:cs="Times New Roman"/>
              </w:rPr>
              <w:t>Коэффициент текущей ликвидности</w:t>
            </w:r>
          </w:p>
        </w:tc>
        <w:tc>
          <w:tcPr>
            <w:tcW w:w="1348"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1,114</w:t>
            </w:r>
          </w:p>
        </w:tc>
        <w:tc>
          <w:tcPr>
            <w:tcW w:w="1872"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0,75</w:t>
            </w:r>
          </w:p>
        </w:tc>
        <w:tc>
          <w:tcPr>
            <w:tcW w:w="2011"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1,49</w:t>
            </w:r>
          </w:p>
        </w:tc>
        <w:tc>
          <w:tcPr>
            <w:tcW w:w="1046" w:type="dxa"/>
            <w:tcBorders>
              <w:top w:val="nil"/>
              <w:left w:val="nil"/>
              <w:bottom w:val="single" w:sz="4" w:space="0" w:color="auto"/>
              <w:right w:val="single" w:sz="8"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0,00</w:t>
            </w:r>
          </w:p>
        </w:tc>
      </w:tr>
      <w:tr w:rsidR="006A279C" w:rsidRPr="00EA265A" w:rsidTr="006A279C">
        <w:trPr>
          <w:trHeight w:val="255"/>
        </w:trPr>
        <w:tc>
          <w:tcPr>
            <w:tcW w:w="3480" w:type="dxa"/>
            <w:tcBorders>
              <w:top w:val="nil"/>
              <w:left w:val="single" w:sz="8" w:space="0" w:color="auto"/>
              <w:bottom w:val="single" w:sz="4" w:space="0" w:color="auto"/>
              <w:right w:val="single" w:sz="4" w:space="0" w:color="auto"/>
            </w:tcBorders>
            <w:shd w:val="clear" w:color="auto" w:fill="auto"/>
            <w:noWrap/>
            <w:vAlign w:val="bottom"/>
          </w:tcPr>
          <w:p w:rsidR="006A279C" w:rsidRPr="00EA265A" w:rsidRDefault="006A279C" w:rsidP="007957A8">
            <w:pPr>
              <w:rPr>
                <w:rFonts w:ascii="Times New Roman" w:hAnsi="Times New Roman" w:cs="Times New Roman"/>
              </w:rPr>
            </w:pPr>
            <w:r w:rsidRPr="00EA265A">
              <w:rPr>
                <w:rFonts w:ascii="Times New Roman" w:hAnsi="Times New Roman" w:cs="Times New Roman"/>
              </w:rPr>
              <w:t>Доля собственного капитала</w:t>
            </w:r>
          </w:p>
        </w:tc>
        <w:tc>
          <w:tcPr>
            <w:tcW w:w="1348"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0,839</w:t>
            </w:r>
          </w:p>
        </w:tc>
        <w:tc>
          <w:tcPr>
            <w:tcW w:w="1872"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0,25</w:t>
            </w:r>
          </w:p>
        </w:tc>
        <w:tc>
          <w:tcPr>
            <w:tcW w:w="2011" w:type="dxa"/>
            <w:tcBorders>
              <w:top w:val="nil"/>
              <w:left w:val="nil"/>
              <w:bottom w:val="single" w:sz="4"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3,36</w:t>
            </w:r>
          </w:p>
        </w:tc>
        <w:tc>
          <w:tcPr>
            <w:tcW w:w="1046" w:type="dxa"/>
            <w:tcBorders>
              <w:top w:val="nil"/>
              <w:left w:val="nil"/>
              <w:bottom w:val="single" w:sz="4" w:space="0" w:color="auto"/>
              <w:right w:val="single" w:sz="8"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0,00</w:t>
            </w:r>
          </w:p>
        </w:tc>
      </w:tr>
      <w:tr w:rsidR="006A279C" w:rsidRPr="00EA265A" w:rsidTr="006A279C">
        <w:trPr>
          <w:trHeight w:val="270"/>
        </w:trPr>
        <w:tc>
          <w:tcPr>
            <w:tcW w:w="3480" w:type="dxa"/>
            <w:tcBorders>
              <w:top w:val="nil"/>
              <w:left w:val="single" w:sz="8" w:space="0" w:color="auto"/>
              <w:bottom w:val="single" w:sz="8" w:space="0" w:color="auto"/>
              <w:right w:val="single" w:sz="4" w:space="0" w:color="auto"/>
            </w:tcBorders>
            <w:shd w:val="clear" w:color="auto" w:fill="auto"/>
            <w:noWrap/>
            <w:vAlign w:val="bottom"/>
          </w:tcPr>
          <w:p w:rsidR="006A279C" w:rsidRPr="00EA265A" w:rsidRDefault="006A279C" w:rsidP="007957A8">
            <w:pPr>
              <w:rPr>
                <w:rFonts w:ascii="Times New Roman" w:hAnsi="Times New Roman" w:cs="Times New Roman"/>
              </w:rPr>
            </w:pPr>
            <w:r w:rsidRPr="00EA265A">
              <w:rPr>
                <w:rFonts w:ascii="Times New Roman" w:hAnsi="Times New Roman" w:cs="Times New Roman"/>
              </w:rPr>
              <w:t>Отношение кредиторской задолженности к дебиторской задолженности</w:t>
            </w:r>
          </w:p>
        </w:tc>
        <w:tc>
          <w:tcPr>
            <w:tcW w:w="1348" w:type="dxa"/>
            <w:tcBorders>
              <w:top w:val="nil"/>
              <w:left w:val="nil"/>
              <w:bottom w:val="single" w:sz="8"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0,146</w:t>
            </w:r>
          </w:p>
        </w:tc>
        <w:tc>
          <w:tcPr>
            <w:tcW w:w="1872" w:type="dxa"/>
            <w:tcBorders>
              <w:top w:val="nil"/>
              <w:left w:val="nil"/>
              <w:bottom w:val="single" w:sz="8"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2</w:t>
            </w:r>
          </w:p>
        </w:tc>
        <w:tc>
          <w:tcPr>
            <w:tcW w:w="2011" w:type="dxa"/>
            <w:tcBorders>
              <w:top w:val="nil"/>
              <w:left w:val="nil"/>
              <w:bottom w:val="single" w:sz="8" w:space="0" w:color="auto"/>
              <w:right w:val="single" w:sz="4"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0,07</w:t>
            </w:r>
          </w:p>
        </w:tc>
        <w:tc>
          <w:tcPr>
            <w:tcW w:w="1046" w:type="dxa"/>
            <w:tcBorders>
              <w:top w:val="nil"/>
              <w:left w:val="nil"/>
              <w:bottom w:val="single" w:sz="8" w:space="0" w:color="auto"/>
              <w:right w:val="single" w:sz="8" w:space="0" w:color="auto"/>
            </w:tcBorders>
            <w:shd w:val="clear" w:color="auto" w:fill="auto"/>
            <w:noWrap/>
            <w:vAlign w:val="center"/>
          </w:tcPr>
          <w:p w:rsidR="006A279C" w:rsidRPr="006A279C" w:rsidRDefault="006A279C" w:rsidP="006A279C">
            <w:pPr>
              <w:jc w:val="center"/>
              <w:rPr>
                <w:rFonts w:ascii="Times New Roman CYR" w:hAnsi="Times New Roman CYR" w:cs="Times New Roman CYR"/>
              </w:rPr>
            </w:pPr>
            <w:r w:rsidRPr="006A279C">
              <w:rPr>
                <w:rFonts w:ascii="Times New Roman CYR" w:hAnsi="Times New Roman CYR" w:cs="Times New Roman CYR"/>
              </w:rPr>
              <w:t>4,64</w:t>
            </w:r>
          </w:p>
        </w:tc>
      </w:tr>
    </w:tbl>
    <w:p w:rsidR="007957A8" w:rsidRDefault="007957A8" w:rsidP="007957A8">
      <w:pPr>
        <w:pStyle w:val="13"/>
        <w:tabs>
          <w:tab w:val="left" w:pos="540"/>
          <w:tab w:val="left" w:pos="5544"/>
          <w:tab w:val="left" w:pos="5781"/>
          <w:tab w:val="left" w:pos="7601"/>
        </w:tabs>
        <w:spacing w:after="0"/>
      </w:pPr>
      <w:r>
        <w:t>Риск финансовой структуры рассчитывается как среднее</w:t>
      </w:r>
      <w:r w:rsidR="006A279C">
        <w:t xml:space="preserve"> из рассчитанных значений: (4,91% +0% + 0% +4,64%) / 4 =  2,39</w:t>
      </w:r>
      <w:r>
        <w:t>%.</w:t>
      </w:r>
    </w:p>
    <w:p w:rsidR="006A279C" w:rsidRDefault="006A279C" w:rsidP="007957A8">
      <w:pPr>
        <w:pStyle w:val="13"/>
        <w:tabs>
          <w:tab w:val="left" w:pos="540"/>
          <w:tab w:val="left" w:pos="5544"/>
          <w:tab w:val="left" w:pos="5781"/>
          <w:tab w:val="left" w:pos="7601"/>
        </w:tabs>
        <w:spacing w:after="0"/>
      </w:pPr>
    </w:p>
    <w:p w:rsidR="007957A8" w:rsidRDefault="007957A8" w:rsidP="007957A8">
      <w:pPr>
        <w:pStyle w:val="13"/>
        <w:numPr>
          <w:ilvl w:val="0"/>
          <w:numId w:val="46"/>
        </w:numPr>
        <w:tabs>
          <w:tab w:val="left" w:pos="540"/>
          <w:tab w:val="left" w:pos="5544"/>
          <w:tab w:val="left" w:pos="5781"/>
          <w:tab w:val="left" w:pos="7601"/>
        </w:tabs>
        <w:suppressAutoHyphens/>
        <w:spacing w:after="0"/>
      </w:pPr>
      <w:r>
        <w:t>риск рентабельности и прогнозируемости</w:t>
      </w:r>
      <w:r w:rsidRPr="005512B5">
        <w:t xml:space="preserve"> </w:t>
      </w:r>
    </w:p>
    <w:p w:rsidR="007957A8" w:rsidRPr="00705B56" w:rsidRDefault="007957A8" w:rsidP="007957A8">
      <w:pPr>
        <w:pStyle w:val="13"/>
        <w:tabs>
          <w:tab w:val="left" w:pos="540"/>
          <w:tab w:val="left" w:pos="5544"/>
          <w:tab w:val="left" w:pos="5781"/>
          <w:tab w:val="left" w:pos="7601"/>
        </w:tabs>
        <w:suppressAutoHyphens/>
        <w:spacing w:after="0"/>
        <w:ind w:left="1211" w:firstLine="0"/>
        <w:rPr>
          <w:sz w:val="12"/>
          <w:szCs w:val="12"/>
        </w:rPr>
      </w:pPr>
    </w:p>
    <w:p w:rsidR="007957A8" w:rsidRDefault="008D4ADA" w:rsidP="00BB3BBF">
      <w:pPr>
        <w:pStyle w:val="13"/>
        <w:tabs>
          <w:tab w:val="left" w:pos="540"/>
          <w:tab w:val="left" w:pos="5544"/>
          <w:tab w:val="left" w:pos="5781"/>
          <w:tab w:val="left" w:pos="7601"/>
        </w:tabs>
        <w:spacing w:after="0"/>
        <w:jc w:val="left"/>
      </w:pPr>
      <w:r>
        <w:t>Таблица 42</w:t>
      </w:r>
      <w:r w:rsidR="007957A8">
        <w:t xml:space="preserve"> – </w:t>
      </w:r>
      <w:r w:rsidR="007957A8" w:rsidRPr="00F520B0">
        <w:t xml:space="preserve">Расчет риска </w:t>
      </w:r>
      <w:r w:rsidR="007957A8">
        <w:t>рентабельности и прогнозируемости</w:t>
      </w:r>
      <w:r w:rsidR="00BB3BBF">
        <w:t xml:space="preserve"> </w:t>
      </w:r>
      <w:r w:rsidR="007957A8">
        <w:t xml:space="preserve"> </w:t>
      </w:r>
      <w:r>
        <w:t>группы ТМК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1831"/>
        <w:gridCol w:w="1886"/>
        <w:gridCol w:w="1226"/>
      </w:tblGrid>
      <w:tr w:rsidR="007957A8" w:rsidRPr="00705B56" w:rsidTr="00187060">
        <w:trPr>
          <w:trHeight w:val="568"/>
          <w:jc w:val="center"/>
        </w:trPr>
        <w:tc>
          <w:tcPr>
            <w:tcW w:w="2492" w:type="pct"/>
            <w:vAlign w:val="center"/>
          </w:tcPr>
          <w:p w:rsidR="007957A8" w:rsidRPr="00705B56" w:rsidRDefault="007957A8" w:rsidP="007957A8">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Показатель</w:t>
            </w:r>
          </w:p>
        </w:tc>
        <w:tc>
          <w:tcPr>
            <w:tcW w:w="929" w:type="pct"/>
            <w:vAlign w:val="center"/>
          </w:tcPr>
          <w:p w:rsidR="007957A8" w:rsidRPr="00705B56" w:rsidRDefault="007957A8" w:rsidP="007957A8">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Фактическое значение</w:t>
            </w:r>
          </w:p>
        </w:tc>
        <w:tc>
          <w:tcPr>
            <w:tcW w:w="957" w:type="pct"/>
            <w:vAlign w:val="center"/>
          </w:tcPr>
          <w:p w:rsidR="007957A8" w:rsidRPr="00705B56" w:rsidRDefault="007957A8" w:rsidP="007957A8">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Нормативное значение</w:t>
            </w:r>
          </w:p>
        </w:tc>
        <w:tc>
          <w:tcPr>
            <w:tcW w:w="622" w:type="pct"/>
            <w:vAlign w:val="center"/>
          </w:tcPr>
          <w:p w:rsidR="007957A8" w:rsidRPr="00705B56" w:rsidRDefault="007957A8" w:rsidP="007957A8">
            <w:pPr>
              <w:tabs>
                <w:tab w:val="left" w:pos="540"/>
                <w:tab w:val="left" w:pos="5544"/>
                <w:tab w:val="left" w:pos="5781"/>
                <w:tab w:val="left" w:pos="7601"/>
              </w:tabs>
              <w:jc w:val="center"/>
              <w:rPr>
                <w:rFonts w:ascii="Times New Roman" w:hAnsi="Times New Roman" w:cs="Times New Roman"/>
                <w:b/>
              </w:rPr>
            </w:pPr>
            <w:r w:rsidRPr="00705B56">
              <w:rPr>
                <w:rFonts w:ascii="Times New Roman" w:hAnsi="Times New Roman" w:cs="Times New Roman"/>
                <w:b/>
              </w:rPr>
              <w:t>Риск, %</w:t>
            </w:r>
          </w:p>
        </w:tc>
      </w:tr>
      <w:tr w:rsidR="007957A8" w:rsidRPr="00705B56" w:rsidTr="00187060">
        <w:trPr>
          <w:trHeight w:val="276"/>
          <w:jc w:val="center"/>
        </w:trPr>
        <w:tc>
          <w:tcPr>
            <w:tcW w:w="2492" w:type="pct"/>
            <w:vAlign w:val="bottom"/>
          </w:tcPr>
          <w:p w:rsidR="007957A8" w:rsidRPr="00705B56" w:rsidRDefault="007957A8" w:rsidP="007957A8">
            <w:pPr>
              <w:rPr>
                <w:rFonts w:ascii="Times New Roman" w:hAnsi="Times New Roman" w:cs="Times New Roman"/>
                <w:bCs/>
              </w:rPr>
            </w:pPr>
            <w:r w:rsidRPr="00705B56">
              <w:rPr>
                <w:rFonts w:ascii="Times New Roman" w:hAnsi="Times New Roman" w:cs="Times New Roman"/>
                <w:bCs/>
              </w:rPr>
              <w:t>Рентабельность и прогнозируемость</w:t>
            </w:r>
          </w:p>
        </w:tc>
        <w:tc>
          <w:tcPr>
            <w:tcW w:w="929" w:type="pct"/>
            <w:vAlign w:val="bottom"/>
          </w:tcPr>
          <w:p w:rsidR="007957A8" w:rsidRPr="006435E6" w:rsidRDefault="007957A8" w:rsidP="007957A8">
            <w:pPr>
              <w:jc w:val="center"/>
              <w:rPr>
                <w:rFonts w:ascii="Times New Roman CYR" w:hAnsi="Times New Roman CYR" w:cs="Times New Roman CYR"/>
                <w:b/>
                <w:bCs/>
              </w:rPr>
            </w:pPr>
          </w:p>
        </w:tc>
        <w:tc>
          <w:tcPr>
            <w:tcW w:w="957" w:type="pct"/>
            <w:vAlign w:val="bottom"/>
          </w:tcPr>
          <w:p w:rsidR="007957A8" w:rsidRPr="006435E6" w:rsidRDefault="007957A8" w:rsidP="007957A8">
            <w:pPr>
              <w:jc w:val="cente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957A8" w:rsidRPr="006435E6" w:rsidRDefault="007957A8" w:rsidP="007957A8">
            <w:pPr>
              <w:jc w:val="center"/>
              <w:rPr>
                <w:rFonts w:ascii="Times New Roman CYR" w:hAnsi="Times New Roman CYR" w:cs="Times New Roman CYR"/>
                <w:b/>
              </w:rPr>
            </w:pPr>
            <w:r w:rsidRPr="006435E6">
              <w:rPr>
                <w:rFonts w:ascii="Times New Roman CYR" w:hAnsi="Times New Roman CYR" w:cs="Times New Roman CYR"/>
                <w:b/>
              </w:rPr>
              <w:t>3,5</w:t>
            </w:r>
          </w:p>
        </w:tc>
      </w:tr>
      <w:tr w:rsidR="007957A8" w:rsidRPr="00705B56" w:rsidTr="00187060">
        <w:trPr>
          <w:trHeight w:val="276"/>
          <w:jc w:val="center"/>
        </w:trPr>
        <w:tc>
          <w:tcPr>
            <w:tcW w:w="2492" w:type="pct"/>
            <w:vAlign w:val="bottom"/>
          </w:tcPr>
          <w:p w:rsidR="007957A8" w:rsidRPr="00705B56" w:rsidRDefault="007957A8" w:rsidP="007957A8">
            <w:pPr>
              <w:rPr>
                <w:rFonts w:ascii="Times New Roman" w:hAnsi="Times New Roman" w:cs="Times New Roman"/>
              </w:rPr>
            </w:pPr>
            <w:r w:rsidRPr="00705B56">
              <w:rPr>
                <w:rFonts w:ascii="Times New Roman" w:hAnsi="Times New Roman" w:cs="Times New Roman"/>
              </w:rPr>
              <w:t>Рентабельность:</w:t>
            </w:r>
          </w:p>
        </w:tc>
        <w:tc>
          <w:tcPr>
            <w:tcW w:w="929" w:type="pct"/>
            <w:vAlign w:val="bottom"/>
          </w:tcPr>
          <w:p w:rsidR="007957A8" w:rsidRPr="006435E6" w:rsidRDefault="007957A8" w:rsidP="007957A8">
            <w:pPr>
              <w:jc w:val="center"/>
              <w:rPr>
                <w:rFonts w:ascii="Times New Roman CYR" w:hAnsi="Times New Roman CYR" w:cs="Times New Roman CYR"/>
              </w:rPr>
            </w:pPr>
            <w:r w:rsidRPr="006435E6">
              <w:rPr>
                <w:rFonts w:ascii="Times New Roman CYR" w:hAnsi="Times New Roman CYR" w:cs="Times New Roman CYR"/>
              </w:rPr>
              <w:t> </w:t>
            </w:r>
          </w:p>
        </w:tc>
        <w:tc>
          <w:tcPr>
            <w:tcW w:w="957" w:type="pct"/>
            <w:vAlign w:val="bottom"/>
          </w:tcPr>
          <w:p w:rsidR="007957A8" w:rsidRPr="006435E6" w:rsidRDefault="007957A8" w:rsidP="007957A8">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7957A8" w:rsidRPr="006435E6" w:rsidRDefault="007957A8" w:rsidP="007957A8">
            <w:pPr>
              <w:jc w:val="center"/>
              <w:rPr>
                <w:rFonts w:ascii="Times New Roman CYR" w:hAnsi="Times New Roman CYR" w:cs="Times New Roman CYR"/>
              </w:rPr>
            </w:pPr>
          </w:p>
        </w:tc>
      </w:tr>
      <w:tr w:rsidR="006A279C" w:rsidRPr="00705B56" w:rsidTr="00187060">
        <w:trPr>
          <w:trHeight w:val="276"/>
          <w:jc w:val="center"/>
        </w:trPr>
        <w:tc>
          <w:tcPr>
            <w:tcW w:w="2492" w:type="pct"/>
            <w:vAlign w:val="bottom"/>
          </w:tcPr>
          <w:p w:rsidR="006A279C" w:rsidRPr="00705B56" w:rsidRDefault="006A279C" w:rsidP="007957A8">
            <w:pPr>
              <w:jc w:val="right"/>
              <w:rPr>
                <w:rFonts w:ascii="Times New Roman" w:hAnsi="Times New Roman" w:cs="Times New Roman"/>
              </w:rPr>
            </w:pPr>
            <w:r w:rsidRPr="00705B56">
              <w:rPr>
                <w:rFonts w:ascii="Times New Roman" w:hAnsi="Times New Roman" w:cs="Times New Roman"/>
              </w:rPr>
              <w:t>продукции</w:t>
            </w:r>
          </w:p>
        </w:tc>
        <w:tc>
          <w:tcPr>
            <w:tcW w:w="929" w:type="pct"/>
          </w:tcPr>
          <w:p w:rsidR="006A279C" w:rsidRPr="006A279C" w:rsidRDefault="006A279C" w:rsidP="006A279C">
            <w:pPr>
              <w:jc w:val="center"/>
              <w:rPr>
                <w:rFonts w:ascii="Times New Roman" w:hAnsi="Times New Roman" w:cs="Times New Roman"/>
              </w:rPr>
            </w:pPr>
            <w:r w:rsidRPr="006A279C">
              <w:rPr>
                <w:rFonts w:ascii="Times New Roman" w:hAnsi="Times New Roman" w:cs="Times New Roman"/>
              </w:rPr>
              <w:t>1%</w:t>
            </w:r>
          </w:p>
        </w:tc>
        <w:tc>
          <w:tcPr>
            <w:tcW w:w="957" w:type="pct"/>
            <w:vAlign w:val="bottom"/>
          </w:tcPr>
          <w:p w:rsidR="006A279C" w:rsidRPr="006435E6" w:rsidRDefault="006A279C" w:rsidP="007957A8">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6A279C" w:rsidRPr="006435E6" w:rsidRDefault="006A279C" w:rsidP="007957A8">
            <w:pPr>
              <w:jc w:val="center"/>
              <w:rPr>
                <w:rFonts w:ascii="Times New Roman CYR" w:hAnsi="Times New Roman CYR" w:cs="Times New Roman CYR"/>
              </w:rPr>
            </w:pPr>
            <w:r w:rsidRPr="006435E6">
              <w:rPr>
                <w:rFonts w:ascii="Times New Roman CYR" w:hAnsi="Times New Roman CYR" w:cs="Times New Roman CYR"/>
              </w:rPr>
              <w:t>3</w:t>
            </w:r>
          </w:p>
        </w:tc>
      </w:tr>
      <w:tr w:rsidR="006A279C" w:rsidRPr="00705B56" w:rsidTr="00187060">
        <w:trPr>
          <w:trHeight w:val="276"/>
          <w:jc w:val="center"/>
        </w:trPr>
        <w:tc>
          <w:tcPr>
            <w:tcW w:w="2492" w:type="pct"/>
            <w:vAlign w:val="bottom"/>
          </w:tcPr>
          <w:p w:rsidR="006A279C" w:rsidRPr="00705B56" w:rsidRDefault="006A279C" w:rsidP="007957A8">
            <w:pPr>
              <w:jc w:val="right"/>
              <w:rPr>
                <w:rFonts w:ascii="Times New Roman" w:hAnsi="Times New Roman" w:cs="Times New Roman"/>
              </w:rPr>
            </w:pPr>
            <w:r w:rsidRPr="00705B56">
              <w:rPr>
                <w:rFonts w:ascii="Times New Roman" w:hAnsi="Times New Roman" w:cs="Times New Roman"/>
              </w:rPr>
              <w:t>активов (всего капитала)</w:t>
            </w:r>
          </w:p>
        </w:tc>
        <w:tc>
          <w:tcPr>
            <w:tcW w:w="929" w:type="pct"/>
          </w:tcPr>
          <w:p w:rsidR="006A279C" w:rsidRPr="006A279C" w:rsidRDefault="006A279C" w:rsidP="006A279C">
            <w:pPr>
              <w:jc w:val="center"/>
              <w:rPr>
                <w:rFonts w:ascii="Times New Roman" w:hAnsi="Times New Roman" w:cs="Times New Roman"/>
              </w:rPr>
            </w:pPr>
            <w:r w:rsidRPr="006A279C">
              <w:rPr>
                <w:rFonts w:ascii="Times New Roman" w:hAnsi="Times New Roman" w:cs="Times New Roman"/>
              </w:rPr>
              <w:t>1%</w:t>
            </w:r>
          </w:p>
        </w:tc>
        <w:tc>
          <w:tcPr>
            <w:tcW w:w="957" w:type="pct"/>
            <w:vAlign w:val="bottom"/>
          </w:tcPr>
          <w:p w:rsidR="006A279C" w:rsidRPr="006435E6" w:rsidRDefault="006A279C" w:rsidP="007957A8">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6A279C" w:rsidRPr="006435E6" w:rsidRDefault="006A279C" w:rsidP="007957A8">
            <w:pPr>
              <w:jc w:val="center"/>
              <w:rPr>
                <w:rFonts w:ascii="Times New Roman CYR" w:hAnsi="Times New Roman CYR" w:cs="Times New Roman CYR"/>
              </w:rPr>
            </w:pPr>
            <w:r w:rsidRPr="006435E6">
              <w:rPr>
                <w:rFonts w:ascii="Times New Roman CYR" w:hAnsi="Times New Roman CYR" w:cs="Times New Roman CYR"/>
              </w:rPr>
              <w:t>3</w:t>
            </w:r>
          </w:p>
        </w:tc>
      </w:tr>
      <w:tr w:rsidR="006A279C" w:rsidRPr="00705B56" w:rsidTr="00187060">
        <w:trPr>
          <w:trHeight w:val="276"/>
          <w:jc w:val="center"/>
        </w:trPr>
        <w:tc>
          <w:tcPr>
            <w:tcW w:w="2492" w:type="pct"/>
            <w:vAlign w:val="center"/>
          </w:tcPr>
          <w:p w:rsidR="006A279C" w:rsidRPr="00705B56" w:rsidRDefault="006A279C" w:rsidP="007957A8">
            <w:pPr>
              <w:jc w:val="right"/>
              <w:rPr>
                <w:rFonts w:ascii="Times New Roman" w:hAnsi="Times New Roman" w:cs="Times New Roman"/>
              </w:rPr>
            </w:pPr>
            <w:r w:rsidRPr="00705B56">
              <w:rPr>
                <w:rFonts w:ascii="Times New Roman" w:hAnsi="Times New Roman" w:cs="Times New Roman"/>
              </w:rPr>
              <w:t>собственного капитала</w:t>
            </w:r>
          </w:p>
        </w:tc>
        <w:tc>
          <w:tcPr>
            <w:tcW w:w="929" w:type="pct"/>
          </w:tcPr>
          <w:p w:rsidR="006A279C" w:rsidRPr="006A279C" w:rsidRDefault="006A279C" w:rsidP="006A279C">
            <w:pPr>
              <w:jc w:val="center"/>
              <w:rPr>
                <w:rFonts w:ascii="Times New Roman" w:hAnsi="Times New Roman" w:cs="Times New Roman"/>
              </w:rPr>
            </w:pPr>
            <w:r w:rsidRPr="006A279C">
              <w:rPr>
                <w:rFonts w:ascii="Times New Roman" w:hAnsi="Times New Roman" w:cs="Times New Roman"/>
              </w:rPr>
              <w:t>10%</w:t>
            </w:r>
          </w:p>
        </w:tc>
        <w:tc>
          <w:tcPr>
            <w:tcW w:w="957" w:type="pct"/>
            <w:vAlign w:val="bottom"/>
          </w:tcPr>
          <w:p w:rsidR="006A279C" w:rsidRPr="006435E6" w:rsidRDefault="006A279C" w:rsidP="007957A8">
            <w:pPr>
              <w:rPr>
                <w:rFonts w:ascii="Times New Roman CYR" w:hAnsi="Times New Roman CYR" w:cs="Times New Roman CYR"/>
              </w:rPr>
            </w:pPr>
            <w:r w:rsidRPr="006435E6">
              <w:rPr>
                <w:rFonts w:ascii="Times New Roman CYR" w:hAnsi="Times New Roman CYR" w:cs="Times New Roman CYR"/>
              </w:rPr>
              <w:t> </w:t>
            </w:r>
          </w:p>
        </w:tc>
        <w:tc>
          <w:tcPr>
            <w:tcW w:w="622" w:type="pct"/>
            <w:vAlign w:val="bottom"/>
          </w:tcPr>
          <w:p w:rsidR="006A279C" w:rsidRPr="006435E6" w:rsidRDefault="006A279C" w:rsidP="007957A8">
            <w:pPr>
              <w:jc w:val="center"/>
              <w:rPr>
                <w:rFonts w:ascii="Times New Roman CYR" w:hAnsi="Times New Roman CYR" w:cs="Times New Roman CYR"/>
              </w:rPr>
            </w:pPr>
            <w:r w:rsidRPr="006435E6">
              <w:rPr>
                <w:rFonts w:ascii="Times New Roman CYR" w:hAnsi="Times New Roman CYR" w:cs="Times New Roman CYR"/>
              </w:rPr>
              <w:t>3</w:t>
            </w:r>
          </w:p>
        </w:tc>
      </w:tr>
      <w:tr w:rsidR="006A279C" w:rsidRPr="00705B56" w:rsidTr="00187060">
        <w:trPr>
          <w:trHeight w:val="292"/>
          <w:jc w:val="center"/>
        </w:trPr>
        <w:tc>
          <w:tcPr>
            <w:tcW w:w="2492" w:type="pct"/>
            <w:vAlign w:val="bottom"/>
          </w:tcPr>
          <w:p w:rsidR="006A279C" w:rsidRPr="00705B56" w:rsidRDefault="006A279C" w:rsidP="007957A8">
            <w:pPr>
              <w:rPr>
                <w:rFonts w:ascii="Times New Roman" w:hAnsi="Times New Roman" w:cs="Times New Roman"/>
              </w:rPr>
            </w:pPr>
            <w:r w:rsidRPr="00705B56">
              <w:rPr>
                <w:rFonts w:ascii="Times New Roman" w:hAnsi="Times New Roman" w:cs="Times New Roman"/>
              </w:rPr>
              <w:t>Достоверность регрессии по ЧП</w:t>
            </w:r>
          </w:p>
        </w:tc>
        <w:tc>
          <w:tcPr>
            <w:tcW w:w="929" w:type="pct"/>
          </w:tcPr>
          <w:p w:rsidR="006A279C" w:rsidRPr="006A279C" w:rsidRDefault="006A279C" w:rsidP="006A279C">
            <w:pPr>
              <w:jc w:val="center"/>
              <w:rPr>
                <w:rFonts w:ascii="Times New Roman" w:hAnsi="Times New Roman" w:cs="Times New Roman"/>
              </w:rPr>
            </w:pPr>
            <w:r w:rsidRPr="006A279C">
              <w:rPr>
                <w:rFonts w:ascii="Times New Roman" w:hAnsi="Times New Roman" w:cs="Times New Roman"/>
              </w:rPr>
              <w:t>81%</w:t>
            </w:r>
          </w:p>
        </w:tc>
        <w:tc>
          <w:tcPr>
            <w:tcW w:w="957" w:type="pct"/>
            <w:vAlign w:val="bottom"/>
          </w:tcPr>
          <w:p w:rsidR="006A279C" w:rsidRPr="006435E6" w:rsidRDefault="006A279C" w:rsidP="007957A8">
            <w:pPr>
              <w:jc w:val="center"/>
              <w:rPr>
                <w:rFonts w:ascii="Times New Roman CYR" w:hAnsi="Times New Roman CYR" w:cs="Times New Roman CYR"/>
              </w:rPr>
            </w:pPr>
            <w:r w:rsidRPr="006435E6">
              <w:rPr>
                <w:rFonts w:ascii="Times New Roman CYR" w:hAnsi="Times New Roman CYR" w:cs="Times New Roman CYR"/>
              </w:rPr>
              <w:t>15</w:t>
            </w:r>
          </w:p>
        </w:tc>
        <w:tc>
          <w:tcPr>
            <w:tcW w:w="622" w:type="pct"/>
            <w:vAlign w:val="bottom"/>
          </w:tcPr>
          <w:p w:rsidR="006A279C" w:rsidRPr="006435E6" w:rsidRDefault="006A279C" w:rsidP="007957A8">
            <w:pPr>
              <w:jc w:val="center"/>
              <w:rPr>
                <w:rFonts w:ascii="Times New Roman CYR" w:hAnsi="Times New Roman CYR" w:cs="Times New Roman CYR"/>
              </w:rPr>
            </w:pPr>
            <w:r w:rsidRPr="006435E6">
              <w:rPr>
                <w:rFonts w:ascii="Times New Roman CYR" w:hAnsi="Times New Roman CYR" w:cs="Times New Roman CYR"/>
              </w:rPr>
              <w:t>5</w:t>
            </w:r>
          </w:p>
        </w:tc>
      </w:tr>
    </w:tbl>
    <w:p w:rsidR="007957A8" w:rsidRDefault="007957A8" w:rsidP="007957A8">
      <w:pPr>
        <w:pStyle w:val="13"/>
        <w:tabs>
          <w:tab w:val="left" w:pos="540"/>
          <w:tab w:val="left" w:pos="5544"/>
          <w:tab w:val="left" w:pos="5781"/>
          <w:tab w:val="left" w:pos="7601"/>
        </w:tabs>
        <w:spacing w:after="0"/>
        <w:rPr>
          <w:sz w:val="16"/>
          <w:szCs w:val="16"/>
        </w:rPr>
      </w:pPr>
    </w:p>
    <w:p w:rsidR="007957A8" w:rsidRPr="006435E6" w:rsidRDefault="007957A8" w:rsidP="007957A8">
      <w:pPr>
        <w:pStyle w:val="13"/>
        <w:tabs>
          <w:tab w:val="left" w:pos="540"/>
          <w:tab w:val="left" w:pos="5544"/>
          <w:tab w:val="left" w:pos="5781"/>
          <w:tab w:val="left" w:pos="7601"/>
        </w:tabs>
        <w:spacing w:after="0"/>
      </w:pPr>
      <w:r w:rsidRPr="006435E6">
        <w:t>Риск рентабельности и прогнозируемости рассчитывается как среднее из рассчитанных значений: (3% + 3% + 3% + 5%) / 4 =  3,5%</w:t>
      </w:r>
    </w:p>
    <w:p w:rsidR="007957A8" w:rsidRPr="006435E6" w:rsidRDefault="007957A8" w:rsidP="007957A8">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6435E6">
        <w:rPr>
          <w:rFonts w:ascii="Times New Roman" w:hAnsi="Times New Roman" w:cs="Times New Roman"/>
          <w:sz w:val="28"/>
          <w:szCs w:val="28"/>
        </w:rPr>
        <w:t xml:space="preserve">Исходя их проведенных выше расчетов, ставка дисконтирования равна: </w:t>
      </w:r>
      <w:r>
        <w:rPr>
          <w:rFonts w:ascii="Times New Roman" w:hAnsi="Times New Roman" w:cs="Times New Roman"/>
          <w:sz w:val="28"/>
          <w:szCs w:val="28"/>
        </w:rPr>
        <w:t>10</w:t>
      </w:r>
      <w:r w:rsidRPr="006435E6">
        <w:rPr>
          <w:rFonts w:ascii="Times New Roman" w:hAnsi="Times New Roman" w:cs="Times New Roman"/>
          <w:sz w:val="28"/>
          <w:szCs w:val="28"/>
        </w:rPr>
        <w:t>,</w:t>
      </w:r>
      <w:r>
        <w:rPr>
          <w:rFonts w:ascii="Times New Roman" w:hAnsi="Times New Roman" w:cs="Times New Roman"/>
          <w:sz w:val="28"/>
          <w:szCs w:val="28"/>
        </w:rPr>
        <w:t>39</w:t>
      </w:r>
      <w:r w:rsidRPr="006435E6">
        <w:rPr>
          <w:rFonts w:ascii="Times New Roman" w:hAnsi="Times New Roman" w:cs="Times New Roman"/>
          <w:sz w:val="28"/>
          <w:szCs w:val="28"/>
        </w:rPr>
        <w:t xml:space="preserve">% + </w:t>
      </w:r>
      <w:r w:rsidR="006A279C">
        <w:rPr>
          <w:rFonts w:ascii="Times New Roman" w:hAnsi="Times New Roman" w:cs="Times New Roman"/>
          <w:sz w:val="28"/>
          <w:szCs w:val="28"/>
        </w:rPr>
        <w:t>5</w:t>
      </w:r>
      <w:r w:rsidRPr="006435E6">
        <w:rPr>
          <w:rFonts w:ascii="Times New Roman" w:hAnsi="Times New Roman" w:cs="Times New Roman"/>
          <w:sz w:val="28"/>
          <w:szCs w:val="28"/>
        </w:rPr>
        <w:t xml:space="preserve">% + </w:t>
      </w:r>
      <w:r w:rsidR="006A279C">
        <w:rPr>
          <w:rFonts w:ascii="Times New Roman" w:hAnsi="Times New Roman" w:cs="Times New Roman"/>
          <w:sz w:val="28"/>
          <w:szCs w:val="28"/>
        </w:rPr>
        <w:t>4,84</w:t>
      </w:r>
      <w:r w:rsidRPr="006435E6">
        <w:rPr>
          <w:rFonts w:ascii="Times New Roman" w:hAnsi="Times New Roman" w:cs="Times New Roman"/>
          <w:sz w:val="28"/>
          <w:szCs w:val="28"/>
        </w:rPr>
        <w:t xml:space="preserve">% + </w:t>
      </w:r>
      <w:r w:rsidR="006A279C">
        <w:rPr>
          <w:rFonts w:ascii="Times New Roman" w:hAnsi="Times New Roman" w:cs="Times New Roman"/>
          <w:sz w:val="28"/>
          <w:szCs w:val="28"/>
        </w:rPr>
        <w:t>2,39</w:t>
      </w:r>
      <w:r w:rsidRPr="006435E6">
        <w:rPr>
          <w:rFonts w:ascii="Times New Roman" w:hAnsi="Times New Roman" w:cs="Times New Roman"/>
          <w:sz w:val="28"/>
          <w:szCs w:val="28"/>
        </w:rPr>
        <w:t>%</w:t>
      </w:r>
      <w:r>
        <w:rPr>
          <w:rFonts w:ascii="Times New Roman" w:hAnsi="Times New Roman" w:cs="Times New Roman"/>
          <w:sz w:val="28"/>
          <w:szCs w:val="28"/>
        </w:rPr>
        <w:t xml:space="preserve"> + 3,5%</w:t>
      </w:r>
      <w:r w:rsidRPr="006435E6">
        <w:rPr>
          <w:rFonts w:ascii="Times New Roman" w:hAnsi="Times New Roman" w:cs="Times New Roman"/>
          <w:sz w:val="28"/>
          <w:szCs w:val="28"/>
        </w:rPr>
        <w:t xml:space="preserve"> = 2</w:t>
      </w:r>
      <w:r w:rsidR="006A279C">
        <w:rPr>
          <w:rFonts w:ascii="Times New Roman" w:hAnsi="Times New Roman" w:cs="Times New Roman"/>
          <w:sz w:val="28"/>
          <w:szCs w:val="28"/>
        </w:rPr>
        <w:t>6,11</w:t>
      </w:r>
      <w:r w:rsidRPr="006435E6">
        <w:rPr>
          <w:rFonts w:ascii="Times New Roman" w:hAnsi="Times New Roman" w:cs="Times New Roman"/>
          <w:sz w:val="28"/>
          <w:szCs w:val="28"/>
        </w:rPr>
        <w:t>%.</w:t>
      </w:r>
    </w:p>
    <w:p w:rsidR="007957A8" w:rsidRDefault="007957A8" w:rsidP="007957A8">
      <w:pPr>
        <w:pStyle w:val="13"/>
        <w:tabs>
          <w:tab w:val="left" w:pos="540"/>
          <w:tab w:val="left" w:pos="5544"/>
          <w:tab w:val="left" w:pos="5781"/>
          <w:tab w:val="left" w:pos="7601"/>
        </w:tabs>
        <w:spacing w:after="0"/>
      </w:pPr>
      <w:r w:rsidRPr="006435E6">
        <w:t>Поскольку значения темпов роста денежного потока неоднородны, расчет выручки от продажи в конце последнего прогнозного периода осущест</w:t>
      </w:r>
      <w:r>
        <w:t>вляется по ставке капитализации</w:t>
      </w:r>
      <w:r w:rsidRPr="006435E6">
        <w:t xml:space="preserve"> </w:t>
      </w:r>
      <w:r w:rsidR="006A279C">
        <w:t>100221,78 тыс.руб.</w:t>
      </w:r>
      <w:r>
        <w:t xml:space="preserve"> / 26,77</w:t>
      </w:r>
      <w:r w:rsidRPr="006435E6">
        <w:t xml:space="preserve">% = </w:t>
      </w:r>
      <w:r w:rsidR="006A279C">
        <w:t>383783</w:t>
      </w:r>
      <w:r w:rsidRPr="006435E6">
        <w:t xml:space="preserve"> тыс. руб.</w:t>
      </w:r>
    </w:p>
    <w:p w:rsidR="007957A8" w:rsidRPr="007F5D83" w:rsidRDefault="008D4ADA" w:rsidP="00944DEC">
      <w:pPr>
        <w:tabs>
          <w:tab w:val="left" w:pos="8781"/>
        </w:tabs>
        <w:spacing w:line="360" w:lineRule="auto"/>
        <w:ind w:right="-81" w:firstLine="851"/>
        <w:jc w:val="both"/>
        <w:rPr>
          <w:rFonts w:ascii="Times New Roman" w:hAnsi="Times New Roman" w:cs="Times New Roman"/>
          <w:spacing w:val="-4"/>
          <w:sz w:val="28"/>
          <w:szCs w:val="28"/>
        </w:rPr>
      </w:pPr>
      <w:r>
        <w:rPr>
          <w:rFonts w:ascii="Times New Roman" w:hAnsi="Times New Roman" w:cs="Times New Roman"/>
          <w:spacing w:val="-4"/>
          <w:sz w:val="28"/>
          <w:szCs w:val="28"/>
        </w:rPr>
        <w:lastRenderedPageBreak/>
        <w:t>Таблица 43</w:t>
      </w:r>
      <w:r w:rsidR="007957A8" w:rsidRPr="007F5D83">
        <w:rPr>
          <w:rFonts w:ascii="Times New Roman" w:hAnsi="Times New Roman" w:cs="Times New Roman"/>
          <w:spacing w:val="-4"/>
          <w:sz w:val="28"/>
          <w:szCs w:val="28"/>
        </w:rPr>
        <w:t xml:space="preserve"> –</w:t>
      </w:r>
      <w:r w:rsidR="007957A8" w:rsidRPr="007F5D83">
        <w:rPr>
          <w:rFonts w:ascii="Times New Roman" w:hAnsi="Times New Roman" w:cs="Times New Roman"/>
          <w:sz w:val="28"/>
          <w:szCs w:val="28"/>
        </w:rPr>
        <w:t xml:space="preserve"> </w:t>
      </w:r>
      <w:r w:rsidR="007957A8" w:rsidRPr="007F5D83">
        <w:rPr>
          <w:rFonts w:ascii="Times New Roman" w:hAnsi="Times New Roman" w:cs="Times New Roman"/>
          <w:spacing w:val="-4"/>
          <w:sz w:val="28"/>
          <w:szCs w:val="28"/>
        </w:rPr>
        <w:t>Расчет величины рыночной стоимости собственного капитала</w:t>
      </w:r>
      <w:r w:rsidR="007957A8">
        <w:rPr>
          <w:rFonts w:ascii="Times New Roman" w:hAnsi="Times New Roman" w:cs="Times New Roman"/>
          <w:spacing w:val="-4"/>
          <w:sz w:val="28"/>
          <w:szCs w:val="28"/>
        </w:rPr>
        <w:t xml:space="preserve"> </w:t>
      </w:r>
      <w:r>
        <w:rPr>
          <w:rFonts w:ascii="Times New Roman" w:hAnsi="Times New Roman" w:cs="Times New Roman"/>
          <w:sz w:val="28"/>
          <w:szCs w:val="28"/>
        </w:rPr>
        <w:t>группы ТМК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7"/>
        <w:gridCol w:w="1240"/>
        <w:gridCol w:w="1240"/>
        <w:gridCol w:w="1242"/>
        <w:gridCol w:w="1246"/>
        <w:gridCol w:w="1240"/>
        <w:gridCol w:w="1249"/>
      </w:tblGrid>
      <w:tr w:rsidR="007957A8" w:rsidRPr="007F5D83" w:rsidTr="006A279C">
        <w:trPr>
          <w:trHeight w:val="510"/>
        </w:trPr>
        <w:tc>
          <w:tcPr>
            <w:tcW w:w="1217" w:type="pct"/>
            <w:vMerge w:val="restar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sidRPr="007F5D83">
              <w:rPr>
                <w:rFonts w:ascii="Times New Roman" w:hAnsi="Times New Roman" w:cs="Times New Roman"/>
                <w:b/>
                <w:bCs/>
                <w:sz w:val="20"/>
                <w:szCs w:val="20"/>
              </w:rPr>
              <w:t>Показатель</w:t>
            </w:r>
          </w:p>
        </w:tc>
        <w:tc>
          <w:tcPr>
            <w:tcW w:w="3149" w:type="pct"/>
            <w:gridSpan w:val="5"/>
            <w:shd w:val="clear" w:color="auto" w:fill="auto"/>
            <w:vAlign w:val="center"/>
          </w:tcPr>
          <w:p w:rsidR="007957A8" w:rsidRPr="007F5D83" w:rsidRDefault="007957A8" w:rsidP="007957A8">
            <w:pPr>
              <w:jc w:val="center"/>
              <w:rPr>
                <w:rFonts w:ascii="Times New Roman" w:hAnsi="Times New Roman" w:cs="Times New Roman"/>
                <w:b/>
                <w:bCs/>
                <w:sz w:val="20"/>
                <w:szCs w:val="20"/>
              </w:rPr>
            </w:pPr>
            <w:r w:rsidRPr="007F5D83">
              <w:rPr>
                <w:rFonts w:ascii="Times New Roman" w:hAnsi="Times New Roman" w:cs="Times New Roman"/>
                <w:b/>
                <w:bCs/>
                <w:sz w:val="20"/>
                <w:szCs w:val="20"/>
              </w:rPr>
              <w:t>Прогнозный период</w:t>
            </w:r>
          </w:p>
        </w:tc>
        <w:tc>
          <w:tcPr>
            <w:tcW w:w="634" w:type="pct"/>
            <w:shd w:val="clear" w:color="auto" w:fill="auto"/>
            <w:vAlign w:val="center"/>
          </w:tcPr>
          <w:p w:rsidR="007957A8" w:rsidRPr="007F5D83" w:rsidRDefault="007957A8" w:rsidP="007957A8">
            <w:pPr>
              <w:jc w:val="center"/>
              <w:rPr>
                <w:rFonts w:ascii="Times New Roman" w:hAnsi="Times New Roman" w:cs="Times New Roman"/>
                <w:b/>
                <w:bCs/>
                <w:sz w:val="20"/>
                <w:szCs w:val="20"/>
              </w:rPr>
            </w:pPr>
            <w:r w:rsidRPr="007F5D83">
              <w:rPr>
                <w:rFonts w:ascii="Times New Roman" w:hAnsi="Times New Roman" w:cs="Times New Roman"/>
                <w:b/>
                <w:bCs/>
                <w:sz w:val="20"/>
                <w:szCs w:val="20"/>
              </w:rPr>
              <w:t>Постпрогнозный период</w:t>
            </w:r>
          </w:p>
        </w:tc>
      </w:tr>
      <w:tr w:rsidR="007957A8" w:rsidRPr="007F5D83" w:rsidTr="006A279C">
        <w:trPr>
          <w:trHeight w:val="285"/>
        </w:trPr>
        <w:tc>
          <w:tcPr>
            <w:tcW w:w="1217" w:type="pct"/>
            <w:vMerge/>
            <w:vAlign w:val="center"/>
          </w:tcPr>
          <w:p w:rsidR="007957A8" w:rsidRPr="007F5D83" w:rsidRDefault="007957A8" w:rsidP="007957A8">
            <w:pPr>
              <w:jc w:val="center"/>
              <w:rPr>
                <w:rFonts w:ascii="Times New Roman" w:hAnsi="Times New Roman" w:cs="Times New Roman"/>
                <w:b/>
                <w:bCs/>
                <w:sz w:val="20"/>
                <w:szCs w:val="20"/>
              </w:rPr>
            </w:pPr>
          </w:p>
        </w:tc>
        <w:tc>
          <w:tcPr>
            <w:tcW w:w="629"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Pr>
                <w:rFonts w:ascii="Times New Roman" w:hAnsi="Times New Roman" w:cs="Times New Roman"/>
                <w:b/>
                <w:bCs/>
                <w:sz w:val="20"/>
                <w:szCs w:val="20"/>
              </w:rPr>
              <w:t>2016</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Pr>
                <w:rFonts w:ascii="Times New Roman" w:hAnsi="Times New Roman" w:cs="Times New Roman"/>
                <w:b/>
                <w:bCs/>
                <w:sz w:val="20"/>
                <w:szCs w:val="20"/>
              </w:rPr>
              <w:t>2017</w:t>
            </w:r>
          </w:p>
        </w:tc>
        <w:tc>
          <w:tcPr>
            <w:tcW w:w="630"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sidRPr="007F5D83">
              <w:rPr>
                <w:rFonts w:ascii="Times New Roman" w:hAnsi="Times New Roman" w:cs="Times New Roman"/>
                <w:b/>
                <w:bCs/>
                <w:sz w:val="20"/>
                <w:szCs w:val="20"/>
              </w:rPr>
              <w:t>2</w:t>
            </w:r>
            <w:r>
              <w:rPr>
                <w:rFonts w:ascii="Times New Roman" w:hAnsi="Times New Roman" w:cs="Times New Roman"/>
                <w:b/>
                <w:bCs/>
                <w:sz w:val="20"/>
                <w:szCs w:val="20"/>
              </w:rPr>
              <w:t>018</w:t>
            </w:r>
          </w:p>
        </w:tc>
        <w:tc>
          <w:tcPr>
            <w:tcW w:w="631"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Pr>
                <w:rFonts w:ascii="Times New Roman" w:hAnsi="Times New Roman" w:cs="Times New Roman"/>
                <w:b/>
                <w:bCs/>
                <w:sz w:val="20"/>
                <w:szCs w:val="20"/>
              </w:rPr>
              <w:t>2019</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Pr>
                <w:rFonts w:ascii="Times New Roman" w:hAnsi="Times New Roman" w:cs="Times New Roman"/>
                <w:b/>
                <w:bCs/>
                <w:sz w:val="20"/>
                <w:szCs w:val="20"/>
              </w:rPr>
              <w:t>2020</w:t>
            </w:r>
          </w:p>
        </w:tc>
        <w:tc>
          <w:tcPr>
            <w:tcW w:w="634" w:type="pct"/>
            <w:shd w:val="clear" w:color="auto" w:fill="auto"/>
            <w:noWrap/>
            <w:vAlign w:val="center"/>
          </w:tcPr>
          <w:p w:rsidR="007957A8" w:rsidRPr="007F5D83" w:rsidRDefault="007957A8" w:rsidP="007957A8">
            <w:pPr>
              <w:jc w:val="center"/>
              <w:rPr>
                <w:rFonts w:ascii="Times New Roman" w:hAnsi="Times New Roman" w:cs="Times New Roman"/>
                <w:b/>
                <w:bCs/>
                <w:sz w:val="20"/>
                <w:szCs w:val="20"/>
              </w:rPr>
            </w:pPr>
            <w:r>
              <w:rPr>
                <w:rFonts w:ascii="Times New Roman" w:hAnsi="Times New Roman" w:cs="Times New Roman"/>
                <w:b/>
                <w:bCs/>
                <w:sz w:val="20"/>
                <w:szCs w:val="20"/>
              </w:rPr>
              <w:t>2021</w:t>
            </w:r>
          </w:p>
        </w:tc>
      </w:tr>
      <w:tr w:rsidR="007957A8" w:rsidRPr="007F5D83" w:rsidTr="006A279C">
        <w:trPr>
          <w:trHeight w:val="225"/>
        </w:trPr>
        <w:tc>
          <w:tcPr>
            <w:tcW w:w="1217"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0"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31"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6</w:t>
            </w:r>
          </w:p>
        </w:tc>
        <w:tc>
          <w:tcPr>
            <w:tcW w:w="634"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7</w:t>
            </w:r>
          </w:p>
        </w:tc>
      </w:tr>
      <w:tr w:rsidR="007957A8" w:rsidRPr="007F5D83" w:rsidTr="006A279C">
        <w:trPr>
          <w:trHeight w:val="255"/>
        </w:trPr>
        <w:tc>
          <w:tcPr>
            <w:tcW w:w="1217" w:type="pct"/>
            <w:shd w:val="clear" w:color="auto" w:fill="auto"/>
            <w:vAlign w:val="center"/>
          </w:tcPr>
          <w:p w:rsidR="007957A8" w:rsidRPr="007F5D83" w:rsidRDefault="007957A8" w:rsidP="007957A8">
            <w:pPr>
              <w:rPr>
                <w:rFonts w:ascii="Times New Roman" w:hAnsi="Times New Roman" w:cs="Times New Roman"/>
                <w:sz w:val="20"/>
                <w:szCs w:val="20"/>
              </w:rPr>
            </w:pPr>
            <w:r w:rsidRPr="007F5D83">
              <w:rPr>
                <w:rFonts w:ascii="Times New Roman" w:hAnsi="Times New Roman" w:cs="Times New Roman"/>
                <w:sz w:val="20"/>
                <w:szCs w:val="20"/>
              </w:rPr>
              <w:t>Прогнозный период</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1</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2</w:t>
            </w:r>
          </w:p>
        </w:tc>
        <w:tc>
          <w:tcPr>
            <w:tcW w:w="630"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3</w:t>
            </w:r>
          </w:p>
        </w:tc>
        <w:tc>
          <w:tcPr>
            <w:tcW w:w="631"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4</w:t>
            </w:r>
          </w:p>
        </w:tc>
        <w:tc>
          <w:tcPr>
            <w:tcW w:w="629"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5</w:t>
            </w:r>
          </w:p>
        </w:tc>
        <w:tc>
          <w:tcPr>
            <w:tcW w:w="634" w:type="pct"/>
            <w:shd w:val="clear" w:color="auto" w:fill="auto"/>
            <w:noWrap/>
            <w:vAlign w:val="center"/>
          </w:tcPr>
          <w:p w:rsidR="007957A8" w:rsidRPr="007F5D83" w:rsidRDefault="007957A8" w:rsidP="007957A8">
            <w:pPr>
              <w:jc w:val="center"/>
              <w:rPr>
                <w:rFonts w:ascii="Times New Roman" w:hAnsi="Times New Roman" w:cs="Times New Roman"/>
                <w:sz w:val="20"/>
                <w:szCs w:val="20"/>
              </w:rPr>
            </w:pPr>
            <w:r w:rsidRPr="007F5D83">
              <w:rPr>
                <w:rFonts w:ascii="Times New Roman" w:hAnsi="Times New Roman" w:cs="Times New Roman"/>
                <w:sz w:val="20"/>
                <w:szCs w:val="20"/>
              </w:rPr>
              <w:t>6</w:t>
            </w:r>
          </w:p>
        </w:tc>
      </w:tr>
      <w:tr w:rsidR="006A279C" w:rsidRPr="007F5D83" w:rsidTr="006A279C">
        <w:trPr>
          <w:trHeight w:val="255"/>
        </w:trPr>
        <w:tc>
          <w:tcPr>
            <w:tcW w:w="1217" w:type="pct"/>
            <w:shd w:val="clear" w:color="auto" w:fill="auto"/>
            <w:vAlign w:val="center"/>
          </w:tcPr>
          <w:p w:rsidR="006A279C" w:rsidRPr="007F5D83" w:rsidRDefault="006A279C" w:rsidP="007957A8">
            <w:pPr>
              <w:rPr>
                <w:rFonts w:ascii="Times New Roman" w:hAnsi="Times New Roman" w:cs="Times New Roman"/>
                <w:b/>
                <w:bCs/>
                <w:sz w:val="20"/>
                <w:szCs w:val="20"/>
              </w:rPr>
            </w:pPr>
            <w:r w:rsidRPr="007F5D83">
              <w:rPr>
                <w:rFonts w:ascii="Times New Roman" w:hAnsi="Times New Roman" w:cs="Times New Roman"/>
                <w:b/>
                <w:bCs/>
                <w:sz w:val="20"/>
                <w:szCs w:val="20"/>
              </w:rPr>
              <w:t>Денежный поток</w:t>
            </w:r>
          </w:p>
        </w:tc>
        <w:tc>
          <w:tcPr>
            <w:tcW w:w="629" w:type="pct"/>
            <w:shd w:val="clear" w:color="auto" w:fill="auto"/>
            <w:noWrap/>
          </w:tcPr>
          <w:p w:rsidR="006A279C" w:rsidRPr="006A279C" w:rsidRDefault="006A279C" w:rsidP="006A279C">
            <w:pPr>
              <w:rPr>
                <w:rFonts w:ascii="Times New Roman" w:hAnsi="Times New Roman" w:cs="Times New Roman"/>
                <w:sz w:val="20"/>
                <w:szCs w:val="20"/>
              </w:rPr>
            </w:pPr>
            <w:r w:rsidRPr="006A279C">
              <w:rPr>
                <w:rFonts w:ascii="Times New Roman" w:hAnsi="Times New Roman" w:cs="Times New Roman"/>
                <w:sz w:val="20"/>
                <w:szCs w:val="20"/>
              </w:rPr>
              <w:t xml:space="preserve"> 154899,75   </w:t>
            </w:r>
          </w:p>
        </w:tc>
        <w:tc>
          <w:tcPr>
            <w:tcW w:w="629"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 xml:space="preserve"> 51 363,17   </w:t>
            </w:r>
          </w:p>
        </w:tc>
        <w:tc>
          <w:tcPr>
            <w:tcW w:w="630"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 xml:space="preserve"> 67 035,69   </w:t>
            </w:r>
          </w:p>
        </w:tc>
        <w:tc>
          <w:tcPr>
            <w:tcW w:w="631"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 xml:space="preserve"> 89 823,59   </w:t>
            </w:r>
          </w:p>
        </w:tc>
        <w:tc>
          <w:tcPr>
            <w:tcW w:w="629" w:type="pct"/>
            <w:shd w:val="clear" w:color="auto" w:fill="auto"/>
            <w:noWrap/>
          </w:tcPr>
          <w:p w:rsidR="006A279C" w:rsidRPr="006A279C" w:rsidRDefault="006A279C" w:rsidP="006A279C">
            <w:pPr>
              <w:rPr>
                <w:rFonts w:ascii="Times New Roman" w:hAnsi="Times New Roman" w:cs="Times New Roman"/>
                <w:sz w:val="20"/>
                <w:szCs w:val="20"/>
              </w:rPr>
            </w:pPr>
            <w:r w:rsidRPr="006A279C">
              <w:rPr>
                <w:rFonts w:ascii="Times New Roman" w:hAnsi="Times New Roman" w:cs="Times New Roman"/>
                <w:sz w:val="20"/>
                <w:szCs w:val="20"/>
              </w:rPr>
              <w:t xml:space="preserve"> 100221,78   </w:t>
            </w:r>
          </w:p>
        </w:tc>
        <w:tc>
          <w:tcPr>
            <w:tcW w:w="634" w:type="pct"/>
            <w:shd w:val="clear" w:color="auto" w:fill="auto"/>
            <w:noWrap/>
          </w:tcPr>
          <w:p w:rsidR="006A279C" w:rsidRPr="006A279C" w:rsidRDefault="006A279C" w:rsidP="006A279C">
            <w:pPr>
              <w:rPr>
                <w:rFonts w:ascii="Times New Roman" w:hAnsi="Times New Roman" w:cs="Times New Roman"/>
                <w:sz w:val="20"/>
                <w:szCs w:val="20"/>
              </w:rPr>
            </w:pPr>
            <w:r w:rsidRPr="006A279C">
              <w:rPr>
                <w:rFonts w:ascii="Times New Roman" w:hAnsi="Times New Roman" w:cs="Times New Roman"/>
                <w:sz w:val="20"/>
                <w:szCs w:val="20"/>
              </w:rPr>
              <w:t xml:space="preserve"> 115495,06   </w:t>
            </w:r>
          </w:p>
        </w:tc>
      </w:tr>
      <w:tr w:rsidR="006A279C" w:rsidRPr="007F5D83" w:rsidTr="006A279C">
        <w:trPr>
          <w:trHeight w:val="255"/>
        </w:trPr>
        <w:tc>
          <w:tcPr>
            <w:tcW w:w="1217" w:type="pct"/>
            <w:shd w:val="clear" w:color="auto" w:fill="auto"/>
            <w:vAlign w:val="center"/>
          </w:tcPr>
          <w:p w:rsidR="006A279C" w:rsidRPr="007F5D83" w:rsidRDefault="006A279C" w:rsidP="007957A8">
            <w:pPr>
              <w:rPr>
                <w:rFonts w:ascii="Times New Roman" w:hAnsi="Times New Roman" w:cs="Times New Roman"/>
                <w:sz w:val="20"/>
                <w:szCs w:val="20"/>
              </w:rPr>
            </w:pPr>
            <w:r w:rsidRPr="007F5D83">
              <w:rPr>
                <w:rFonts w:ascii="Times New Roman" w:hAnsi="Times New Roman" w:cs="Times New Roman"/>
                <w:sz w:val="20"/>
                <w:szCs w:val="20"/>
              </w:rPr>
              <w:t>прирост денежного потока</w:t>
            </w:r>
          </w:p>
        </w:tc>
        <w:tc>
          <w:tcPr>
            <w:tcW w:w="629" w:type="pct"/>
            <w:shd w:val="clear" w:color="auto" w:fill="auto"/>
            <w:noWrap/>
          </w:tcPr>
          <w:p w:rsidR="006A279C" w:rsidRPr="006A279C" w:rsidRDefault="006A279C" w:rsidP="00972BB9">
            <w:pPr>
              <w:rPr>
                <w:rFonts w:ascii="Times New Roman" w:hAnsi="Times New Roman" w:cs="Times New Roman"/>
                <w:sz w:val="20"/>
                <w:szCs w:val="20"/>
              </w:rPr>
            </w:pPr>
          </w:p>
        </w:tc>
        <w:tc>
          <w:tcPr>
            <w:tcW w:w="629"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-67%</w:t>
            </w:r>
          </w:p>
        </w:tc>
        <w:tc>
          <w:tcPr>
            <w:tcW w:w="630"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31%</w:t>
            </w:r>
          </w:p>
        </w:tc>
        <w:tc>
          <w:tcPr>
            <w:tcW w:w="631"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34%</w:t>
            </w:r>
          </w:p>
        </w:tc>
        <w:tc>
          <w:tcPr>
            <w:tcW w:w="629"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11,58%</w:t>
            </w:r>
          </w:p>
        </w:tc>
        <w:tc>
          <w:tcPr>
            <w:tcW w:w="634" w:type="pct"/>
            <w:shd w:val="clear" w:color="auto" w:fill="auto"/>
            <w:noWrap/>
          </w:tcPr>
          <w:p w:rsidR="006A279C" w:rsidRPr="006A279C" w:rsidRDefault="006A279C" w:rsidP="00972BB9">
            <w:pPr>
              <w:rPr>
                <w:rFonts w:ascii="Times New Roman" w:hAnsi="Times New Roman" w:cs="Times New Roman"/>
                <w:sz w:val="20"/>
                <w:szCs w:val="20"/>
              </w:rPr>
            </w:pPr>
            <w:r w:rsidRPr="006A279C">
              <w:rPr>
                <w:rFonts w:ascii="Times New Roman" w:hAnsi="Times New Roman" w:cs="Times New Roman"/>
                <w:sz w:val="20"/>
                <w:szCs w:val="20"/>
              </w:rPr>
              <w:t>15,24%</w:t>
            </w:r>
          </w:p>
        </w:tc>
      </w:tr>
      <w:tr w:rsidR="007957A8" w:rsidRPr="007F5D83" w:rsidTr="006A279C">
        <w:trPr>
          <w:trHeight w:val="255"/>
        </w:trPr>
        <w:tc>
          <w:tcPr>
            <w:tcW w:w="1217" w:type="pct"/>
            <w:shd w:val="clear" w:color="auto" w:fill="auto"/>
            <w:vAlign w:val="center"/>
          </w:tcPr>
          <w:p w:rsidR="007957A8" w:rsidRPr="007F5D83" w:rsidRDefault="007957A8" w:rsidP="007957A8">
            <w:pPr>
              <w:rPr>
                <w:rFonts w:ascii="Times New Roman" w:hAnsi="Times New Roman" w:cs="Times New Roman"/>
                <w:sz w:val="20"/>
                <w:szCs w:val="20"/>
              </w:rPr>
            </w:pPr>
            <w:r w:rsidRPr="007F5D83">
              <w:rPr>
                <w:rFonts w:ascii="Times New Roman" w:hAnsi="Times New Roman" w:cs="Times New Roman"/>
                <w:sz w:val="20"/>
                <w:szCs w:val="20"/>
              </w:rPr>
              <w:t>Ставка дисконтирования</w:t>
            </w:r>
          </w:p>
        </w:tc>
        <w:tc>
          <w:tcPr>
            <w:tcW w:w="3783" w:type="pct"/>
            <w:gridSpan w:val="6"/>
            <w:shd w:val="clear" w:color="auto" w:fill="auto"/>
            <w:noWrap/>
            <w:vAlign w:val="center"/>
          </w:tcPr>
          <w:p w:rsidR="007957A8" w:rsidRPr="00646954" w:rsidRDefault="006A279C" w:rsidP="007957A8">
            <w:pPr>
              <w:jc w:val="center"/>
              <w:rPr>
                <w:rFonts w:ascii="Times New Roman" w:hAnsi="Times New Roman" w:cs="Times New Roman"/>
                <w:sz w:val="20"/>
                <w:szCs w:val="20"/>
              </w:rPr>
            </w:pPr>
            <w:r>
              <w:rPr>
                <w:rFonts w:ascii="Times New Roman" w:hAnsi="Times New Roman" w:cs="Times New Roman"/>
                <w:sz w:val="20"/>
                <w:szCs w:val="20"/>
              </w:rPr>
              <w:t>26,11</w:t>
            </w:r>
            <w:r w:rsidR="007957A8" w:rsidRPr="00646954">
              <w:rPr>
                <w:rFonts w:ascii="Times New Roman" w:hAnsi="Times New Roman" w:cs="Times New Roman"/>
                <w:sz w:val="20"/>
                <w:szCs w:val="20"/>
              </w:rPr>
              <w:t>%</w:t>
            </w:r>
          </w:p>
        </w:tc>
      </w:tr>
      <w:tr w:rsidR="006A279C" w:rsidRPr="007F5D83" w:rsidTr="006A279C">
        <w:trPr>
          <w:trHeight w:val="255"/>
        </w:trPr>
        <w:tc>
          <w:tcPr>
            <w:tcW w:w="1217" w:type="pct"/>
            <w:shd w:val="clear" w:color="auto" w:fill="auto"/>
            <w:vAlign w:val="center"/>
          </w:tcPr>
          <w:p w:rsidR="006A279C" w:rsidRPr="007F5D83" w:rsidRDefault="006A279C" w:rsidP="007957A8">
            <w:pPr>
              <w:rPr>
                <w:rFonts w:ascii="Times New Roman" w:hAnsi="Times New Roman" w:cs="Times New Roman"/>
                <w:sz w:val="20"/>
                <w:szCs w:val="20"/>
              </w:rPr>
            </w:pPr>
            <w:r w:rsidRPr="007F5D83">
              <w:rPr>
                <w:rFonts w:ascii="Times New Roman" w:hAnsi="Times New Roman" w:cs="Times New Roman"/>
                <w:sz w:val="20"/>
                <w:szCs w:val="20"/>
              </w:rPr>
              <w:t>Коэффициент текущей стоимости</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0,890</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0,706</w:t>
            </w:r>
          </w:p>
        </w:tc>
        <w:tc>
          <w:tcPr>
            <w:tcW w:w="630"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0,560</w:t>
            </w:r>
          </w:p>
        </w:tc>
        <w:tc>
          <w:tcPr>
            <w:tcW w:w="631"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0,444</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0,352</w:t>
            </w:r>
          </w:p>
        </w:tc>
        <w:tc>
          <w:tcPr>
            <w:tcW w:w="634"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0,279</w:t>
            </w:r>
          </w:p>
        </w:tc>
      </w:tr>
      <w:tr w:rsidR="006A279C" w:rsidRPr="007F5D83" w:rsidTr="006A279C">
        <w:trPr>
          <w:trHeight w:val="240"/>
        </w:trPr>
        <w:tc>
          <w:tcPr>
            <w:tcW w:w="1217" w:type="pct"/>
            <w:shd w:val="clear" w:color="auto" w:fill="auto"/>
            <w:vAlign w:val="center"/>
          </w:tcPr>
          <w:p w:rsidR="006A279C" w:rsidRPr="007F5D83" w:rsidRDefault="006A279C" w:rsidP="007957A8">
            <w:pPr>
              <w:rPr>
                <w:rFonts w:ascii="Times New Roman" w:hAnsi="Times New Roman" w:cs="Times New Roman"/>
                <w:sz w:val="20"/>
                <w:szCs w:val="20"/>
              </w:rPr>
            </w:pPr>
            <w:r w:rsidRPr="007F5D83">
              <w:rPr>
                <w:rFonts w:ascii="Times New Roman" w:hAnsi="Times New Roman" w:cs="Times New Roman"/>
                <w:sz w:val="20"/>
                <w:szCs w:val="20"/>
              </w:rPr>
              <w:t>Текущая стоимость денежных потоков</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137933</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36267</w:t>
            </w:r>
          </w:p>
        </w:tc>
        <w:tc>
          <w:tcPr>
            <w:tcW w:w="630"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37532</w:t>
            </w:r>
          </w:p>
        </w:tc>
        <w:tc>
          <w:tcPr>
            <w:tcW w:w="631"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39876</w:t>
            </w:r>
          </w:p>
        </w:tc>
        <w:tc>
          <w:tcPr>
            <w:tcW w:w="629"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35280</w:t>
            </w:r>
          </w:p>
        </w:tc>
        <w:tc>
          <w:tcPr>
            <w:tcW w:w="634" w:type="pct"/>
            <w:shd w:val="clear" w:color="auto" w:fill="auto"/>
            <w:noWrap/>
            <w:vAlign w:val="center"/>
          </w:tcPr>
          <w:p w:rsidR="006A279C" w:rsidRPr="006A279C" w:rsidRDefault="006A279C" w:rsidP="006A279C">
            <w:pPr>
              <w:jc w:val="center"/>
              <w:rPr>
                <w:rFonts w:ascii="Times New Roman" w:hAnsi="Times New Roman" w:cs="Times New Roman"/>
                <w:sz w:val="20"/>
                <w:szCs w:val="20"/>
              </w:rPr>
            </w:pPr>
            <w:r w:rsidRPr="006A279C">
              <w:rPr>
                <w:rFonts w:ascii="Times New Roman" w:hAnsi="Times New Roman" w:cs="Times New Roman"/>
                <w:sz w:val="20"/>
                <w:szCs w:val="20"/>
              </w:rPr>
              <w:t>32237</w:t>
            </w:r>
          </w:p>
        </w:tc>
      </w:tr>
      <w:tr w:rsidR="007957A8" w:rsidRPr="007F5D83" w:rsidTr="006A279C">
        <w:trPr>
          <w:trHeight w:val="510"/>
        </w:trPr>
        <w:tc>
          <w:tcPr>
            <w:tcW w:w="1217" w:type="pct"/>
            <w:shd w:val="clear" w:color="auto" w:fill="auto"/>
            <w:vAlign w:val="center"/>
          </w:tcPr>
          <w:p w:rsidR="007957A8" w:rsidRPr="007F5D83" w:rsidRDefault="007957A8" w:rsidP="007957A8">
            <w:pPr>
              <w:rPr>
                <w:rFonts w:ascii="Times New Roman" w:hAnsi="Times New Roman" w:cs="Times New Roman"/>
                <w:sz w:val="20"/>
                <w:szCs w:val="20"/>
              </w:rPr>
            </w:pPr>
            <w:r w:rsidRPr="007F5D83">
              <w:rPr>
                <w:rFonts w:ascii="Times New Roman" w:hAnsi="Times New Roman" w:cs="Times New Roman"/>
                <w:sz w:val="20"/>
                <w:szCs w:val="20"/>
              </w:rPr>
              <w:t>Сумма текущих стоимостей денежных потоков</w:t>
            </w:r>
          </w:p>
        </w:tc>
        <w:tc>
          <w:tcPr>
            <w:tcW w:w="3149" w:type="pct"/>
            <w:gridSpan w:val="5"/>
            <w:shd w:val="clear" w:color="auto" w:fill="auto"/>
            <w:noWrap/>
            <w:vAlign w:val="center"/>
          </w:tcPr>
          <w:p w:rsidR="007957A8" w:rsidRPr="00646954" w:rsidRDefault="006A279C" w:rsidP="007957A8">
            <w:pPr>
              <w:jc w:val="center"/>
              <w:rPr>
                <w:rFonts w:ascii="Times New Roman" w:hAnsi="Times New Roman" w:cs="Times New Roman"/>
                <w:sz w:val="20"/>
                <w:szCs w:val="20"/>
              </w:rPr>
            </w:pPr>
            <w:r>
              <w:rPr>
                <w:rFonts w:ascii="Times New Roman" w:hAnsi="Times New Roman" w:cs="Times New Roman"/>
                <w:sz w:val="20"/>
                <w:szCs w:val="20"/>
              </w:rPr>
              <w:t>286877</w:t>
            </w:r>
          </w:p>
          <w:p w:rsidR="007957A8" w:rsidRPr="00646954" w:rsidRDefault="007957A8" w:rsidP="007957A8">
            <w:pPr>
              <w:jc w:val="center"/>
              <w:rPr>
                <w:rFonts w:ascii="Times New Roman" w:hAnsi="Times New Roman" w:cs="Times New Roman"/>
                <w:sz w:val="20"/>
                <w:szCs w:val="20"/>
              </w:rPr>
            </w:pPr>
          </w:p>
        </w:tc>
        <w:tc>
          <w:tcPr>
            <w:tcW w:w="634" w:type="pct"/>
            <w:shd w:val="clear" w:color="auto" w:fill="auto"/>
            <w:noWrap/>
            <w:vAlign w:val="center"/>
          </w:tcPr>
          <w:p w:rsidR="007957A8" w:rsidRPr="00646954" w:rsidRDefault="007957A8" w:rsidP="007957A8">
            <w:pPr>
              <w:jc w:val="center"/>
              <w:rPr>
                <w:rFonts w:ascii="Times New Roman" w:hAnsi="Times New Roman" w:cs="Times New Roman"/>
                <w:sz w:val="20"/>
                <w:szCs w:val="20"/>
              </w:rPr>
            </w:pPr>
          </w:p>
        </w:tc>
      </w:tr>
      <w:tr w:rsidR="007957A8" w:rsidRPr="007F5D83" w:rsidTr="006A279C">
        <w:trPr>
          <w:trHeight w:val="510"/>
        </w:trPr>
        <w:tc>
          <w:tcPr>
            <w:tcW w:w="1217" w:type="pct"/>
            <w:shd w:val="clear" w:color="auto" w:fill="auto"/>
            <w:vAlign w:val="center"/>
          </w:tcPr>
          <w:p w:rsidR="007957A8" w:rsidRPr="007F5D83" w:rsidRDefault="007957A8" w:rsidP="007957A8">
            <w:pPr>
              <w:rPr>
                <w:rFonts w:ascii="Times New Roman" w:hAnsi="Times New Roman" w:cs="Times New Roman"/>
                <w:sz w:val="20"/>
                <w:szCs w:val="20"/>
              </w:rPr>
            </w:pPr>
            <w:r w:rsidRPr="007F5D83">
              <w:rPr>
                <w:rFonts w:ascii="Times New Roman" w:hAnsi="Times New Roman" w:cs="Times New Roman"/>
                <w:sz w:val="20"/>
                <w:szCs w:val="20"/>
              </w:rPr>
              <w:t>Выручка от продажи в конце последнего прогнозного периода</w:t>
            </w:r>
          </w:p>
        </w:tc>
        <w:tc>
          <w:tcPr>
            <w:tcW w:w="2520" w:type="pct"/>
            <w:gridSpan w:val="4"/>
            <w:shd w:val="clear" w:color="auto" w:fill="auto"/>
            <w:noWrap/>
            <w:vAlign w:val="center"/>
          </w:tcPr>
          <w:p w:rsidR="007957A8" w:rsidRPr="00646954" w:rsidRDefault="007957A8" w:rsidP="007957A8">
            <w:pPr>
              <w:jc w:val="center"/>
              <w:rPr>
                <w:rFonts w:ascii="Times New Roman" w:hAnsi="Times New Roman" w:cs="Times New Roman"/>
                <w:sz w:val="20"/>
                <w:szCs w:val="20"/>
              </w:rPr>
            </w:pPr>
            <w:r w:rsidRPr="00646954">
              <w:rPr>
                <w:rFonts w:ascii="Times New Roman" w:hAnsi="Times New Roman" w:cs="Times New Roman"/>
                <w:sz w:val="20"/>
                <w:szCs w:val="20"/>
              </w:rPr>
              <w:t>по ставке капитализации</w:t>
            </w:r>
          </w:p>
        </w:tc>
        <w:tc>
          <w:tcPr>
            <w:tcW w:w="629" w:type="pct"/>
            <w:shd w:val="clear" w:color="auto" w:fill="auto"/>
            <w:noWrap/>
            <w:vAlign w:val="center"/>
          </w:tcPr>
          <w:p w:rsidR="007957A8" w:rsidRPr="00646954" w:rsidRDefault="006A279C" w:rsidP="007957A8">
            <w:pPr>
              <w:jc w:val="center"/>
              <w:rPr>
                <w:rFonts w:ascii="Times New Roman" w:hAnsi="Times New Roman" w:cs="Times New Roman"/>
                <w:sz w:val="20"/>
                <w:szCs w:val="20"/>
              </w:rPr>
            </w:pPr>
            <w:r>
              <w:rPr>
                <w:rFonts w:ascii="Times New Roman" w:hAnsi="Times New Roman" w:cs="Times New Roman"/>
                <w:sz w:val="20"/>
                <w:szCs w:val="20"/>
              </w:rPr>
              <w:t>26,11</w:t>
            </w:r>
            <w:r w:rsidR="007957A8" w:rsidRPr="00646954">
              <w:rPr>
                <w:rFonts w:ascii="Times New Roman" w:hAnsi="Times New Roman" w:cs="Times New Roman"/>
                <w:sz w:val="20"/>
                <w:szCs w:val="20"/>
              </w:rPr>
              <w:t>%</w:t>
            </w:r>
          </w:p>
        </w:tc>
        <w:tc>
          <w:tcPr>
            <w:tcW w:w="634" w:type="pct"/>
            <w:shd w:val="clear" w:color="auto" w:fill="auto"/>
            <w:noWrap/>
            <w:vAlign w:val="center"/>
          </w:tcPr>
          <w:p w:rsidR="007957A8" w:rsidRPr="00B3247D" w:rsidRDefault="000F0318" w:rsidP="007957A8">
            <w:pPr>
              <w:jc w:val="center"/>
              <w:rPr>
                <w:rFonts w:ascii="Times New Roman" w:hAnsi="Times New Roman" w:cs="Times New Roman"/>
                <w:sz w:val="20"/>
                <w:szCs w:val="20"/>
              </w:rPr>
            </w:pPr>
            <w:r>
              <w:rPr>
                <w:rFonts w:ascii="Times New Roman" w:hAnsi="Times New Roman" w:cs="Times New Roman"/>
                <w:sz w:val="20"/>
                <w:szCs w:val="20"/>
              </w:rPr>
              <w:t xml:space="preserve">           383782,57</w:t>
            </w:r>
            <w:r w:rsidR="007957A8" w:rsidRPr="00B3247D">
              <w:rPr>
                <w:rFonts w:ascii="Times New Roman" w:hAnsi="Times New Roman" w:cs="Times New Roman"/>
                <w:sz w:val="20"/>
                <w:szCs w:val="20"/>
              </w:rPr>
              <w:t xml:space="preserve">   </w:t>
            </w:r>
          </w:p>
          <w:p w:rsidR="007957A8" w:rsidRPr="00B3247D" w:rsidRDefault="007957A8" w:rsidP="007957A8">
            <w:pPr>
              <w:jc w:val="center"/>
              <w:rPr>
                <w:rFonts w:ascii="Times New Roman" w:hAnsi="Times New Roman" w:cs="Times New Roman"/>
                <w:sz w:val="20"/>
                <w:szCs w:val="20"/>
              </w:rPr>
            </w:pPr>
          </w:p>
        </w:tc>
      </w:tr>
      <w:tr w:rsidR="007957A8" w:rsidRPr="007F5D83" w:rsidTr="000F0318">
        <w:trPr>
          <w:trHeight w:val="255"/>
        </w:trPr>
        <w:tc>
          <w:tcPr>
            <w:tcW w:w="1217" w:type="pct"/>
            <w:shd w:val="clear" w:color="auto" w:fill="auto"/>
            <w:vAlign w:val="center"/>
          </w:tcPr>
          <w:p w:rsidR="007957A8" w:rsidRPr="007F5D83" w:rsidRDefault="007957A8" w:rsidP="007957A8">
            <w:pPr>
              <w:rPr>
                <w:rFonts w:ascii="Times New Roman" w:hAnsi="Times New Roman" w:cs="Times New Roman"/>
                <w:sz w:val="20"/>
                <w:szCs w:val="20"/>
              </w:rPr>
            </w:pPr>
            <w:r w:rsidRPr="007F5D83">
              <w:rPr>
                <w:rFonts w:ascii="Times New Roman" w:hAnsi="Times New Roman" w:cs="Times New Roman"/>
                <w:sz w:val="20"/>
                <w:szCs w:val="20"/>
              </w:rPr>
              <w:t>Текущая стоимость выручки от продажи</w:t>
            </w:r>
          </w:p>
        </w:tc>
        <w:tc>
          <w:tcPr>
            <w:tcW w:w="3783" w:type="pct"/>
            <w:gridSpan w:val="6"/>
            <w:shd w:val="clear" w:color="auto" w:fill="auto"/>
            <w:noWrap/>
            <w:vAlign w:val="center"/>
          </w:tcPr>
          <w:p w:rsidR="007957A8" w:rsidRPr="00B3247D" w:rsidRDefault="000F0318" w:rsidP="000F0318">
            <w:pPr>
              <w:jc w:val="center"/>
              <w:rPr>
                <w:rFonts w:ascii="Times New Roman" w:hAnsi="Times New Roman" w:cs="Times New Roman"/>
                <w:sz w:val="20"/>
                <w:szCs w:val="20"/>
              </w:rPr>
            </w:pPr>
            <w:r>
              <w:rPr>
                <w:rFonts w:ascii="Times New Roman" w:hAnsi="Times New Roman" w:cs="Times New Roman"/>
                <w:sz w:val="20"/>
                <w:szCs w:val="20"/>
              </w:rPr>
              <w:t>107123,10</w:t>
            </w:r>
          </w:p>
          <w:p w:rsidR="007957A8" w:rsidRPr="00B3247D" w:rsidRDefault="007957A8" w:rsidP="000F0318">
            <w:pPr>
              <w:jc w:val="center"/>
              <w:rPr>
                <w:rFonts w:ascii="Times New Roman" w:hAnsi="Times New Roman" w:cs="Times New Roman"/>
                <w:sz w:val="20"/>
                <w:szCs w:val="20"/>
              </w:rPr>
            </w:pPr>
          </w:p>
        </w:tc>
      </w:tr>
      <w:tr w:rsidR="007957A8" w:rsidRPr="007F5D83" w:rsidTr="000F0318">
        <w:trPr>
          <w:trHeight w:val="510"/>
        </w:trPr>
        <w:tc>
          <w:tcPr>
            <w:tcW w:w="1217" w:type="pct"/>
            <w:shd w:val="clear" w:color="auto" w:fill="auto"/>
            <w:vAlign w:val="center"/>
          </w:tcPr>
          <w:p w:rsidR="007957A8" w:rsidRPr="007F5D83" w:rsidRDefault="007957A8" w:rsidP="007957A8">
            <w:pPr>
              <w:rPr>
                <w:rFonts w:ascii="Times New Roman" w:hAnsi="Times New Roman" w:cs="Times New Roman"/>
                <w:b/>
                <w:bCs/>
                <w:sz w:val="20"/>
                <w:szCs w:val="20"/>
              </w:rPr>
            </w:pPr>
            <w:r w:rsidRPr="007F5D83">
              <w:rPr>
                <w:rFonts w:ascii="Times New Roman" w:hAnsi="Times New Roman" w:cs="Times New Roman"/>
                <w:b/>
                <w:bCs/>
                <w:sz w:val="20"/>
                <w:szCs w:val="20"/>
              </w:rPr>
              <w:t>Рыночная стоимость собственного капитала</w:t>
            </w:r>
          </w:p>
        </w:tc>
        <w:tc>
          <w:tcPr>
            <w:tcW w:w="3783" w:type="pct"/>
            <w:gridSpan w:val="6"/>
            <w:shd w:val="clear" w:color="auto" w:fill="auto"/>
            <w:noWrap/>
            <w:vAlign w:val="center"/>
          </w:tcPr>
          <w:p w:rsidR="007957A8" w:rsidRPr="00B3247D" w:rsidRDefault="000F0318" w:rsidP="000F0318">
            <w:pPr>
              <w:jc w:val="center"/>
              <w:rPr>
                <w:rFonts w:ascii="Times New Roman" w:hAnsi="Times New Roman" w:cs="Times New Roman"/>
                <w:sz w:val="20"/>
                <w:szCs w:val="20"/>
              </w:rPr>
            </w:pPr>
            <w:r>
              <w:rPr>
                <w:rFonts w:ascii="Times New Roman" w:hAnsi="Times New Roman" w:cs="Times New Roman"/>
                <w:sz w:val="20"/>
                <w:szCs w:val="20"/>
              </w:rPr>
              <w:t>394010,36</w:t>
            </w:r>
          </w:p>
          <w:p w:rsidR="007957A8" w:rsidRPr="00B3247D" w:rsidRDefault="007957A8" w:rsidP="000F0318">
            <w:pPr>
              <w:jc w:val="center"/>
              <w:rPr>
                <w:rFonts w:ascii="Times New Roman" w:hAnsi="Times New Roman" w:cs="Times New Roman"/>
                <w:sz w:val="20"/>
                <w:szCs w:val="20"/>
              </w:rPr>
            </w:pPr>
          </w:p>
        </w:tc>
      </w:tr>
    </w:tbl>
    <w:p w:rsidR="0017651B" w:rsidRDefault="0017651B" w:rsidP="007957A8">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p>
    <w:p w:rsidR="007957A8" w:rsidRPr="005D6997" w:rsidRDefault="007957A8" w:rsidP="007957A8">
      <w:pPr>
        <w:tabs>
          <w:tab w:val="left" w:pos="540"/>
          <w:tab w:val="left" w:pos="5544"/>
          <w:tab w:val="left" w:pos="5781"/>
          <w:tab w:val="left" w:pos="7601"/>
        </w:tabs>
        <w:spacing w:line="360" w:lineRule="auto"/>
        <w:ind w:firstLine="851"/>
        <w:jc w:val="both"/>
        <w:rPr>
          <w:rFonts w:ascii="Times New Roman" w:hAnsi="Times New Roman" w:cs="Times New Roman"/>
          <w:sz w:val="28"/>
          <w:szCs w:val="28"/>
        </w:rPr>
      </w:pPr>
      <w:r w:rsidRPr="005D6997">
        <w:rPr>
          <w:rFonts w:ascii="Times New Roman" w:hAnsi="Times New Roman" w:cs="Times New Roman"/>
          <w:sz w:val="28"/>
          <w:szCs w:val="28"/>
        </w:rPr>
        <w:t>Рыночная стоимость компании определяется путем вычитания недостатка чистого оборотного капитала из рыночной стоимости собственного капитала.</w:t>
      </w:r>
    </w:p>
    <w:p w:rsidR="007957A8" w:rsidRDefault="007957A8" w:rsidP="007957A8">
      <w:pPr>
        <w:pStyle w:val="13"/>
        <w:tabs>
          <w:tab w:val="left" w:pos="540"/>
          <w:tab w:val="left" w:pos="5544"/>
          <w:tab w:val="left" w:pos="5781"/>
          <w:tab w:val="left" w:pos="7601"/>
        </w:tabs>
        <w:spacing w:after="0"/>
      </w:pPr>
      <w:r w:rsidRPr="005D6997">
        <w:t xml:space="preserve">Определяется доля ЧОК в выручке – берется среднее значение по ретроспективному периоду. Далее определяется значение ЧОК по средней доле в выручке = </w:t>
      </w:r>
      <w:r>
        <w:t>2,2</w:t>
      </w:r>
      <w:r w:rsidRPr="005D6997">
        <w:t xml:space="preserve">% * </w:t>
      </w:r>
      <w:r>
        <w:t>2</w:t>
      </w:r>
      <w:r w:rsidR="000F0318">
        <w:t>754404</w:t>
      </w:r>
      <w:r w:rsidRPr="005D6997">
        <w:t xml:space="preserve"> тыс. руб. = </w:t>
      </w:r>
      <w:r w:rsidR="000F0318">
        <w:t>64984,23</w:t>
      </w:r>
      <w:r w:rsidRPr="005D6997">
        <w:t xml:space="preserve"> тыс. руб.  Избыток ЧОК на дату оценки составляет</w:t>
      </w:r>
      <w:r w:rsidR="000F0318">
        <w:t xml:space="preserve"> 64984,23</w:t>
      </w:r>
      <w:r w:rsidRPr="005D6997">
        <w:t xml:space="preserve"> тыс. руб. – </w:t>
      </w:r>
      <w:r w:rsidR="000F0318">
        <w:t>165712</w:t>
      </w:r>
      <w:r w:rsidRPr="005D6997">
        <w:t xml:space="preserve"> тыс. руб. = </w:t>
      </w:r>
      <w:r w:rsidR="000F0318">
        <w:t>100727,77</w:t>
      </w:r>
      <w:r w:rsidRPr="005D6997">
        <w:t xml:space="preserve"> тыс. руб. </w:t>
      </w:r>
      <w:r w:rsidRPr="00BF2F96">
        <w:t xml:space="preserve">Таким образом, рыночная стоимость </w:t>
      </w:r>
      <w:r w:rsidR="008D4ADA">
        <w:t>группы ТМК</w:t>
      </w:r>
      <w:r w:rsidRPr="00BF2F96">
        <w:t xml:space="preserve"> составляет </w:t>
      </w:r>
      <w:r w:rsidR="000F0318">
        <w:t>394010,36</w:t>
      </w:r>
      <w:r>
        <w:t xml:space="preserve"> тыс. руб.</w:t>
      </w:r>
      <w:r w:rsidRPr="00B710B9">
        <w:t xml:space="preserve"> </w:t>
      </w:r>
      <w:r w:rsidR="000F0318">
        <w:t>+ 100727,77,66 тыс. руб. = 494738,12</w:t>
      </w:r>
      <w:r>
        <w:t xml:space="preserve"> тыс. руб.</w:t>
      </w:r>
    </w:p>
    <w:p w:rsidR="007957A8" w:rsidRPr="003832FC" w:rsidRDefault="007957A8" w:rsidP="007957A8">
      <w:pPr>
        <w:rPr>
          <w:rFonts w:ascii="Times New Roman" w:hAnsi="Times New Roman" w:cs="Times New Roman"/>
          <w:sz w:val="28"/>
          <w:szCs w:val="28"/>
        </w:rPr>
      </w:pPr>
    </w:p>
    <w:p w:rsidR="007957A8" w:rsidRDefault="007957A8" w:rsidP="007957A8">
      <w:pPr>
        <w:pStyle w:val="13"/>
        <w:tabs>
          <w:tab w:val="left" w:pos="540"/>
          <w:tab w:val="left" w:pos="5544"/>
          <w:tab w:val="left" w:pos="5781"/>
          <w:tab w:val="left" w:pos="7601"/>
        </w:tabs>
        <w:spacing w:after="0"/>
      </w:pPr>
      <w:r>
        <w:t>Доходный подход на основе метода капитализации активов</w:t>
      </w:r>
    </w:p>
    <w:p w:rsidR="007957A8" w:rsidRDefault="007957A8" w:rsidP="007957A8"/>
    <w:p w:rsidR="007957A8" w:rsidRDefault="007957A8" w:rsidP="007957A8">
      <w:pPr>
        <w:pStyle w:val="13"/>
        <w:tabs>
          <w:tab w:val="left" w:pos="540"/>
          <w:tab w:val="left" w:pos="5544"/>
          <w:tab w:val="left" w:pos="5781"/>
          <w:tab w:val="left" w:pos="7601"/>
        </w:tabs>
        <w:spacing w:after="0"/>
      </w:pPr>
      <w:r>
        <w:t xml:space="preserve">Для вычисления темпа прироста </w:t>
      </w:r>
      <w:r>
        <w:rPr>
          <w:lang w:val="en-US"/>
        </w:rPr>
        <w:t>g</w:t>
      </w:r>
      <w:r w:rsidRPr="00137494">
        <w:t xml:space="preserve"> </w:t>
      </w:r>
      <w:r w:rsidR="008D4ADA">
        <w:t xml:space="preserve">группы ТМК </w:t>
      </w:r>
      <w:r>
        <w:t xml:space="preserve">возьмём среднее арифметическое за 2012-2015 годы. 2011 год рассматривать не будем, по причине возможного искажения достоверности. Дело в том, что компания в </w:t>
      </w:r>
      <w:r>
        <w:lastRenderedPageBreak/>
        <w:t>2011 году провела своё расширение путём экспансии на региональные рынки. В результате было открыто более 20 магазинов и темп прироста выручки составил 49</w:t>
      </w:r>
      <w:r w:rsidR="000F0318">
        <w:t>,3</w:t>
      </w:r>
      <w:r>
        <w:t xml:space="preserve">%. Таким образом, темп прироста </w:t>
      </w:r>
      <w:r w:rsidR="008D4ADA">
        <w:t>группы ТМК</w:t>
      </w:r>
    </w:p>
    <w:p w:rsidR="007957A8" w:rsidRPr="00195AB3" w:rsidRDefault="007957A8" w:rsidP="007957A8">
      <w:pPr>
        <w:pStyle w:val="13"/>
        <w:tabs>
          <w:tab w:val="left" w:pos="540"/>
          <w:tab w:val="left" w:pos="5544"/>
          <w:tab w:val="left" w:pos="5781"/>
          <w:tab w:val="left" w:pos="7601"/>
        </w:tabs>
        <w:spacing w:after="0"/>
      </w:pPr>
      <w:r>
        <w:t xml:space="preserve"> </w:t>
      </w:r>
      <w:r>
        <w:rPr>
          <w:lang w:val="en-US"/>
        </w:rPr>
        <w:t>g</w:t>
      </w:r>
      <w:r w:rsidR="000F0318">
        <w:t xml:space="preserve"> = (13,5%+10</w:t>
      </w:r>
      <w:r w:rsidRPr="00195AB3">
        <w:t>%+</w:t>
      </w:r>
      <w:r>
        <w:t>(-1</w:t>
      </w:r>
      <w:r w:rsidR="000F0318">
        <w:t>3,</w:t>
      </w:r>
      <w:r>
        <w:t>7%)</w:t>
      </w:r>
      <w:r w:rsidRPr="00195AB3">
        <w:t>+</w:t>
      </w:r>
      <w:r w:rsidR="000F0318">
        <w:t>(-7,2%)/4 = 0</w:t>
      </w:r>
      <w:r>
        <w:t>,7%, отсюда</w:t>
      </w:r>
    </w:p>
    <w:p w:rsidR="007957A8" w:rsidRPr="00195AB3" w:rsidRDefault="007957A8" w:rsidP="007957A8">
      <w:pPr>
        <w:pStyle w:val="13"/>
        <w:tabs>
          <w:tab w:val="left" w:pos="540"/>
          <w:tab w:val="left" w:pos="5544"/>
          <w:tab w:val="left" w:pos="5781"/>
          <w:tab w:val="left" w:pos="7601"/>
        </w:tabs>
        <w:spacing w:after="0"/>
        <w:ind w:firstLine="0"/>
      </w:pPr>
    </w:p>
    <w:p w:rsidR="007957A8" w:rsidRDefault="007957A8" w:rsidP="007957A8">
      <w:pPr>
        <w:pStyle w:val="13"/>
        <w:tabs>
          <w:tab w:val="left" w:pos="540"/>
          <w:tab w:val="left" w:pos="5544"/>
          <w:tab w:val="left" w:pos="5781"/>
          <w:tab w:val="left" w:pos="7601"/>
        </w:tabs>
        <w:spacing w:after="0"/>
        <w:ind w:firstLine="0"/>
        <w:rPr>
          <w:rFonts w:eastAsiaTheme="minorEastAsia"/>
        </w:rPr>
      </w:pPr>
      <w:r>
        <w:t>Коэффициент капитализации</w:t>
      </w:r>
      <w:r w:rsidRPr="00715799">
        <w:t xml:space="preserve"> = </w:t>
      </w:r>
      <m:oMath>
        <m:f>
          <m:fPr>
            <m:ctrlPr>
              <w:rPr>
                <w:rFonts w:ascii="Cambria Math" w:hAnsi="Cambria Math"/>
                <w:i/>
              </w:rPr>
            </m:ctrlPr>
          </m:fPr>
          <m:num>
            <m:r>
              <w:rPr>
                <w:rFonts w:ascii="Cambria Math" w:hAnsi="Cambria Math"/>
              </w:rPr>
              <m:t>Ставка дисконтирования-</m:t>
            </m:r>
            <m:r>
              <w:rPr>
                <w:rFonts w:ascii="Cambria Math" w:hAnsi="Cambria Math"/>
                <w:lang w:val="en-US"/>
              </w:rPr>
              <m:t>g</m:t>
            </m:r>
          </m:num>
          <m:den>
            <m:r>
              <w:rPr>
                <w:rFonts w:ascii="Cambria Math" w:hAnsi="Cambria Math"/>
              </w:rPr>
              <m:t>1+g</m:t>
            </m:r>
          </m:den>
        </m:f>
      </m:oMath>
      <w:r w:rsidRPr="00715799">
        <w:rPr>
          <w:rFonts w:eastAsiaTheme="minorEastAsia"/>
        </w:rPr>
        <w:t xml:space="preserve"> =</w:t>
      </w:r>
      <w:r w:rsidRPr="00E7269B">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26.11%-0,7%</m:t>
            </m:r>
          </m:num>
          <m:den>
            <m:r>
              <w:rPr>
                <w:rFonts w:ascii="Cambria Math" w:eastAsiaTheme="minorEastAsia" w:hAnsi="Cambria Math"/>
              </w:rPr>
              <m:t>1+0.07</m:t>
            </m:r>
          </m:den>
        </m:f>
      </m:oMath>
      <w:r w:rsidRPr="00E7269B">
        <w:rPr>
          <w:rFonts w:eastAsiaTheme="minorEastAsia"/>
        </w:rPr>
        <w:t xml:space="preserve"> = </w:t>
      </w:r>
      <w:r w:rsidR="002F44E4">
        <w:rPr>
          <w:rFonts w:eastAsiaTheme="minorEastAsia"/>
        </w:rPr>
        <w:t>25,2</w:t>
      </w:r>
      <w:r>
        <w:rPr>
          <w:rFonts w:eastAsiaTheme="minorEastAsia"/>
        </w:rPr>
        <w:t>4</w:t>
      </w:r>
      <w:r w:rsidRPr="00E7269B">
        <w:rPr>
          <w:rFonts w:eastAsiaTheme="minorEastAsia"/>
        </w:rPr>
        <w:t>%</w:t>
      </w:r>
    </w:p>
    <w:p w:rsidR="007957A8" w:rsidRDefault="007957A8" w:rsidP="007957A8">
      <w:pPr>
        <w:pStyle w:val="13"/>
        <w:tabs>
          <w:tab w:val="left" w:pos="540"/>
          <w:tab w:val="left" w:pos="5544"/>
          <w:tab w:val="left" w:pos="5781"/>
          <w:tab w:val="left" w:pos="7601"/>
        </w:tabs>
        <w:spacing w:after="0"/>
        <w:ind w:firstLine="0"/>
      </w:pPr>
      <w:r>
        <w:rPr>
          <w:rFonts w:eastAsiaTheme="minorEastAsia"/>
        </w:rPr>
        <w:tab/>
        <w:t>Значи</w:t>
      </w:r>
      <w:r w:rsidR="002F44E4">
        <w:rPr>
          <w:rFonts w:eastAsiaTheme="minorEastAsia"/>
        </w:rPr>
        <w:t>т, стоимость компании равна 17112 тыс.</w:t>
      </w:r>
      <w:r w:rsidR="00CC2247">
        <w:rPr>
          <w:rFonts w:eastAsiaTheme="minorEastAsia"/>
        </w:rPr>
        <w:t xml:space="preserve"> </w:t>
      </w:r>
      <w:r w:rsidR="002F44E4">
        <w:rPr>
          <w:rFonts w:eastAsiaTheme="minorEastAsia"/>
        </w:rPr>
        <w:t>руб./25,2</w:t>
      </w:r>
      <w:r>
        <w:rPr>
          <w:rFonts w:eastAsiaTheme="minorEastAsia"/>
        </w:rPr>
        <w:t xml:space="preserve">4% + </w:t>
      </w:r>
      <w:r w:rsidR="002F44E4">
        <w:t xml:space="preserve">100727,77 </w:t>
      </w:r>
      <w:r w:rsidRPr="005D6997">
        <w:t>тыс. руб</w:t>
      </w:r>
      <w:r w:rsidR="002F44E4">
        <w:t xml:space="preserve">. = 168531,51 </w:t>
      </w:r>
      <w:r>
        <w:t>тыс. рублей</w:t>
      </w:r>
      <w:r w:rsidR="0017651B">
        <w:t>.</w:t>
      </w:r>
    </w:p>
    <w:p w:rsidR="0017651B" w:rsidRDefault="0017651B" w:rsidP="007957A8">
      <w:pPr>
        <w:pStyle w:val="13"/>
        <w:tabs>
          <w:tab w:val="left" w:pos="540"/>
          <w:tab w:val="left" w:pos="5544"/>
          <w:tab w:val="left" w:pos="5781"/>
          <w:tab w:val="left" w:pos="7601"/>
        </w:tabs>
        <w:spacing w:after="0"/>
        <w:ind w:firstLine="0"/>
      </w:pPr>
    </w:p>
    <w:p w:rsidR="007957A8" w:rsidRDefault="007957A8" w:rsidP="007957A8">
      <w:pPr>
        <w:spacing w:line="360" w:lineRule="auto"/>
        <w:ind w:firstLine="708"/>
        <w:jc w:val="both"/>
        <w:rPr>
          <w:rFonts w:ascii="Times New Roman" w:hAnsi="Times New Roman" w:cs="Times New Roman"/>
          <w:sz w:val="28"/>
          <w:szCs w:val="28"/>
        </w:rPr>
      </w:pPr>
      <w:r w:rsidRPr="00E7269B">
        <w:rPr>
          <w:rFonts w:ascii="Times New Roman" w:hAnsi="Times New Roman" w:cs="Times New Roman"/>
          <w:sz w:val="28"/>
          <w:szCs w:val="28"/>
        </w:rPr>
        <w:t>Согласование результатов и расчет стоимости</w:t>
      </w:r>
    </w:p>
    <w:p w:rsidR="007957A8" w:rsidRPr="0083028D" w:rsidRDefault="007957A8" w:rsidP="00BB3BBF">
      <w:pPr>
        <w:pStyle w:val="13"/>
        <w:tabs>
          <w:tab w:val="left" w:pos="540"/>
          <w:tab w:val="left" w:pos="5544"/>
          <w:tab w:val="left" w:pos="5781"/>
          <w:tab w:val="left" w:pos="7601"/>
        </w:tabs>
      </w:pPr>
      <w:r w:rsidRPr="0083028D">
        <w:t xml:space="preserve">Таблица </w:t>
      </w:r>
      <w:r w:rsidR="008D4ADA">
        <w:t>44</w:t>
      </w:r>
      <w:r>
        <w:t xml:space="preserve"> –</w:t>
      </w:r>
      <w:r w:rsidRPr="0083028D">
        <w:t xml:space="preserve"> Доли предпочтения подходов</w:t>
      </w:r>
    </w:p>
    <w:tbl>
      <w:tblPr>
        <w:tblW w:w="5000" w:type="pct"/>
        <w:tblLayout w:type="fixed"/>
        <w:tblLook w:val="0000" w:firstRow="0" w:lastRow="0" w:firstColumn="0" w:lastColumn="0" w:noHBand="0" w:noVBand="0"/>
      </w:tblPr>
      <w:tblGrid>
        <w:gridCol w:w="334"/>
        <w:gridCol w:w="4450"/>
        <w:gridCol w:w="1985"/>
        <w:gridCol w:w="1786"/>
        <w:gridCol w:w="1299"/>
      </w:tblGrid>
      <w:tr w:rsidR="007957A8" w:rsidRPr="0071202A" w:rsidTr="007957A8">
        <w:trPr>
          <w:trHeight w:val="616"/>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Показатель</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Pr>
                <w:rFonts w:ascii="Times New Roman" w:hAnsi="Times New Roman" w:cs="Times New Roman"/>
              </w:rPr>
              <w:t>Доходный подход (капит. активов)</w:t>
            </w:r>
            <w:r w:rsidRPr="0071202A">
              <w:rPr>
                <w:rFonts w:ascii="Times New Roman" w:hAnsi="Times New Roman" w:cs="Times New Roman"/>
              </w:rPr>
              <w:t>, %</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Default="007957A8" w:rsidP="007957A8">
            <w:pPr>
              <w:jc w:val="center"/>
              <w:rPr>
                <w:rFonts w:ascii="Times New Roman" w:hAnsi="Times New Roman" w:cs="Times New Roman"/>
              </w:rPr>
            </w:pPr>
            <w:r w:rsidRPr="0071202A">
              <w:rPr>
                <w:rFonts w:ascii="Times New Roman" w:hAnsi="Times New Roman" w:cs="Times New Roman"/>
              </w:rPr>
              <w:t>Доходный подход</w:t>
            </w:r>
          </w:p>
          <w:p w:rsidR="007957A8" w:rsidRPr="0071202A" w:rsidRDefault="007957A8" w:rsidP="007957A8">
            <w:pPr>
              <w:jc w:val="center"/>
              <w:rPr>
                <w:rFonts w:ascii="Times New Roman" w:hAnsi="Times New Roman" w:cs="Times New Roman"/>
              </w:rPr>
            </w:pPr>
            <w:r>
              <w:rPr>
                <w:rFonts w:ascii="Times New Roman" w:hAnsi="Times New Roman" w:cs="Times New Roman"/>
              </w:rPr>
              <w:t>(дисконтир. потоков)</w:t>
            </w:r>
            <w:r w:rsidRPr="0071202A">
              <w:rPr>
                <w:rFonts w:ascii="Times New Roman" w:hAnsi="Times New Roman" w:cs="Times New Roman"/>
              </w:rPr>
              <w:t>%</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Затратный подход, %</w:t>
            </w:r>
          </w:p>
        </w:tc>
      </w:tr>
      <w:tr w:rsidR="007957A8" w:rsidRPr="0071202A" w:rsidTr="007957A8">
        <w:trPr>
          <w:trHeight w:val="47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1</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Точность, достаточность и достоверность исходных данных</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90</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343"/>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2</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Соответствие особенностям сегмента</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561"/>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3</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Способность учитывать действительные намерения покупателя и продавца (мотивация)</w:t>
            </w:r>
          </w:p>
        </w:tc>
        <w:tc>
          <w:tcPr>
            <w:tcW w:w="1007"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single" w:sz="4" w:space="0" w:color="auto"/>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r>
      <w:tr w:rsidR="007957A8" w:rsidRPr="0071202A" w:rsidTr="007957A8">
        <w:trPr>
          <w:trHeight w:val="55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center"/>
              <w:rPr>
                <w:rFonts w:ascii="Times New Roman" w:hAnsi="Times New Roman" w:cs="Times New Roman"/>
              </w:rPr>
            </w:pPr>
            <w:r w:rsidRPr="0071202A">
              <w:rPr>
                <w:rFonts w:ascii="Times New Roman" w:hAnsi="Times New Roman" w:cs="Times New Roman"/>
              </w:rPr>
              <w:t>4</w:t>
            </w: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Способность учитывать конъюнктуру рынка (соответствие спроса и предложения)</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10</w:t>
            </w:r>
          </w:p>
        </w:tc>
      </w:tr>
      <w:tr w:rsidR="007957A8" w:rsidRPr="0071202A" w:rsidTr="007957A8">
        <w:trPr>
          <w:trHeight w:val="265"/>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jc w:val="right"/>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jc w:val="both"/>
              <w:rPr>
                <w:rFonts w:ascii="Times New Roman" w:hAnsi="Times New Roman" w:cs="Times New Roman"/>
              </w:rPr>
            </w:pPr>
            <w:r w:rsidRPr="0071202A">
              <w:rPr>
                <w:rFonts w:ascii="Times New Roman" w:hAnsi="Times New Roman" w:cs="Times New Roman"/>
              </w:rPr>
              <w:t>Весовые показатели достоверности подхода</w:t>
            </w:r>
          </w:p>
        </w:tc>
        <w:tc>
          <w:tcPr>
            <w:tcW w:w="1007"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120</w:t>
            </w:r>
          </w:p>
        </w:tc>
        <w:tc>
          <w:tcPr>
            <w:tcW w:w="906"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200</w:t>
            </w:r>
          </w:p>
        </w:tc>
        <w:tc>
          <w:tcPr>
            <w:tcW w:w="659" w:type="pct"/>
            <w:tcBorders>
              <w:top w:val="nil"/>
              <w:left w:val="nil"/>
              <w:bottom w:val="single" w:sz="4" w:space="0" w:color="auto"/>
              <w:right w:val="single" w:sz="4" w:space="0" w:color="auto"/>
            </w:tcBorders>
            <w:shd w:val="clear" w:color="auto" w:fill="auto"/>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r>
      <w:tr w:rsidR="007957A8" w:rsidRPr="0071202A" w:rsidTr="007957A8">
        <w:trPr>
          <w:trHeight w:val="269"/>
        </w:trPr>
        <w:tc>
          <w:tcPr>
            <w:tcW w:w="170" w:type="pct"/>
            <w:tcBorders>
              <w:top w:val="single" w:sz="4" w:space="0" w:color="auto"/>
              <w:left w:val="single" w:sz="4" w:space="0" w:color="auto"/>
              <w:bottom w:val="single" w:sz="4" w:space="0" w:color="auto"/>
              <w:right w:val="nil"/>
            </w:tcBorders>
            <w:shd w:val="clear" w:color="auto" w:fill="auto"/>
            <w:noWrap/>
            <w:vAlign w:val="center"/>
          </w:tcPr>
          <w:p w:rsidR="007957A8" w:rsidRPr="0071202A" w:rsidRDefault="007957A8" w:rsidP="007957A8">
            <w:pPr>
              <w:rPr>
                <w:rFonts w:ascii="Times New Roman" w:hAnsi="Times New Roman" w:cs="Times New Roman"/>
              </w:rPr>
            </w:pPr>
          </w:p>
        </w:tc>
        <w:tc>
          <w:tcPr>
            <w:tcW w:w="225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71202A" w:rsidRDefault="007957A8" w:rsidP="007957A8">
            <w:pPr>
              <w:rPr>
                <w:rFonts w:ascii="Times New Roman" w:hAnsi="Times New Roman" w:cs="Times New Roman"/>
                <w:bCs/>
              </w:rPr>
            </w:pPr>
            <w:r w:rsidRPr="0071202A">
              <w:rPr>
                <w:rFonts w:ascii="Times New Roman" w:hAnsi="Times New Roman" w:cs="Times New Roman"/>
                <w:bCs/>
              </w:rPr>
              <w:t>Удельные весовые показатели, %</w:t>
            </w:r>
          </w:p>
        </w:tc>
        <w:tc>
          <w:tcPr>
            <w:tcW w:w="1007"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30</w:t>
            </w:r>
          </w:p>
        </w:tc>
        <w:tc>
          <w:tcPr>
            <w:tcW w:w="906"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50</w:t>
            </w:r>
          </w:p>
        </w:tc>
        <w:tc>
          <w:tcPr>
            <w:tcW w:w="659" w:type="pct"/>
            <w:tcBorders>
              <w:top w:val="nil"/>
              <w:left w:val="nil"/>
              <w:bottom w:val="single" w:sz="4" w:space="0" w:color="auto"/>
              <w:right w:val="single" w:sz="4" w:space="0" w:color="auto"/>
            </w:tcBorders>
            <w:shd w:val="clear" w:color="auto" w:fill="auto"/>
            <w:noWrap/>
            <w:vAlign w:val="center"/>
          </w:tcPr>
          <w:p w:rsidR="007957A8" w:rsidRPr="0071202A" w:rsidRDefault="007957A8" w:rsidP="007957A8">
            <w:pPr>
              <w:jc w:val="center"/>
              <w:rPr>
                <w:rFonts w:ascii="Times New Roman" w:hAnsi="Times New Roman" w:cs="Times New Roman"/>
                <w:szCs w:val="16"/>
              </w:rPr>
            </w:pPr>
            <w:r>
              <w:rPr>
                <w:rFonts w:ascii="Times New Roman" w:hAnsi="Times New Roman" w:cs="Times New Roman"/>
                <w:szCs w:val="16"/>
              </w:rPr>
              <w:t>20</w:t>
            </w:r>
          </w:p>
        </w:tc>
      </w:tr>
    </w:tbl>
    <w:p w:rsidR="007957A8" w:rsidRDefault="007957A8" w:rsidP="007957A8">
      <w:pPr>
        <w:spacing w:line="360" w:lineRule="auto"/>
        <w:ind w:firstLine="708"/>
        <w:jc w:val="both"/>
        <w:rPr>
          <w:rFonts w:ascii="Times New Roman" w:hAnsi="Times New Roman" w:cs="Times New Roman"/>
          <w:sz w:val="28"/>
          <w:szCs w:val="28"/>
        </w:rPr>
      </w:pPr>
    </w:p>
    <w:p w:rsidR="007957A8" w:rsidRDefault="008D4ADA" w:rsidP="007957A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таблице 45</w:t>
      </w:r>
      <w:r w:rsidR="007957A8">
        <w:rPr>
          <w:rFonts w:ascii="Times New Roman" w:hAnsi="Times New Roman" w:cs="Times New Roman"/>
          <w:sz w:val="28"/>
          <w:szCs w:val="28"/>
        </w:rPr>
        <w:t xml:space="preserve"> обобщим стоимости компании, посчитанные разными методами. Далее с  учётом долям предпочтения и скидкой на не ликвидность определим рыночную стоимость компании.</w:t>
      </w:r>
    </w:p>
    <w:p w:rsidR="00BB3BBF" w:rsidRDefault="00BB3BBF" w:rsidP="00BB3BBF">
      <w:pPr>
        <w:pStyle w:val="ConsPlusNormal"/>
        <w:spacing w:line="360" w:lineRule="auto"/>
        <w:ind w:firstLine="851"/>
        <w:rPr>
          <w:rFonts w:ascii="Times New Roman" w:hAnsi="Times New Roman" w:cs="Times New Roman"/>
          <w:sz w:val="28"/>
          <w:szCs w:val="28"/>
        </w:rPr>
      </w:pPr>
    </w:p>
    <w:p w:rsidR="00BB3BBF" w:rsidRDefault="00BB3BBF" w:rsidP="00BB3BBF">
      <w:pPr>
        <w:pStyle w:val="ConsPlusNormal"/>
        <w:spacing w:line="360" w:lineRule="auto"/>
        <w:ind w:firstLine="851"/>
        <w:rPr>
          <w:rFonts w:ascii="Times New Roman" w:hAnsi="Times New Roman" w:cs="Times New Roman"/>
          <w:sz w:val="28"/>
          <w:szCs w:val="28"/>
        </w:rPr>
      </w:pPr>
    </w:p>
    <w:p w:rsidR="00BB3BBF" w:rsidRDefault="00BB3BBF" w:rsidP="00BB3BBF">
      <w:pPr>
        <w:pStyle w:val="ConsPlusNormal"/>
        <w:spacing w:line="360" w:lineRule="auto"/>
        <w:ind w:firstLine="851"/>
        <w:rPr>
          <w:rFonts w:ascii="Times New Roman" w:hAnsi="Times New Roman" w:cs="Times New Roman"/>
          <w:sz w:val="28"/>
          <w:szCs w:val="28"/>
        </w:rPr>
      </w:pPr>
    </w:p>
    <w:p w:rsidR="00BB3BBF" w:rsidRDefault="00BB3BBF" w:rsidP="00BB3BBF">
      <w:pPr>
        <w:pStyle w:val="ConsPlusNormal"/>
        <w:spacing w:line="360" w:lineRule="auto"/>
        <w:ind w:firstLine="851"/>
        <w:rPr>
          <w:rFonts w:ascii="Times New Roman" w:hAnsi="Times New Roman" w:cs="Times New Roman"/>
          <w:sz w:val="28"/>
          <w:szCs w:val="28"/>
        </w:rPr>
      </w:pPr>
    </w:p>
    <w:p w:rsidR="007957A8" w:rsidRDefault="008D4ADA" w:rsidP="00BB3BBF">
      <w:pPr>
        <w:pStyle w:val="ConsPlusNormal"/>
        <w:spacing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Таблица 45</w:t>
      </w:r>
      <w:r w:rsidR="007957A8">
        <w:rPr>
          <w:rFonts w:ascii="Times New Roman" w:hAnsi="Times New Roman" w:cs="Times New Roman"/>
          <w:sz w:val="28"/>
          <w:szCs w:val="28"/>
        </w:rPr>
        <w:t xml:space="preserve"> – Расчет рыночной стоимости </w:t>
      </w:r>
      <w:r>
        <w:rPr>
          <w:rFonts w:ascii="Times New Roman" w:hAnsi="Times New Roman" w:cs="Times New Roman"/>
          <w:sz w:val="28"/>
          <w:szCs w:val="28"/>
        </w:rPr>
        <w:t>группы ТМК</w:t>
      </w:r>
    </w:p>
    <w:tbl>
      <w:tblPr>
        <w:tblW w:w="5000" w:type="pct"/>
        <w:tblLook w:val="04A0" w:firstRow="1" w:lastRow="0" w:firstColumn="1" w:lastColumn="0" w:noHBand="0" w:noVBand="1"/>
      </w:tblPr>
      <w:tblGrid>
        <w:gridCol w:w="5771"/>
        <w:gridCol w:w="3216"/>
        <w:gridCol w:w="867"/>
      </w:tblGrid>
      <w:tr w:rsidR="007957A8" w:rsidRPr="00914AB8" w:rsidTr="00312BE5">
        <w:trPr>
          <w:trHeight w:val="525"/>
        </w:trPr>
        <w:tc>
          <w:tcPr>
            <w:tcW w:w="456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bCs/>
              </w:rPr>
            </w:pPr>
            <w:r w:rsidRPr="00C669F1">
              <w:rPr>
                <w:rFonts w:ascii="Times New Roman" w:hAnsi="Times New Roman" w:cs="Times New Roman"/>
                <w:bCs/>
              </w:rPr>
              <w:t>Оценка предприятия</w:t>
            </w:r>
          </w:p>
        </w:tc>
        <w:tc>
          <w:tcPr>
            <w:tcW w:w="4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Вес</w:t>
            </w:r>
          </w:p>
        </w:tc>
      </w:tr>
      <w:tr w:rsidR="007957A8" w:rsidRPr="00914AB8" w:rsidTr="00312BE5">
        <w:trPr>
          <w:trHeight w:val="53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Метод</w:t>
            </w:r>
          </w:p>
        </w:tc>
        <w:tc>
          <w:tcPr>
            <w:tcW w:w="1632" w:type="pct"/>
            <w:tcBorders>
              <w:top w:val="nil"/>
              <w:left w:val="single" w:sz="4" w:space="0" w:color="auto"/>
              <w:bottom w:val="single" w:sz="4" w:space="0" w:color="auto"/>
              <w:right w:val="single" w:sz="4" w:space="0" w:color="auto"/>
            </w:tcBorders>
            <w:shd w:val="clear" w:color="auto" w:fill="auto"/>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Стоимость капитала</w:t>
            </w:r>
          </w:p>
        </w:tc>
        <w:tc>
          <w:tcPr>
            <w:tcW w:w="440" w:type="pct"/>
            <w:vMerge/>
            <w:tcBorders>
              <w:top w:val="single" w:sz="4" w:space="0" w:color="auto"/>
              <w:left w:val="single" w:sz="4" w:space="0" w:color="auto"/>
              <w:bottom w:val="single" w:sz="4" w:space="0" w:color="auto"/>
              <w:right w:val="single" w:sz="4" w:space="0" w:color="auto"/>
            </w:tcBorders>
            <w:vAlign w:val="center"/>
          </w:tcPr>
          <w:p w:rsidR="007957A8" w:rsidRPr="00C669F1" w:rsidRDefault="007957A8" w:rsidP="007957A8">
            <w:pPr>
              <w:rPr>
                <w:rFonts w:ascii="Times New Roman" w:hAnsi="Times New Roman" w:cs="Times New Roman"/>
              </w:rPr>
            </w:pPr>
          </w:p>
        </w:tc>
      </w:tr>
      <w:tr w:rsidR="007957A8" w:rsidRPr="00914AB8" w:rsidTr="00312BE5">
        <w:trPr>
          <w:trHeight w:val="300"/>
        </w:trPr>
        <w:tc>
          <w:tcPr>
            <w:tcW w:w="2928" w:type="pct"/>
            <w:tcBorders>
              <w:top w:val="single" w:sz="4" w:space="0" w:color="auto"/>
              <w:left w:val="single" w:sz="4" w:space="0" w:color="auto"/>
              <w:bottom w:val="single" w:sz="4" w:space="0" w:color="auto"/>
              <w:right w:val="single" w:sz="4" w:space="0" w:color="auto"/>
            </w:tcBorders>
            <w:shd w:val="clear" w:color="auto" w:fill="auto"/>
            <w:vAlign w:val="bottom"/>
          </w:tcPr>
          <w:p w:rsidR="007957A8" w:rsidRPr="00C669F1" w:rsidRDefault="007957A8" w:rsidP="007957A8">
            <w:pPr>
              <w:rPr>
                <w:rFonts w:ascii="Times New Roman" w:hAnsi="Times New Roman" w:cs="Times New Roman"/>
              </w:rPr>
            </w:pPr>
            <w:r w:rsidRPr="00C669F1">
              <w:rPr>
                <w:rFonts w:ascii="Times New Roman" w:hAnsi="Times New Roman" w:cs="Times New Roman"/>
              </w:rPr>
              <w:t> </w:t>
            </w:r>
          </w:p>
        </w:tc>
        <w:tc>
          <w:tcPr>
            <w:tcW w:w="1632" w:type="pct"/>
            <w:tcBorders>
              <w:top w:val="nil"/>
              <w:left w:val="nil"/>
              <w:bottom w:val="single" w:sz="4" w:space="0" w:color="auto"/>
              <w:right w:val="single" w:sz="4" w:space="0" w:color="auto"/>
            </w:tcBorders>
            <w:shd w:val="clear" w:color="auto" w:fill="auto"/>
            <w:noWrap/>
            <w:vAlign w:val="bottom"/>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тыс. руб.</w:t>
            </w:r>
          </w:p>
        </w:tc>
        <w:tc>
          <w:tcPr>
            <w:tcW w:w="440" w:type="pct"/>
            <w:tcBorders>
              <w:top w:val="nil"/>
              <w:left w:val="nil"/>
              <w:bottom w:val="single" w:sz="4" w:space="0" w:color="auto"/>
              <w:right w:val="single" w:sz="4" w:space="0" w:color="auto"/>
            </w:tcBorders>
            <w:shd w:val="clear" w:color="auto" w:fill="auto"/>
            <w:noWrap/>
            <w:vAlign w:val="bottom"/>
          </w:tcPr>
          <w:p w:rsidR="007957A8" w:rsidRPr="00C669F1" w:rsidRDefault="007957A8" w:rsidP="007957A8">
            <w:pPr>
              <w:rPr>
                <w:rFonts w:ascii="Times New Roman" w:hAnsi="Times New Roman" w:cs="Times New Roman"/>
              </w:rPr>
            </w:pPr>
            <w:r w:rsidRPr="00C669F1">
              <w:rPr>
                <w:rFonts w:ascii="Times New Roman" w:hAnsi="Times New Roman" w:cs="Times New Roman"/>
              </w:rPr>
              <w:t> </w:t>
            </w:r>
          </w:p>
        </w:tc>
      </w:tr>
      <w:tr w:rsidR="007957A8" w:rsidRPr="00914AB8" w:rsidTr="00312BE5">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Метод дисконтирования CF</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rPr>
            </w:pPr>
            <w:r w:rsidRPr="002F44E4">
              <w:rPr>
                <w:rFonts w:ascii="Times New Roman" w:hAnsi="Times New Roman" w:cs="Times New Roman"/>
              </w:rPr>
              <w:t xml:space="preserve">494 738,12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0,5</w:t>
            </w:r>
            <w:r w:rsidRPr="00C669F1">
              <w:rPr>
                <w:rFonts w:ascii="Times New Roman" w:hAnsi="Times New Roman" w:cs="Times New Roman"/>
              </w:rPr>
              <w:t>0</w:t>
            </w:r>
          </w:p>
        </w:tc>
      </w:tr>
      <w:tr w:rsidR="007957A8" w:rsidRPr="00914AB8" w:rsidTr="00312BE5">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Pr>
                <w:rFonts w:ascii="Times New Roman" w:hAnsi="Times New Roman" w:cs="Times New Roman"/>
              </w:rPr>
              <w:t>Метод прямой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rPr>
            </w:pPr>
            <w:r w:rsidRPr="002F44E4">
              <w:rPr>
                <w:rFonts w:ascii="Times New Roman" w:hAnsi="Times New Roman" w:cs="Times New Roman"/>
              </w:rPr>
              <w:t xml:space="preserve">168 531,51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0,30</w:t>
            </w:r>
          </w:p>
        </w:tc>
      </w:tr>
      <w:tr w:rsidR="007957A8" w:rsidRPr="00914AB8" w:rsidTr="00312BE5">
        <w:trPr>
          <w:trHeight w:val="255"/>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Метод накопления активов</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rPr>
            </w:pPr>
            <w:r w:rsidRPr="002F44E4">
              <w:rPr>
                <w:rFonts w:ascii="Times New Roman" w:hAnsi="Times New Roman" w:cs="Times New Roman"/>
              </w:rPr>
              <w:t xml:space="preserve">97 571,71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Pr>
                <w:rFonts w:ascii="Times New Roman" w:hAnsi="Times New Roman" w:cs="Times New Roman"/>
              </w:rPr>
              <w:t>0,20</w:t>
            </w:r>
          </w:p>
        </w:tc>
      </w:tr>
      <w:tr w:rsidR="007957A8" w:rsidRPr="00914AB8" w:rsidTr="00312BE5">
        <w:trPr>
          <w:trHeight w:val="25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Стоимость собственного капитала</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rPr>
            </w:pPr>
            <w:r w:rsidRPr="002F44E4">
              <w:rPr>
                <w:rFonts w:ascii="Times New Roman" w:hAnsi="Times New Roman" w:cs="Times New Roman"/>
              </w:rPr>
              <w:t xml:space="preserve">317 442,86   </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r w:rsidRPr="00C669F1">
              <w:rPr>
                <w:rFonts w:ascii="Times New Roman" w:hAnsi="Times New Roman" w:cs="Times New Roman"/>
              </w:rPr>
              <w:t>1,00</w:t>
            </w:r>
          </w:p>
        </w:tc>
      </w:tr>
      <w:tr w:rsidR="007957A8" w:rsidRPr="00914AB8" w:rsidTr="00312BE5">
        <w:trPr>
          <w:trHeight w:val="56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Скидка за не</w:t>
            </w:r>
            <w:r>
              <w:rPr>
                <w:rFonts w:ascii="Times New Roman" w:hAnsi="Times New Roman" w:cs="Times New Roman"/>
              </w:rPr>
              <w:t xml:space="preserve"> </w:t>
            </w:r>
            <w:r w:rsidRPr="00C669F1">
              <w:rPr>
                <w:rFonts w:ascii="Times New Roman" w:hAnsi="Times New Roman" w:cs="Times New Roman"/>
              </w:rPr>
              <w:t xml:space="preserve">ликвидность </w:t>
            </w:r>
          </w:p>
          <w:p w:rsidR="007957A8" w:rsidRPr="00C669F1" w:rsidRDefault="007957A8" w:rsidP="007957A8">
            <w:pPr>
              <w:rPr>
                <w:rFonts w:ascii="Times New Roman" w:hAnsi="Times New Roman" w:cs="Times New Roman"/>
              </w:rPr>
            </w:pPr>
            <w:r>
              <w:rPr>
                <w:rFonts w:ascii="Times New Roman" w:hAnsi="Times New Roman" w:cs="Times New Roman"/>
              </w:rPr>
              <w:t>(1</w:t>
            </w:r>
            <w:r w:rsidRPr="00C669F1">
              <w:rPr>
                <w:rFonts w:ascii="Times New Roman" w:hAnsi="Times New Roman" w:cs="Times New Roman"/>
              </w:rPr>
              <w:t>/3 от ставки капитализации)</w:t>
            </w:r>
          </w:p>
        </w:tc>
        <w:tc>
          <w:tcPr>
            <w:tcW w:w="1632" w:type="pct"/>
            <w:tcBorders>
              <w:top w:val="nil"/>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rPr>
            </w:pPr>
            <w:r>
              <w:rPr>
                <w:rFonts w:ascii="Times New Roman" w:hAnsi="Times New Roman" w:cs="Times New Roman"/>
              </w:rPr>
              <w:t>8,7</w:t>
            </w:r>
            <w:r w:rsidR="007957A8" w:rsidRPr="007957A8">
              <w:rPr>
                <w:rFonts w:ascii="Times New Roman" w:hAnsi="Times New Roman" w:cs="Times New Roman"/>
              </w:rPr>
              <w:t>%</w:t>
            </w:r>
          </w:p>
        </w:tc>
        <w:tc>
          <w:tcPr>
            <w:tcW w:w="440" w:type="pct"/>
            <w:tcBorders>
              <w:top w:val="nil"/>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p>
        </w:tc>
      </w:tr>
      <w:tr w:rsidR="007957A8" w:rsidRPr="00914AB8" w:rsidTr="00312BE5">
        <w:trPr>
          <w:trHeight w:val="549"/>
        </w:trPr>
        <w:tc>
          <w:tcPr>
            <w:tcW w:w="2928" w:type="pct"/>
            <w:tcBorders>
              <w:top w:val="single" w:sz="4" w:space="0" w:color="auto"/>
              <w:left w:val="single" w:sz="4" w:space="0" w:color="auto"/>
              <w:bottom w:val="single" w:sz="4" w:space="0" w:color="auto"/>
              <w:right w:val="single" w:sz="4" w:space="0" w:color="auto"/>
            </w:tcBorders>
            <w:shd w:val="clear" w:color="auto" w:fill="auto"/>
            <w:vAlign w:val="center"/>
          </w:tcPr>
          <w:p w:rsidR="007957A8" w:rsidRPr="00C669F1" w:rsidRDefault="007957A8" w:rsidP="007957A8">
            <w:pPr>
              <w:rPr>
                <w:rFonts w:ascii="Times New Roman" w:hAnsi="Times New Roman" w:cs="Times New Roman"/>
              </w:rPr>
            </w:pPr>
            <w:r w:rsidRPr="00C669F1">
              <w:rPr>
                <w:rFonts w:ascii="Times New Roman" w:hAnsi="Times New Roman" w:cs="Times New Roman"/>
              </w:rPr>
              <w:t xml:space="preserve">Стоимость собственного капитала </w:t>
            </w:r>
          </w:p>
          <w:p w:rsidR="007957A8" w:rsidRPr="00C669F1" w:rsidRDefault="007957A8" w:rsidP="007957A8">
            <w:pPr>
              <w:rPr>
                <w:rFonts w:ascii="Times New Roman" w:hAnsi="Times New Roman" w:cs="Times New Roman"/>
              </w:rPr>
            </w:pPr>
            <w:r w:rsidRPr="00C669F1">
              <w:rPr>
                <w:rFonts w:ascii="Times New Roman" w:hAnsi="Times New Roman" w:cs="Times New Roman"/>
              </w:rPr>
              <w:t>(со скидкой на не</w:t>
            </w:r>
            <w:r>
              <w:rPr>
                <w:rFonts w:ascii="Times New Roman" w:hAnsi="Times New Roman" w:cs="Times New Roman"/>
              </w:rPr>
              <w:t xml:space="preserve"> </w:t>
            </w:r>
            <w:r w:rsidRPr="00C669F1">
              <w:rPr>
                <w:rFonts w:ascii="Times New Roman" w:hAnsi="Times New Roman" w:cs="Times New Roman"/>
              </w:rPr>
              <w:t>ликвидность)</w:t>
            </w:r>
          </w:p>
        </w:tc>
        <w:tc>
          <w:tcPr>
            <w:tcW w:w="1632" w:type="pct"/>
            <w:tcBorders>
              <w:top w:val="single" w:sz="4" w:space="0" w:color="auto"/>
              <w:left w:val="nil"/>
              <w:bottom w:val="single" w:sz="4" w:space="0" w:color="auto"/>
              <w:right w:val="single" w:sz="4" w:space="0" w:color="auto"/>
            </w:tcBorders>
            <w:shd w:val="clear" w:color="auto" w:fill="auto"/>
            <w:noWrap/>
            <w:vAlign w:val="center"/>
          </w:tcPr>
          <w:p w:rsidR="007957A8" w:rsidRPr="00C669F1" w:rsidRDefault="002F44E4" w:rsidP="007957A8">
            <w:pPr>
              <w:jc w:val="center"/>
              <w:rPr>
                <w:rFonts w:ascii="Times New Roman" w:hAnsi="Times New Roman" w:cs="Times New Roman"/>
                <w:b/>
                <w:bCs/>
                <w:color w:val="C0C0C0"/>
              </w:rPr>
            </w:pPr>
            <w:r w:rsidRPr="002F44E4">
              <w:rPr>
                <w:rFonts w:ascii="Times New Roman" w:hAnsi="Times New Roman" w:cs="Times New Roman"/>
                <w:b/>
                <w:bCs/>
              </w:rPr>
              <w:t xml:space="preserve">289 810,29   </w:t>
            </w:r>
          </w:p>
        </w:tc>
        <w:tc>
          <w:tcPr>
            <w:tcW w:w="440" w:type="pct"/>
            <w:tcBorders>
              <w:top w:val="single" w:sz="4" w:space="0" w:color="auto"/>
              <w:left w:val="nil"/>
              <w:bottom w:val="single" w:sz="4" w:space="0" w:color="auto"/>
              <w:right w:val="single" w:sz="4" w:space="0" w:color="auto"/>
            </w:tcBorders>
            <w:shd w:val="clear" w:color="auto" w:fill="auto"/>
            <w:noWrap/>
            <w:vAlign w:val="center"/>
          </w:tcPr>
          <w:p w:rsidR="007957A8" w:rsidRPr="00C669F1" w:rsidRDefault="007957A8" w:rsidP="007957A8">
            <w:pPr>
              <w:jc w:val="center"/>
              <w:rPr>
                <w:rFonts w:ascii="Times New Roman" w:hAnsi="Times New Roman" w:cs="Times New Roman"/>
              </w:rPr>
            </w:pPr>
          </w:p>
        </w:tc>
      </w:tr>
    </w:tbl>
    <w:p w:rsidR="007957A8" w:rsidRDefault="007957A8" w:rsidP="007957A8">
      <w:pPr>
        <w:spacing w:line="360" w:lineRule="auto"/>
        <w:ind w:firstLine="708"/>
        <w:jc w:val="both"/>
        <w:rPr>
          <w:rFonts w:ascii="Times New Roman" w:hAnsi="Times New Roman" w:cs="Times New Roman"/>
          <w:sz w:val="28"/>
          <w:szCs w:val="28"/>
        </w:rPr>
      </w:pPr>
    </w:p>
    <w:p w:rsidR="007957A8" w:rsidRDefault="007957A8" w:rsidP="007957A8">
      <w:pPr>
        <w:spacing w:line="360" w:lineRule="auto"/>
        <w:ind w:firstLine="708"/>
        <w:jc w:val="both"/>
      </w:pPr>
      <w:r w:rsidRPr="00C669F1">
        <w:rPr>
          <w:rFonts w:ascii="Times New Roman" w:hAnsi="Times New Roman" w:cs="Times New Roman"/>
          <w:sz w:val="28"/>
          <w:szCs w:val="28"/>
        </w:rPr>
        <w:t>Таким образом, обобщенная итоговая величина рыночной стоимости</w:t>
      </w:r>
      <w:r>
        <w:rPr>
          <w:rFonts w:ascii="Times New Roman" w:hAnsi="Times New Roman" w:cs="Times New Roman"/>
          <w:sz w:val="28"/>
          <w:szCs w:val="28"/>
        </w:rPr>
        <w:t xml:space="preserve">  </w:t>
      </w:r>
      <w:r w:rsidR="008D4ADA">
        <w:rPr>
          <w:rFonts w:ascii="Times New Roman" w:hAnsi="Times New Roman" w:cs="Times New Roman"/>
          <w:sz w:val="28"/>
          <w:szCs w:val="28"/>
        </w:rPr>
        <w:t>группы ТМК</w:t>
      </w:r>
      <w:r w:rsidR="002F44E4">
        <w:rPr>
          <w:rFonts w:ascii="Times New Roman" w:hAnsi="Times New Roman" w:cs="Times New Roman"/>
          <w:sz w:val="28"/>
          <w:szCs w:val="28"/>
        </w:rPr>
        <w:t xml:space="preserve"> составляет 289810,29</w:t>
      </w:r>
      <w:r>
        <w:rPr>
          <w:rFonts w:ascii="Times New Roman" w:hAnsi="Times New Roman" w:cs="Times New Roman"/>
          <w:sz w:val="28"/>
          <w:szCs w:val="28"/>
        </w:rPr>
        <w:t xml:space="preserve"> тыс. рублей.</w:t>
      </w:r>
    </w:p>
    <w:p w:rsidR="00D926BB" w:rsidRPr="00D926BB" w:rsidRDefault="00D926BB" w:rsidP="00D926BB"/>
    <w:p w:rsidR="00B65F01" w:rsidRDefault="00B65F01" w:rsidP="00D63213">
      <w:pPr>
        <w:pStyle w:val="3"/>
        <w:spacing w:line="360" w:lineRule="auto"/>
        <w:ind w:firstLine="708"/>
        <w:rPr>
          <w:rFonts w:ascii="Times New Roman" w:hAnsi="Times New Roman" w:cs="Times New Roman"/>
          <w:b w:val="0"/>
          <w:sz w:val="28"/>
          <w:szCs w:val="28"/>
        </w:rPr>
      </w:pPr>
      <w:bookmarkStart w:id="94" w:name="_Toc472505589"/>
      <w:r w:rsidRPr="00D926BB">
        <w:rPr>
          <w:rFonts w:ascii="Times New Roman" w:hAnsi="Times New Roman" w:cs="Times New Roman"/>
          <w:b w:val="0"/>
          <w:sz w:val="28"/>
          <w:szCs w:val="28"/>
        </w:rPr>
        <w:t xml:space="preserve">3.4  </w:t>
      </w:r>
      <w:r w:rsidR="00D926BB">
        <w:rPr>
          <w:rFonts w:ascii="Times New Roman" w:hAnsi="Times New Roman" w:cs="Times New Roman"/>
          <w:b w:val="0"/>
          <w:sz w:val="28"/>
          <w:szCs w:val="28"/>
        </w:rPr>
        <w:t>С</w:t>
      </w:r>
      <w:r w:rsidR="00D926BB" w:rsidRPr="00D926BB">
        <w:rPr>
          <w:rFonts w:ascii="Times New Roman" w:hAnsi="Times New Roman" w:cs="Times New Roman"/>
          <w:b w:val="0"/>
          <w:sz w:val="28"/>
          <w:szCs w:val="28"/>
        </w:rPr>
        <w:t>равнительный анализ и критерии (методика) выбора подхода к оценке непубличной компании</w:t>
      </w:r>
      <w:bookmarkEnd w:id="94"/>
    </w:p>
    <w:p w:rsidR="00A6209D" w:rsidRPr="00A6209D" w:rsidRDefault="00A6209D" w:rsidP="00A6209D"/>
    <w:p w:rsidR="00D63213" w:rsidRDefault="00D63213" w:rsidP="00D63213">
      <w:pPr>
        <w:spacing w:line="360" w:lineRule="auto"/>
        <w:jc w:val="both"/>
        <w:rPr>
          <w:rFonts w:ascii="Times New Roman" w:hAnsi="Times New Roman" w:cs="Times New Roman"/>
          <w:sz w:val="28"/>
          <w:szCs w:val="28"/>
        </w:rPr>
      </w:pPr>
      <w:r>
        <w:tab/>
      </w:r>
      <w:r>
        <w:rPr>
          <w:rFonts w:ascii="Times New Roman" w:hAnsi="Times New Roman" w:cs="Times New Roman"/>
          <w:sz w:val="28"/>
          <w:szCs w:val="28"/>
        </w:rPr>
        <w:t xml:space="preserve">В результате проведения оценки стоимости сегментов непубличной интегрированной компании, а также самой группы непубличных интегрированных компаний методом агрегирования финансовой отчётности мы получили три </w:t>
      </w:r>
      <w:r w:rsidR="00D622AE">
        <w:rPr>
          <w:rFonts w:ascii="Times New Roman" w:hAnsi="Times New Roman" w:cs="Times New Roman"/>
          <w:sz w:val="28"/>
          <w:szCs w:val="28"/>
        </w:rPr>
        <w:t xml:space="preserve">показателя </w:t>
      </w:r>
      <w:r>
        <w:rPr>
          <w:rFonts w:ascii="Times New Roman" w:hAnsi="Times New Roman" w:cs="Times New Roman"/>
          <w:sz w:val="28"/>
          <w:szCs w:val="28"/>
        </w:rPr>
        <w:t>рыночн</w:t>
      </w:r>
      <w:r w:rsidR="00D622AE">
        <w:rPr>
          <w:rFonts w:ascii="Times New Roman" w:hAnsi="Times New Roman" w:cs="Times New Roman"/>
          <w:sz w:val="28"/>
          <w:szCs w:val="28"/>
        </w:rPr>
        <w:t>ой</w:t>
      </w:r>
      <w:r>
        <w:rPr>
          <w:rFonts w:ascii="Times New Roman" w:hAnsi="Times New Roman" w:cs="Times New Roman"/>
          <w:sz w:val="28"/>
          <w:szCs w:val="28"/>
        </w:rPr>
        <w:t xml:space="preserve"> стоимости. Анализ полученных данных проведём в таблице 46.</w:t>
      </w:r>
    </w:p>
    <w:p w:rsidR="00D63213" w:rsidRDefault="00D63213" w:rsidP="00D63213">
      <w:pPr>
        <w:spacing w:line="360" w:lineRule="auto"/>
        <w:jc w:val="center"/>
        <w:rPr>
          <w:rFonts w:ascii="Times New Roman" w:hAnsi="Times New Roman" w:cs="Times New Roman"/>
          <w:sz w:val="28"/>
          <w:szCs w:val="28"/>
        </w:rPr>
      </w:pPr>
      <w:r>
        <w:rPr>
          <w:rFonts w:ascii="Times New Roman" w:hAnsi="Times New Roman" w:cs="Times New Roman"/>
          <w:sz w:val="28"/>
          <w:szCs w:val="28"/>
        </w:rPr>
        <w:t>Таблица 46 – Анализ стоимости группы компаний ТМК и её сегментов</w:t>
      </w:r>
    </w:p>
    <w:tbl>
      <w:tblPr>
        <w:tblW w:w="9639" w:type="dxa"/>
        <w:tblInd w:w="108" w:type="dxa"/>
        <w:tblLayout w:type="fixed"/>
        <w:tblLook w:val="04A0" w:firstRow="1" w:lastRow="0" w:firstColumn="1" w:lastColumn="0" w:noHBand="0" w:noVBand="1"/>
      </w:tblPr>
      <w:tblGrid>
        <w:gridCol w:w="2268"/>
        <w:gridCol w:w="1707"/>
        <w:gridCol w:w="1554"/>
        <w:gridCol w:w="1559"/>
        <w:gridCol w:w="2551"/>
      </w:tblGrid>
      <w:tr w:rsidR="0020143A" w:rsidRPr="0020143A" w:rsidTr="0020143A">
        <w:trPr>
          <w:trHeight w:val="315"/>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Предмет оценки</w:t>
            </w:r>
          </w:p>
        </w:tc>
        <w:tc>
          <w:tcPr>
            <w:tcW w:w="4820" w:type="dxa"/>
            <w:gridSpan w:val="3"/>
            <w:tcBorders>
              <w:top w:val="single" w:sz="4" w:space="0" w:color="auto"/>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Методы оценки</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Согласованная стоимость</w:t>
            </w:r>
          </w:p>
        </w:tc>
      </w:tr>
      <w:tr w:rsidR="0020143A" w:rsidRPr="0020143A" w:rsidTr="0020143A">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0143A" w:rsidRPr="0020143A" w:rsidRDefault="0020143A" w:rsidP="0020143A">
            <w:pPr>
              <w:rPr>
                <w:rFonts w:ascii="Times New Roman" w:eastAsia="Times New Roman" w:hAnsi="Times New Roman" w:cs="Times New Roman"/>
                <w:sz w:val="28"/>
                <w:szCs w:val="28"/>
              </w:rPr>
            </w:pP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ЗП</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ДДП</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МПК</w:t>
            </w: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20143A" w:rsidRPr="0020143A" w:rsidRDefault="0020143A" w:rsidP="0020143A">
            <w:pPr>
              <w:rPr>
                <w:rFonts w:ascii="Times New Roman" w:eastAsia="Times New Roman" w:hAnsi="Times New Roman" w:cs="Times New Roman"/>
                <w:sz w:val="28"/>
                <w:szCs w:val="28"/>
              </w:rPr>
            </w:pPr>
          </w:p>
        </w:tc>
      </w:tr>
      <w:tr w:rsidR="0020143A" w:rsidRPr="0020143A" w:rsidTr="0020143A">
        <w:trPr>
          <w:trHeight w:val="24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0143A" w:rsidRPr="0020143A" w:rsidRDefault="0020143A" w:rsidP="0020143A">
            <w:pPr>
              <w:rPr>
                <w:rFonts w:ascii="Times New Roman" w:eastAsia="Times New Roman" w:hAnsi="Times New Roman" w:cs="Times New Roman"/>
                <w:sz w:val="28"/>
                <w:szCs w:val="28"/>
              </w:rPr>
            </w:pP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7436F5" w:rsidP="0020143A">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вес </w:t>
            </w:r>
            <w:r w:rsidR="0020143A" w:rsidRPr="0020143A">
              <w:rPr>
                <w:rFonts w:ascii="Times New Roman" w:eastAsia="Times New Roman" w:hAnsi="Times New Roman" w:cs="Times New Roman"/>
                <w:sz w:val="28"/>
                <w:szCs w:val="28"/>
              </w:rPr>
              <w:t>0,2</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7436F5" w:rsidP="0020143A">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 </w:t>
            </w:r>
            <w:r w:rsidR="0020143A" w:rsidRPr="0020143A">
              <w:rPr>
                <w:rFonts w:ascii="Times New Roman" w:eastAsia="Times New Roman" w:hAnsi="Times New Roman" w:cs="Times New Roman"/>
                <w:sz w:val="28"/>
                <w:szCs w:val="28"/>
              </w:rPr>
              <w:t>0,5</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7436F5" w:rsidP="0020143A">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 </w:t>
            </w:r>
            <w:r w:rsidR="0020143A" w:rsidRPr="0020143A">
              <w:rPr>
                <w:rFonts w:ascii="Times New Roman" w:eastAsia="Times New Roman" w:hAnsi="Times New Roman" w:cs="Times New Roman"/>
                <w:sz w:val="28"/>
                <w:szCs w:val="28"/>
              </w:rPr>
              <w:t>0,3</w:t>
            </w: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20143A" w:rsidRPr="0020143A" w:rsidRDefault="0020143A" w:rsidP="0020143A">
            <w:pPr>
              <w:rPr>
                <w:rFonts w:ascii="Times New Roman" w:eastAsia="Times New Roman" w:hAnsi="Times New Roman" w:cs="Times New Roman"/>
                <w:sz w:val="28"/>
                <w:szCs w:val="28"/>
              </w:rPr>
            </w:pPr>
          </w:p>
        </w:tc>
      </w:tr>
      <w:tr w:rsidR="0020143A" w:rsidRPr="0020143A" w:rsidTr="0020143A">
        <w:trPr>
          <w:trHeight w:val="31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ТМК</w:t>
            </w:r>
            <w:r w:rsidR="00D622AE">
              <w:rPr>
                <w:rFonts w:ascii="Times New Roman" w:eastAsia="Times New Roman" w:hAnsi="Times New Roman" w:cs="Times New Roman"/>
                <w:sz w:val="28"/>
                <w:szCs w:val="28"/>
              </w:rPr>
              <w:t>розн</w:t>
            </w: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19 184,43   </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81 254,02   </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54 594,74   </w:t>
            </w:r>
          </w:p>
        </w:tc>
        <w:tc>
          <w:tcPr>
            <w:tcW w:w="2551"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7436F5">
            <w:pPr>
              <w:jc w:val="right"/>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55 738,55   </w:t>
            </w:r>
          </w:p>
        </w:tc>
      </w:tr>
      <w:tr w:rsidR="0020143A" w:rsidRPr="0020143A" w:rsidTr="0020143A">
        <w:trPr>
          <w:trHeight w:val="31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ТМКопт</w:t>
            </w: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78 265,74   </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388 249,64   </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122 334,08   </w:t>
            </w:r>
          </w:p>
        </w:tc>
        <w:tc>
          <w:tcPr>
            <w:tcW w:w="2551"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7436F5">
            <w:pPr>
              <w:jc w:val="right"/>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224 485,63   </w:t>
            </w:r>
          </w:p>
        </w:tc>
      </w:tr>
      <w:tr w:rsidR="0020143A" w:rsidRPr="0020143A" w:rsidTr="0020143A">
        <w:trPr>
          <w:trHeight w:val="37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сумма</w:t>
            </w: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2551"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7436F5">
            <w:pPr>
              <w:jc w:val="right"/>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xml:space="preserve">    280 224,18   </w:t>
            </w:r>
          </w:p>
        </w:tc>
      </w:tr>
      <w:tr w:rsidR="0020143A" w:rsidRPr="0020143A" w:rsidTr="0020143A">
        <w:trPr>
          <w:trHeight w:val="31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группа ТМК</w:t>
            </w: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97 571,71   </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494 738,12   </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168 531,51   </w:t>
            </w:r>
          </w:p>
        </w:tc>
        <w:tc>
          <w:tcPr>
            <w:tcW w:w="2551"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7436F5">
            <w:pPr>
              <w:jc w:val="right"/>
              <w:rPr>
                <w:rFonts w:ascii="Times New Roman" w:eastAsia="Times New Roman" w:hAnsi="Times New Roman" w:cs="Times New Roman"/>
                <w:sz w:val="28"/>
                <w:szCs w:val="28"/>
              </w:rPr>
            </w:pPr>
            <w:r w:rsidRPr="0020143A">
              <w:rPr>
                <w:rFonts w:ascii="Times New Roman" w:eastAsia="Times New Roman" w:hAnsi="Times New Roman" w:cs="Times New Roman"/>
                <w:sz w:val="28"/>
                <w:szCs w:val="28"/>
              </w:rPr>
              <w:t xml:space="preserve">          289 810,29   </w:t>
            </w:r>
          </w:p>
        </w:tc>
      </w:tr>
      <w:tr w:rsidR="0020143A" w:rsidRPr="0020143A" w:rsidTr="0020143A">
        <w:trPr>
          <w:trHeight w:val="94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0143A" w:rsidRPr="0020143A" w:rsidRDefault="0020143A" w:rsidP="0020143A">
            <w:pP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добавленная стоимость группы ТМК</w:t>
            </w:r>
          </w:p>
        </w:tc>
        <w:tc>
          <w:tcPr>
            <w:tcW w:w="1707"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1554"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1559"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20143A">
            <w:pPr>
              <w:jc w:val="center"/>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w:t>
            </w:r>
          </w:p>
        </w:tc>
        <w:tc>
          <w:tcPr>
            <w:tcW w:w="2551" w:type="dxa"/>
            <w:tcBorders>
              <w:top w:val="nil"/>
              <w:left w:val="nil"/>
              <w:bottom w:val="single" w:sz="4" w:space="0" w:color="auto"/>
              <w:right w:val="single" w:sz="4" w:space="0" w:color="auto"/>
            </w:tcBorders>
            <w:shd w:val="clear" w:color="auto" w:fill="auto"/>
            <w:vAlign w:val="center"/>
            <w:hideMark/>
          </w:tcPr>
          <w:p w:rsidR="0020143A" w:rsidRPr="0020143A" w:rsidRDefault="0020143A" w:rsidP="007436F5">
            <w:pPr>
              <w:jc w:val="right"/>
              <w:rPr>
                <w:rFonts w:ascii="Times New Roman" w:eastAsia="Times New Roman" w:hAnsi="Times New Roman" w:cs="Times New Roman"/>
                <w:b/>
                <w:bCs/>
                <w:sz w:val="28"/>
                <w:szCs w:val="28"/>
              </w:rPr>
            </w:pPr>
            <w:r w:rsidRPr="0020143A">
              <w:rPr>
                <w:rFonts w:ascii="Times New Roman" w:eastAsia="Times New Roman" w:hAnsi="Times New Roman" w:cs="Times New Roman"/>
                <w:b/>
                <w:bCs/>
                <w:sz w:val="28"/>
                <w:szCs w:val="28"/>
              </w:rPr>
              <w:t xml:space="preserve">        9 586,11   </w:t>
            </w:r>
          </w:p>
        </w:tc>
      </w:tr>
    </w:tbl>
    <w:p w:rsidR="00D63213" w:rsidRPr="00D63213" w:rsidRDefault="00D63213" w:rsidP="00D63213">
      <w:pPr>
        <w:spacing w:line="360" w:lineRule="auto"/>
        <w:rPr>
          <w:rFonts w:ascii="Times New Roman" w:hAnsi="Times New Roman" w:cs="Times New Roman"/>
          <w:sz w:val="28"/>
          <w:szCs w:val="28"/>
        </w:rPr>
      </w:pPr>
    </w:p>
    <w:p w:rsidR="006435E6" w:rsidRPr="000F7396" w:rsidRDefault="0020143A" w:rsidP="00B65F01">
      <w:pPr>
        <w:tabs>
          <w:tab w:val="left" w:pos="540"/>
          <w:tab w:val="left" w:pos="5544"/>
          <w:tab w:val="left" w:pos="5781"/>
          <w:tab w:val="left" w:pos="7601"/>
        </w:tabs>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0F7396">
        <w:rPr>
          <w:rFonts w:ascii="Times New Roman" w:hAnsi="Times New Roman" w:cs="Times New Roman"/>
          <w:sz w:val="28"/>
          <w:szCs w:val="28"/>
        </w:rPr>
        <w:t xml:space="preserve">Как видно из данной таблицы </w:t>
      </w:r>
      <w:r w:rsidR="00972BB9" w:rsidRPr="000F7396">
        <w:rPr>
          <w:rFonts w:ascii="Times New Roman" w:hAnsi="Times New Roman" w:cs="Times New Roman"/>
          <w:sz w:val="28"/>
          <w:szCs w:val="28"/>
        </w:rPr>
        <w:t>стоимость непубличной группы компаний ТМК посчитанная с использованием метода агрегир</w:t>
      </w:r>
      <w:r w:rsidR="007436F5" w:rsidRPr="000F7396">
        <w:rPr>
          <w:rFonts w:ascii="Times New Roman" w:hAnsi="Times New Roman" w:cs="Times New Roman"/>
          <w:sz w:val="28"/>
          <w:szCs w:val="28"/>
        </w:rPr>
        <w:t>ования финансовой отчётности на</w:t>
      </w:r>
      <w:r w:rsidR="00972BB9" w:rsidRPr="000F7396">
        <w:rPr>
          <w:rFonts w:ascii="Times New Roman" w:hAnsi="Times New Roman" w:cs="Times New Roman"/>
          <w:sz w:val="28"/>
          <w:szCs w:val="28"/>
        </w:rPr>
        <w:t xml:space="preserve"> </w:t>
      </w:r>
      <w:bookmarkStart w:id="95" w:name="OLE_LINK348"/>
      <w:bookmarkStart w:id="96" w:name="OLE_LINK349"/>
      <w:r w:rsidR="00972BB9" w:rsidRPr="000F7396">
        <w:rPr>
          <w:rFonts w:ascii="Times New Roman" w:hAnsi="Times New Roman" w:cs="Times New Roman"/>
          <w:sz w:val="28"/>
          <w:szCs w:val="28"/>
        </w:rPr>
        <w:t xml:space="preserve">9586,11 тыс. рублей </w:t>
      </w:r>
      <w:bookmarkEnd w:id="95"/>
      <w:bookmarkEnd w:id="96"/>
      <w:r w:rsidR="00972BB9" w:rsidRPr="000F7396">
        <w:rPr>
          <w:rFonts w:ascii="Times New Roman" w:hAnsi="Times New Roman" w:cs="Times New Roman"/>
          <w:sz w:val="28"/>
          <w:szCs w:val="28"/>
        </w:rPr>
        <w:t xml:space="preserve">больше, чем просуммированная стоимость её сегментов. В процентном соотношении эта разница составляет </w:t>
      </w:r>
      <w:r w:rsidR="0058538D" w:rsidRPr="000F7396">
        <w:rPr>
          <w:rFonts w:ascii="Times New Roman" w:hAnsi="Times New Roman" w:cs="Times New Roman"/>
          <w:sz w:val="28"/>
          <w:szCs w:val="28"/>
        </w:rPr>
        <w:t>3,42%.  Эт</w:t>
      </w:r>
      <w:r w:rsidR="00880A93" w:rsidRPr="000F7396">
        <w:rPr>
          <w:rFonts w:ascii="Times New Roman" w:hAnsi="Times New Roman" w:cs="Times New Roman"/>
          <w:sz w:val="28"/>
          <w:szCs w:val="28"/>
        </w:rPr>
        <w:t>у</w:t>
      </w:r>
      <w:r w:rsidR="0058538D" w:rsidRPr="000F7396">
        <w:rPr>
          <w:rFonts w:ascii="Times New Roman" w:hAnsi="Times New Roman" w:cs="Times New Roman"/>
          <w:sz w:val="28"/>
          <w:szCs w:val="28"/>
        </w:rPr>
        <w:t xml:space="preserve"> разниц</w:t>
      </w:r>
      <w:r w:rsidR="00880A93" w:rsidRPr="000F7396">
        <w:rPr>
          <w:rFonts w:ascii="Times New Roman" w:hAnsi="Times New Roman" w:cs="Times New Roman"/>
          <w:sz w:val="28"/>
          <w:szCs w:val="28"/>
        </w:rPr>
        <w:t>у назовём</w:t>
      </w:r>
      <w:r w:rsidR="0058538D" w:rsidRPr="000F7396">
        <w:rPr>
          <w:rFonts w:ascii="Times New Roman" w:hAnsi="Times New Roman" w:cs="Times New Roman"/>
          <w:sz w:val="28"/>
          <w:szCs w:val="28"/>
        </w:rPr>
        <w:t xml:space="preserve"> рыночной добавленной стоимостью группы компаний ТМК.</w:t>
      </w:r>
      <w:r w:rsidR="00880A93" w:rsidRPr="000F7396">
        <w:rPr>
          <w:rFonts w:ascii="Times New Roman" w:hAnsi="Times New Roman" w:cs="Times New Roman"/>
          <w:sz w:val="28"/>
          <w:szCs w:val="28"/>
        </w:rPr>
        <w:t xml:space="preserve"> </w:t>
      </w:r>
    </w:p>
    <w:p w:rsidR="00880A93" w:rsidRPr="000F7396" w:rsidRDefault="00880A93" w:rsidP="00B65F01">
      <w:pPr>
        <w:tabs>
          <w:tab w:val="left" w:pos="540"/>
          <w:tab w:val="left" w:pos="5544"/>
          <w:tab w:val="left" w:pos="5781"/>
          <w:tab w:val="left" w:pos="7601"/>
        </w:tabs>
        <w:spacing w:line="360" w:lineRule="auto"/>
        <w:jc w:val="both"/>
        <w:rPr>
          <w:rFonts w:ascii="Times New Roman" w:hAnsi="Times New Roman" w:cs="Times New Roman"/>
          <w:sz w:val="28"/>
          <w:szCs w:val="28"/>
        </w:rPr>
      </w:pPr>
      <w:r w:rsidRPr="000F7396">
        <w:rPr>
          <w:rFonts w:ascii="Times New Roman" w:hAnsi="Times New Roman" w:cs="Times New Roman"/>
          <w:sz w:val="28"/>
          <w:szCs w:val="28"/>
        </w:rPr>
        <w:tab/>
        <w:t xml:space="preserve">Понятие рыночной добавленной стоимости </w:t>
      </w:r>
      <w:r w:rsidRPr="000F7396">
        <w:rPr>
          <w:rFonts w:ascii="Times New Roman" w:hAnsi="Times New Roman" w:cs="Times New Roman"/>
          <w:sz w:val="28"/>
          <w:szCs w:val="28"/>
          <w:lang w:val="en-US"/>
        </w:rPr>
        <w:t>MVA</w:t>
      </w:r>
      <w:r w:rsidRPr="000F7396">
        <w:rPr>
          <w:rFonts w:ascii="Times New Roman" w:hAnsi="Times New Roman" w:cs="Times New Roman"/>
          <w:sz w:val="28"/>
          <w:szCs w:val="28"/>
        </w:rPr>
        <w:t xml:space="preserve"> (</w:t>
      </w:r>
      <w:r w:rsidRPr="000F7396">
        <w:rPr>
          <w:rFonts w:ascii="Times New Roman" w:hAnsi="Times New Roman" w:cs="Times New Roman"/>
          <w:sz w:val="28"/>
          <w:szCs w:val="28"/>
          <w:lang w:val="en-US"/>
        </w:rPr>
        <w:t>Marked</w:t>
      </w:r>
      <w:r w:rsidRPr="000F7396">
        <w:rPr>
          <w:rFonts w:ascii="Times New Roman" w:hAnsi="Times New Roman" w:cs="Times New Roman"/>
          <w:sz w:val="28"/>
          <w:szCs w:val="28"/>
        </w:rPr>
        <w:t xml:space="preserve"> </w:t>
      </w:r>
      <w:r w:rsidRPr="000F7396">
        <w:rPr>
          <w:rFonts w:ascii="Times New Roman" w:hAnsi="Times New Roman" w:cs="Times New Roman"/>
          <w:sz w:val="28"/>
          <w:szCs w:val="28"/>
          <w:lang w:val="en-US"/>
        </w:rPr>
        <w:t>Value</w:t>
      </w:r>
      <w:r w:rsidRPr="000F7396">
        <w:rPr>
          <w:rFonts w:ascii="Times New Roman" w:hAnsi="Times New Roman" w:cs="Times New Roman"/>
          <w:sz w:val="28"/>
          <w:szCs w:val="28"/>
        </w:rPr>
        <w:t xml:space="preserve"> </w:t>
      </w:r>
      <w:r w:rsidRPr="000F7396">
        <w:rPr>
          <w:rFonts w:ascii="Times New Roman" w:hAnsi="Times New Roman" w:cs="Times New Roman"/>
          <w:sz w:val="28"/>
          <w:szCs w:val="28"/>
          <w:lang w:val="en-US"/>
        </w:rPr>
        <w:t>Added</w:t>
      </w:r>
      <w:r w:rsidRPr="000F7396">
        <w:rPr>
          <w:rFonts w:ascii="Times New Roman" w:hAnsi="Times New Roman" w:cs="Times New Roman"/>
          <w:sz w:val="28"/>
          <w:szCs w:val="28"/>
        </w:rPr>
        <w:t>) достаточно хорошо известно для публичных компаний и представляет собой разность</w:t>
      </w:r>
      <w:r w:rsidR="0017651B" w:rsidRPr="000F7396">
        <w:rPr>
          <w:rFonts w:ascii="Times New Roman" w:hAnsi="Times New Roman" w:cs="Times New Roman"/>
          <w:sz w:val="28"/>
          <w:szCs w:val="28"/>
        </w:rPr>
        <w:t xml:space="preserve"> между рыночной стоимостью</w:t>
      </w:r>
      <w:r w:rsidRPr="000F7396">
        <w:rPr>
          <w:rFonts w:ascii="Times New Roman" w:hAnsi="Times New Roman" w:cs="Times New Roman"/>
          <w:sz w:val="28"/>
          <w:szCs w:val="28"/>
        </w:rPr>
        <w:t xml:space="preserve"> всех акций</w:t>
      </w:r>
      <w:r w:rsidR="0017651B" w:rsidRPr="000F7396">
        <w:rPr>
          <w:rFonts w:ascii="Times New Roman" w:hAnsi="Times New Roman" w:cs="Times New Roman"/>
          <w:sz w:val="28"/>
          <w:szCs w:val="28"/>
        </w:rPr>
        <w:t xml:space="preserve"> компании и балансовой стоимостью</w:t>
      </w:r>
      <w:r w:rsidRPr="000F7396">
        <w:rPr>
          <w:rFonts w:ascii="Times New Roman" w:hAnsi="Times New Roman" w:cs="Times New Roman"/>
          <w:sz w:val="28"/>
          <w:szCs w:val="28"/>
        </w:rPr>
        <w:t xml:space="preserve"> её капитала. Однако в нашем случае, рыночной стоимостью выступает стоимость группы интегрированных компаний (посчитанная с применением метода агрегирования финансовой отчётности), а </w:t>
      </w:r>
      <w:r w:rsidR="00312BE5" w:rsidRPr="000F7396">
        <w:rPr>
          <w:rFonts w:ascii="Times New Roman" w:hAnsi="Times New Roman" w:cs="Times New Roman"/>
          <w:sz w:val="28"/>
          <w:szCs w:val="28"/>
        </w:rPr>
        <w:t xml:space="preserve">аналогом </w:t>
      </w:r>
      <w:r w:rsidRPr="000F7396">
        <w:rPr>
          <w:rFonts w:ascii="Times New Roman" w:hAnsi="Times New Roman" w:cs="Times New Roman"/>
          <w:sz w:val="28"/>
          <w:szCs w:val="28"/>
        </w:rPr>
        <w:t>балансовой стоимост</w:t>
      </w:r>
      <w:r w:rsidR="00312BE5" w:rsidRPr="000F7396">
        <w:rPr>
          <w:rFonts w:ascii="Times New Roman" w:hAnsi="Times New Roman" w:cs="Times New Roman"/>
          <w:sz w:val="28"/>
          <w:szCs w:val="28"/>
        </w:rPr>
        <w:t>и</w:t>
      </w:r>
      <w:r w:rsidRPr="000F7396">
        <w:rPr>
          <w:rFonts w:ascii="Times New Roman" w:hAnsi="Times New Roman" w:cs="Times New Roman"/>
          <w:sz w:val="28"/>
          <w:szCs w:val="28"/>
        </w:rPr>
        <w:t xml:space="preserve"> – сумма стоимостей сегментов этой группы компаний посчитанные аналогичным способом, но только по финансовой отчётности этих сегментов.</w:t>
      </w:r>
    </w:p>
    <w:p w:rsidR="0058538D" w:rsidRPr="000F7396" w:rsidRDefault="0058538D" w:rsidP="00B65F01">
      <w:pPr>
        <w:tabs>
          <w:tab w:val="left" w:pos="540"/>
          <w:tab w:val="left" w:pos="5544"/>
          <w:tab w:val="left" w:pos="5781"/>
          <w:tab w:val="left" w:pos="7601"/>
        </w:tabs>
        <w:spacing w:line="360" w:lineRule="auto"/>
        <w:jc w:val="both"/>
        <w:rPr>
          <w:rFonts w:ascii="Times New Roman" w:hAnsi="Times New Roman" w:cs="Times New Roman"/>
          <w:sz w:val="28"/>
          <w:szCs w:val="28"/>
        </w:rPr>
      </w:pPr>
      <w:r w:rsidRPr="000F7396">
        <w:rPr>
          <w:rFonts w:ascii="Times New Roman" w:hAnsi="Times New Roman" w:cs="Times New Roman"/>
          <w:sz w:val="28"/>
          <w:szCs w:val="28"/>
        </w:rPr>
        <w:tab/>
        <w:t>Необходимо ра</w:t>
      </w:r>
      <w:r w:rsidR="00880A93" w:rsidRPr="000F7396">
        <w:rPr>
          <w:rFonts w:ascii="Times New Roman" w:hAnsi="Times New Roman" w:cs="Times New Roman"/>
          <w:sz w:val="28"/>
          <w:szCs w:val="28"/>
        </w:rPr>
        <w:t>ссмотреть механизм появления этой добавленной с</w:t>
      </w:r>
      <w:r w:rsidR="007E6807" w:rsidRPr="000F7396">
        <w:rPr>
          <w:rFonts w:ascii="Times New Roman" w:hAnsi="Times New Roman" w:cs="Times New Roman"/>
          <w:sz w:val="28"/>
          <w:szCs w:val="28"/>
        </w:rPr>
        <w:t>тоимости, с целью выявления факторов</w:t>
      </w:r>
      <w:r w:rsidR="00880A93" w:rsidRPr="000F7396">
        <w:rPr>
          <w:rFonts w:ascii="Times New Roman" w:hAnsi="Times New Roman" w:cs="Times New Roman"/>
          <w:sz w:val="28"/>
          <w:szCs w:val="28"/>
        </w:rPr>
        <w:t xml:space="preserve"> её максимизации. </w:t>
      </w:r>
    </w:p>
    <w:p w:rsidR="007E6807" w:rsidRPr="000F7396" w:rsidRDefault="002C1A13" w:rsidP="00B65F01">
      <w:pPr>
        <w:tabs>
          <w:tab w:val="left" w:pos="540"/>
          <w:tab w:val="left" w:pos="5544"/>
          <w:tab w:val="left" w:pos="5781"/>
          <w:tab w:val="left" w:pos="7601"/>
        </w:tabs>
        <w:spacing w:line="360" w:lineRule="auto"/>
        <w:jc w:val="both"/>
        <w:rPr>
          <w:rFonts w:ascii="Times New Roman" w:hAnsi="Times New Roman" w:cs="Times New Roman"/>
          <w:sz w:val="28"/>
          <w:szCs w:val="28"/>
        </w:rPr>
      </w:pPr>
      <w:r w:rsidRPr="000F7396">
        <w:rPr>
          <w:rFonts w:ascii="Times New Roman" w:hAnsi="Times New Roman" w:cs="Times New Roman"/>
          <w:sz w:val="28"/>
          <w:szCs w:val="28"/>
        </w:rPr>
        <w:tab/>
        <w:t>Для того</w:t>
      </w:r>
      <w:r w:rsidR="007E6807" w:rsidRPr="000F7396">
        <w:rPr>
          <w:rFonts w:ascii="Times New Roman" w:hAnsi="Times New Roman" w:cs="Times New Roman"/>
          <w:sz w:val="28"/>
          <w:szCs w:val="28"/>
        </w:rPr>
        <w:t xml:space="preserve"> чтобы выявить эти факторы, </w:t>
      </w:r>
      <w:r w:rsidRPr="000F7396">
        <w:rPr>
          <w:rFonts w:ascii="Times New Roman" w:hAnsi="Times New Roman" w:cs="Times New Roman"/>
          <w:sz w:val="28"/>
          <w:szCs w:val="28"/>
        </w:rPr>
        <w:t xml:space="preserve"> сначала </w:t>
      </w:r>
      <w:r w:rsidR="007E6807" w:rsidRPr="000F7396">
        <w:rPr>
          <w:rFonts w:ascii="Times New Roman" w:hAnsi="Times New Roman" w:cs="Times New Roman"/>
          <w:sz w:val="28"/>
          <w:szCs w:val="28"/>
        </w:rPr>
        <w:t>проанализируем влияние каждого из методов оценки,</w:t>
      </w:r>
      <w:r w:rsidR="00FF5C1A" w:rsidRPr="000F7396">
        <w:rPr>
          <w:rFonts w:ascii="Times New Roman" w:hAnsi="Times New Roman" w:cs="Times New Roman"/>
          <w:sz w:val="28"/>
          <w:szCs w:val="28"/>
        </w:rPr>
        <w:t xml:space="preserve"> на согласованную</w:t>
      </w:r>
      <w:r w:rsidR="007E6807" w:rsidRPr="000F7396">
        <w:rPr>
          <w:rFonts w:ascii="Times New Roman" w:hAnsi="Times New Roman" w:cs="Times New Roman"/>
          <w:sz w:val="28"/>
          <w:szCs w:val="28"/>
        </w:rPr>
        <w:t xml:space="preserve"> </w:t>
      </w:r>
      <w:r w:rsidR="00A6209D" w:rsidRPr="000F7396">
        <w:rPr>
          <w:rFonts w:ascii="Times New Roman" w:hAnsi="Times New Roman" w:cs="Times New Roman"/>
          <w:sz w:val="28"/>
          <w:szCs w:val="28"/>
        </w:rPr>
        <w:t>стоимость,</w:t>
      </w:r>
      <w:r w:rsidR="007E6807" w:rsidRPr="000F7396">
        <w:rPr>
          <w:rFonts w:ascii="Times New Roman" w:hAnsi="Times New Roman" w:cs="Times New Roman"/>
          <w:sz w:val="28"/>
          <w:szCs w:val="28"/>
        </w:rPr>
        <w:t xml:space="preserve"> вычислив их коэффициенты влияния</w:t>
      </w:r>
      <w:r w:rsidR="00FF5C1A" w:rsidRPr="000F7396">
        <w:rPr>
          <w:rFonts w:ascii="Times New Roman" w:hAnsi="Times New Roman" w:cs="Times New Roman"/>
          <w:sz w:val="28"/>
          <w:szCs w:val="28"/>
        </w:rPr>
        <w:t xml:space="preserve"> (</w:t>
      </w:r>
      <w:r w:rsidR="00FF5C1A" w:rsidRPr="000F7396">
        <w:rPr>
          <w:rFonts w:ascii="Times New Roman" w:hAnsi="Times New Roman" w:cs="Times New Roman"/>
          <w:b/>
          <w:sz w:val="28"/>
          <w:szCs w:val="28"/>
        </w:rPr>
        <w:t>Квл</w:t>
      </w:r>
      <w:r w:rsidR="00FF5C1A" w:rsidRPr="000F7396">
        <w:rPr>
          <w:rFonts w:ascii="Times New Roman" w:hAnsi="Times New Roman" w:cs="Times New Roman"/>
          <w:sz w:val="28"/>
          <w:szCs w:val="28"/>
        </w:rPr>
        <w:t>)</w:t>
      </w:r>
      <w:r w:rsidR="007E6807" w:rsidRPr="000F7396">
        <w:rPr>
          <w:rFonts w:ascii="Times New Roman" w:hAnsi="Times New Roman" w:cs="Times New Roman"/>
          <w:sz w:val="28"/>
          <w:szCs w:val="28"/>
        </w:rPr>
        <w:t>.</w:t>
      </w:r>
      <w:r w:rsidR="0017651B" w:rsidRPr="000F7396">
        <w:rPr>
          <w:rFonts w:ascii="Times New Roman" w:hAnsi="Times New Roman" w:cs="Times New Roman"/>
          <w:sz w:val="28"/>
          <w:szCs w:val="28"/>
        </w:rPr>
        <w:t xml:space="preserve"> Коэффициент влияния </w:t>
      </w:r>
      <w:r w:rsidR="005D4F21" w:rsidRPr="000F7396">
        <w:rPr>
          <w:rFonts w:ascii="Times New Roman" w:hAnsi="Times New Roman" w:cs="Times New Roman"/>
          <w:sz w:val="28"/>
          <w:szCs w:val="28"/>
        </w:rPr>
        <w:t>показывает,</w:t>
      </w:r>
      <w:r w:rsidR="0017651B" w:rsidRPr="000F7396">
        <w:rPr>
          <w:rFonts w:ascii="Times New Roman" w:hAnsi="Times New Roman" w:cs="Times New Roman"/>
          <w:sz w:val="28"/>
          <w:szCs w:val="28"/>
        </w:rPr>
        <w:t xml:space="preserve"> как</w:t>
      </w:r>
      <w:r w:rsidR="005D4F21" w:rsidRPr="000F7396">
        <w:rPr>
          <w:rFonts w:ascii="Times New Roman" w:hAnsi="Times New Roman" w:cs="Times New Roman"/>
          <w:sz w:val="28"/>
          <w:szCs w:val="28"/>
        </w:rPr>
        <w:t>ой</w:t>
      </w:r>
      <w:r w:rsidR="0017651B" w:rsidRPr="000F7396">
        <w:rPr>
          <w:rFonts w:ascii="Times New Roman" w:hAnsi="Times New Roman" w:cs="Times New Roman"/>
          <w:sz w:val="28"/>
          <w:szCs w:val="28"/>
        </w:rPr>
        <w:t xml:space="preserve"> вклад в согласованную стоимость внёс каждый из подходов.</w:t>
      </w:r>
      <w:r w:rsidR="005D4F21" w:rsidRPr="000F7396">
        <w:rPr>
          <w:rFonts w:ascii="Times New Roman" w:hAnsi="Times New Roman" w:cs="Times New Roman"/>
          <w:sz w:val="28"/>
          <w:szCs w:val="28"/>
        </w:rPr>
        <w:t xml:space="preserve"> Он</w:t>
      </w:r>
      <w:r w:rsidR="007E6807" w:rsidRPr="000F7396">
        <w:rPr>
          <w:rFonts w:ascii="Times New Roman" w:hAnsi="Times New Roman" w:cs="Times New Roman"/>
          <w:sz w:val="28"/>
          <w:szCs w:val="28"/>
        </w:rPr>
        <w:t xml:space="preserve"> вычисляются путём деления стоимости посчитанной одним из подходов на согласованную стоимость. Посчитанные коэффициенты представим в таблице 47.</w:t>
      </w:r>
    </w:p>
    <w:p w:rsidR="00A6209D" w:rsidRPr="000F7396" w:rsidRDefault="00A6209D" w:rsidP="00B65F01">
      <w:pPr>
        <w:tabs>
          <w:tab w:val="left" w:pos="540"/>
          <w:tab w:val="left" w:pos="5544"/>
          <w:tab w:val="left" w:pos="5781"/>
          <w:tab w:val="left" w:pos="7601"/>
        </w:tabs>
        <w:spacing w:line="360" w:lineRule="auto"/>
        <w:jc w:val="both"/>
        <w:rPr>
          <w:rFonts w:ascii="Times New Roman" w:hAnsi="Times New Roman" w:cs="Times New Roman"/>
          <w:sz w:val="28"/>
          <w:szCs w:val="28"/>
        </w:rPr>
      </w:pPr>
    </w:p>
    <w:p w:rsidR="007E6807" w:rsidRPr="000F7396" w:rsidRDefault="007E6807" w:rsidP="007E6807">
      <w:pPr>
        <w:tabs>
          <w:tab w:val="left" w:pos="540"/>
          <w:tab w:val="left" w:pos="5544"/>
          <w:tab w:val="left" w:pos="5781"/>
          <w:tab w:val="left" w:pos="7601"/>
        </w:tabs>
        <w:spacing w:line="360" w:lineRule="auto"/>
        <w:jc w:val="center"/>
        <w:rPr>
          <w:rFonts w:ascii="Times New Roman" w:hAnsi="Times New Roman" w:cs="Times New Roman"/>
          <w:sz w:val="28"/>
          <w:szCs w:val="28"/>
        </w:rPr>
      </w:pPr>
      <w:r w:rsidRPr="000F7396">
        <w:rPr>
          <w:rFonts w:ascii="Times New Roman" w:hAnsi="Times New Roman" w:cs="Times New Roman"/>
          <w:sz w:val="28"/>
          <w:szCs w:val="28"/>
        </w:rPr>
        <w:t>Таблица 47 – Коэффициенты влияния на приведённую стоимость</w:t>
      </w:r>
    </w:p>
    <w:tbl>
      <w:tblPr>
        <w:tblW w:w="5000" w:type="pct"/>
        <w:tblLook w:val="04A0" w:firstRow="1" w:lastRow="0" w:firstColumn="1" w:lastColumn="0" w:noHBand="0" w:noVBand="1"/>
      </w:tblPr>
      <w:tblGrid>
        <w:gridCol w:w="2108"/>
        <w:gridCol w:w="2216"/>
        <w:gridCol w:w="2838"/>
        <w:gridCol w:w="2692"/>
      </w:tblGrid>
      <w:tr w:rsidR="00094045" w:rsidRPr="000F7396" w:rsidTr="00BB3BBF">
        <w:trPr>
          <w:trHeight w:val="315"/>
        </w:trPr>
        <w:tc>
          <w:tcPr>
            <w:tcW w:w="107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предмет оценки</w:t>
            </w:r>
          </w:p>
        </w:tc>
        <w:tc>
          <w:tcPr>
            <w:tcW w:w="3930" w:type="pct"/>
            <w:gridSpan w:val="3"/>
            <w:tcBorders>
              <w:top w:val="single" w:sz="4" w:space="0" w:color="auto"/>
              <w:left w:val="nil"/>
              <w:bottom w:val="single" w:sz="4" w:space="0" w:color="auto"/>
              <w:right w:val="single" w:sz="4" w:space="0" w:color="000000"/>
            </w:tcBorders>
            <w:shd w:val="clear" w:color="auto" w:fill="auto"/>
            <w:noWrap/>
            <w:vAlign w:val="center"/>
            <w:hideMark/>
          </w:tcPr>
          <w:p w:rsidR="007E6807" w:rsidRPr="000F7396" w:rsidRDefault="00312BE5"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коэффициенты</w:t>
            </w:r>
            <w:r w:rsidR="007E6807" w:rsidRPr="000F7396">
              <w:rPr>
                <w:rFonts w:ascii="Times New Roman" w:eastAsia="Times New Roman" w:hAnsi="Times New Roman" w:cs="Times New Roman"/>
                <w:sz w:val="28"/>
                <w:szCs w:val="28"/>
              </w:rPr>
              <w:t xml:space="preserve"> влияния подходов на согласованную стоимость</w:t>
            </w:r>
          </w:p>
        </w:tc>
      </w:tr>
      <w:tr w:rsidR="00094045" w:rsidRPr="000F7396" w:rsidTr="00BB3BBF">
        <w:trPr>
          <w:trHeight w:val="315"/>
        </w:trPr>
        <w:tc>
          <w:tcPr>
            <w:tcW w:w="1070" w:type="pct"/>
            <w:vMerge/>
            <w:tcBorders>
              <w:top w:val="single" w:sz="4" w:space="0" w:color="auto"/>
              <w:left w:val="single" w:sz="4" w:space="0" w:color="auto"/>
              <w:bottom w:val="single" w:sz="4" w:space="0" w:color="000000"/>
              <w:right w:val="single" w:sz="4" w:space="0" w:color="auto"/>
            </w:tcBorders>
            <w:vAlign w:val="center"/>
            <w:hideMark/>
          </w:tcPr>
          <w:p w:rsidR="007E6807" w:rsidRPr="000F7396" w:rsidRDefault="007E6807" w:rsidP="007E6807">
            <w:pPr>
              <w:rPr>
                <w:rFonts w:ascii="Times New Roman" w:eastAsia="Times New Roman" w:hAnsi="Times New Roman" w:cs="Times New Roman"/>
                <w:sz w:val="28"/>
                <w:szCs w:val="28"/>
              </w:rPr>
            </w:pPr>
          </w:p>
        </w:tc>
        <w:tc>
          <w:tcPr>
            <w:tcW w:w="1124" w:type="pct"/>
            <w:tcBorders>
              <w:top w:val="nil"/>
              <w:left w:val="nil"/>
              <w:bottom w:val="single" w:sz="4" w:space="0" w:color="auto"/>
              <w:right w:val="single" w:sz="4" w:space="0" w:color="auto"/>
            </w:tcBorders>
            <w:shd w:val="clear" w:color="auto" w:fill="auto"/>
            <w:noWrap/>
            <w:vAlign w:val="center"/>
            <w:hideMark/>
          </w:tcPr>
          <w:p w:rsidR="00FF5C1A" w:rsidRPr="000F7396" w:rsidRDefault="00FF5C1A" w:rsidP="00501A1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Квл З</w:t>
            </w:r>
            <w:r w:rsidR="00501A17" w:rsidRPr="000F7396">
              <w:rPr>
                <w:rFonts w:ascii="Times New Roman" w:eastAsia="Times New Roman" w:hAnsi="Times New Roman" w:cs="Times New Roman"/>
                <w:sz w:val="28"/>
                <w:szCs w:val="28"/>
              </w:rPr>
              <w:t>П</w:t>
            </w:r>
          </w:p>
        </w:tc>
        <w:tc>
          <w:tcPr>
            <w:tcW w:w="1440"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Квл ДДП</w:t>
            </w:r>
          </w:p>
        </w:tc>
        <w:tc>
          <w:tcPr>
            <w:tcW w:w="1366"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Квл</w:t>
            </w:r>
            <w:r w:rsidR="00FF5C1A" w:rsidRPr="000F7396">
              <w:rPr>
                <w:rFonts w:ascii="Times New Roman" w:eastAsia="Times New Roman" w:hAnsi="Times New Roman" w:cs="Times New Roman"/>
                <w:sz w:val="28"/>
                <w:szCs w:val="28"/>
              </w:rPr>
              <w:t xml:space="preserve"> </w:t>
            </w:r>
            <w:r w:rsidRPr="000F7396">
              <w:rPr>
                <w:rFonts w:ascii="Times New Roman" w:eastAsia="Times New Roman" w:hAnsi="Times New Roman" w:cs="Times New Roman"/>
                <w:sz w:val="28"/>
                <w:szCs w:val="28"/>
              </w:rPr>
              <w:t>МПК</w:t>
            </w:r>
          </w:p>
        </w:tc>
      </w:tr>
      <w:tr w:rsidR="00094045" w:rsidRPr="000F7396" w:rsidTr="00BB3BBF">
        <w:trPr>
          <w:trHeight w:val="240"/>
        </w:trPr>
        <w:tc>
          <w:tcPr>
            <w:tcW w:w="1070" w:type="pct"/>
            <w:tcBorders>
              <w:top w:val="nil"/>
              <w:left w:val="single" w:sz="4" w:space="0" w:color="auto"/>
              <w:bottom w:val="single" w:sz="4" w:space="0" w:color="auto"/>
              <w:right w:val="single" w:sz="4" w:space="0" w:color="auto"/>
            </w:tcBorders>
            <w:shd w:val="clear" w:color="auto" w:fill="auto"/>
            <w:noWrap/>
            <w:vAlign w:val="center"/>
            <w:hideMark/>
          </w:tcPr>
          <w:p w:rsidR="007E6807" w:rsidRPr="000F7396" w:rsidRDefault="007E6807" w:rsidP="007E6807">
            <w:pP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ТМК</w:t>
            </w:r>
            <w:r w:rsidR="00D622AE" w:rsidRPr="000F7396">
              <w:rPr>
                <w:rFonts w:ascii="Times New Roman" w:eastAsia="Times New Roman" w:hAnsi="Times New Roman" w:cs="Times New Roman"/>
                <w:sz w:val="28"/>
                <w:szCs w:val="28"/>
              </w:rPr>
              <w:t>розн</w:t>
            </w:r>
          </w:p>
        </w:tc>
        <w:tc>
          <w:tcPr>
            <w:tcW w:w="1124"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0,344</w:t>
            </w:r>
          </w:p>
        </w:tc>
        <w:tc>
          <w:tcPr>
            <w:tcW w:w="1440"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1,458</w:t>
            </w:r>
          </w:p>
        </w:tc>
        <w:tc>
          <w:tcPr>
            <w:tcW w:w="1366"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u w:val="single"/>
              </w:rPr>
            </w:pPr>
            <w:r w:rsidRPr="000F7396">
              <w:rPr>
                <w:rFonts w:ascii="Times New Roman" w:eastAsia="Times New Roman" w:hAnsi="Times New Roman" w:cs="Times New Roman"/>
                <w:sz w:val="28"/>
                <w:szCs w:val="28"/>
                <w:u w:val="single"/>
              </w:rPr>
              <w:t>0,979</w:t>
            </w:r>
          </w:p>
        </w:tc>
      </w:tr>
      <w:tr w:rsidR="00094045" w:rsidRPr="000F7396" w:rsidTr="00BB3BBF">
        <w:trPr>
          <w:trHeight w:val="315"/>
        </w:trPr>
        <w:tc>
          <w:tcPr>
            <w:tcW w:w="1070" w:type="pct"/>
            <w:tcBorders>
              <w:top w:val="nil"/>
              <w:left w:val="single" w:sz="4" w:space="0" w:color="auto"/>
              <w:bottom w:val="single" w:sz="4" w:space="0" w:color="auto"/>
              <w:right w:val="single" w:sz="4" w:space="0" w:color="auto"/>
            </w:tcBorders>
            <w:shd w:val="clear" w:color="auto" w:fill="auto"/>
            <w:noWrap/>
            <w:vAlign w:val="center"/>
            <w:hideMark/>
          </w:tcPr>
          <w:p w:rsidR="007E6807" w:rsidRPr="000F7396" w:rsidRDefault="007E6807" w:rsidP="007E6807">
            <w:pP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ТМКопт</w:t>
            </w:r>
          </w:p>
        </w:tc>
        <w:tc>
          <w:tcPr>
            <w:tcW w:w="1124"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0,349</w:t>
            </w:r>
          </w:p>
        </w:tc>
        <w:tc>
          <w:tcPr>
            <w:tcW w:w="1440"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1,730</w:t>
            </w:r>
          </w:p>
        </w:tc>
        <w:tc>
          <w:tcPr>
            <w:tcW w:w="1366"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0,545</w:t>
            </w:r>
          </w:p>
        </w:tc>
      </w:tr>
      <w:tr w:rsidR="00094045" w:rsidRPr="000F7396" w:rsidTr="00BB3BBF">
        <w:trPr>
          <w:trHeight w:val="315"/>
        </w:trPr>
        <w:tc>
          <w:tcPr>
            <w:tcW w:w="1070" w:type="pct"/>
            <w:tcBorders>
              <w:top w:val="nil"/>
              <w:left w:val="single" w:sz="4" w:space="0" w:color="auto"/>
              <w:bottom w:val="single" w:sz="4" w:space="0" w:color="auto"/>
              <w:right w:val="single" w:sz="4" w:space="0" w:color="auto"/>
            </w:tcBorders>
            <w:shd w:val="clear" w:color="auto" w:fill="auto"/>
            <w:noWrap/>
            <w:vAlign w:val="center"/>
            <w:hideMark/>
          </w:tcPr>
          <w:p w:rsidR="007E6807" w:rsidRPr="000F7396" w:rsidRDefault="007E6807" w:rsidP="007E6807">
            <w:pP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группа ТМК</w:t>
            </w:r>
          </w:p>
        </w:tc>
        <w:tc>
          <w:tcPr>
            <w:tcW w:w="1124"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0,337</w:t>
            </w:r>
          </w:p>
        </w:tc>
        <w:tc>
          <w:tcPr>
            <w:tcW w:w="1440"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1,707</w:t>
            </w:r>
          </w:p>
        </w:tc>
        <w:tc>
          <w:tcPr>
            <w:tcW w:w="1366" w:type="pct"/>
            <w:tcBorders>
              <w:top w:val="nil"/>
              <w:left w:val="nil"/>
              <w:bottom w:val="single" w:sz="4" w:space="0" w:color="auto"/>
              <w:right w:val="single" w:sz="4" w:space="0" w:color="auto"/>
            </w:tcBorders>
            <w:shd w:val="clear" w:color="auto" w:fill="auto"/>
            <w:noWrap/>
            <w:vAlign w:val="center"/>
            <w:hideMark/>
          </w:tcPr>
          <w:p w:rsidR="007E6807" w:rsidRPr="000F7396" w:rsidRDefault="007E6807" w:rsidP="007E6807">
            <w:pPr>
              <w:jc w:val="center"/>
              <w:rPr>
                <w:rFonts w:ascii="Times New Roman" w:eastAsia="Times New Roman" w:hAnsi="Times New Roman" w:cs="Times New Roman"/>
                <w:sz w:val="28"/>
                <w:szCs w:val="28"/>
              </w:rPr>
            </w:pPr>
            <w:r w:rsidRPr="000F7396">
              <w:rPr>
                <w:rFonts w:ascii="Times New Roman" w:eastAsia="Times New Roman" w:hAnsi="Times New Roman" w:cs="Times New Roman"/>
                <w:sz w:val="28"/>
                <w:szCs w:val="28"/>
              </w:rPr>
              <w:t>0,582</w:t>
            </w:r>
          </w:p>
        </w:tc>
      </w:tr>
    </w:tbl>
    <w:p w:rsidR="007E6807" w:rsidRPr="000F7396" w:rsidRDefault="007E6807" w:rsidP="007E6807">
      <w:pPr>
        <w:tabs>
          <w:tab w:val="left" w:pos="540"/>
          <w:tab w:val="left" w:pos="5544"/>
          <w:tab w:val="left" w:pos="5781"/>
          <w:tab w:val="left" w:pos="7601"/>
        </w:tabs>
        <w:spacing w:line="360" w:lineRule="auto"/>
        <w:jc w:val="center"/>
        <w:rPr>
          <w:rFonts w:ascii="Times New Roman" w:hAnsi="Times New Roman" w:cs="Times New Roman"/>
          <w:sz w:val="28"/>
          <w:szCs w:val="28"/>
        </w:rPr>
      </w:pPr>
    </w:p>
    <w:p w:rsidR="00705B56" w:rsidRPr="000F7396" w:rsidRDefault="00FF5C1A" w:rsidP="00EA265A">
      <w:pPr>
        <w:pStyle w:val="13"/>
        <w:tabs>
          <w:tab w:val="left" w:pos="540"/>
          <w:tab w:val="left" w:pos="5544"/>
          <w:tab w:val="left" w:pos="5781"/>
          <w:tab w:val="left" w:pos="7601"/>
        </w:tabs>
        <w:spacing w:after="0"/>
      </w:pPr>
      <w:r w:rsidRPr="000F7396">
        <w:lastRenderedPageBreak/>
        <w:t>Анализируя эти коэффициенты можно заметить, что все три подхода вносят приблизительно одинаковый вклад в согласованную стоимость</w:t>
      </w:r>
      <w:r w:rsidR="005D4F21" w:rsidRPr="000F7396">
        <w:t xml:space="preserve"> у каждого из оцениваемых сегментов</w:t>
      </w:r>
      <w:r w:rsidRPr="000F7396">
        <w:t>. Однако для сегмента ТМК</w:t>
      </w:r>
      <w:r w:rsidR="005D4F21" w:rsidRPr="000F7396">
        <w:t>розн</w:t>
      </w:r>
      <w:r w:rsidRPr="000F7396">
        <w:t xml:space="preserve">, непубличной группы компаний ТМК, стоимость посчитанная методом прямой капитализации внесла гораздо больший вклад в согласованную стоимость, чем у сегмента ТМКопт и группы ТМК в целом. Это произошло по причине того, что ставка капитализации для сегмента ТМК почти в 2 раза меньше чем для сегмента ТМКопт и группы ТМК. </w:t>
      </w:r>
      <w:r w:rsidR="00501A17" w:rsidRPr="000F7396">
        <w:t>Следовательно, сегмент ТМК при согласовании стоимости был оце</w:t>
      </w:r>
      <w:r w:rsidR="005D4F21" w:rsidRPr="000F7396">
        <w:t>нён максимально возможно. М</w:t>
      </w:r>
      <w:r w:rsidR="00501A17" w:rsidRPr="000F7396">
        <w:t xml:space="preserve">ожно сделать вывод, что </w:t>
      </w:r>
      <w:r w:rsidR="005D4F21" w:rsidRPr="000F7396">
        <w:t>появление рыночной добавленной стоимости группы ТМК произошло из-за недооценки одного из её сегментов</w:t>
      </w:r>
      <w:r w:rsidR="00501A17" w:rsidRPr="000F7396">
        <w:t xml:space="preserve">. Другими словами, для максимизации рыночной добавленной стоимости компании, необходимо увеличивать капитализацию сегмента ТМКопт. </w:t>
      </w:r>
    </w:p>
    <w:p w:rsidR="004E365E" w:rsidRDefault="004E365E" w:rsidP="004E365E">
      <w:pPr>
        <w:pStyle w:val="13"/>
        <w:tabs>
          <w:tab w:val="left" w:pos="540"/>
          <w:tab w:val="left" w:pos="5544"/>
          <w:tab w:val="left" w:pos="5781"/>
          <w:tab w:val="left" w:pos="7601"/>
        </w:tabs>
        <w:spacing w:after="0"/>
      </w:pPr>
      <w:r w:rsidRPr="000F7396">
        <w:t>Таким образом,</w:t>
      </w:r>
      <w:r w:rsidR="005D4F21" w:rsidRPr="000F7396">
        <w:t xml:space="preserve"> на основании проведения оценки предложенным в исследовании методом</w:t>
      </w:r>
      <w:r w:rsidRPr="000F7396">
        <w:t xml:space="preserve"> менеджмент может принять решение о направлениях дальнейшей максимиза</w:t>
      </w:r>
      <w:r w:rsidR="002C1A13" w:rsidRPr="000F7396">
        <w:t>ции стоимости</w:t>
      </w:r>
      <w:r w:rsidR="005D4F21" w:rsidRPr="000F7396">
        <w:t xml:space="preserve"> группы компаний ТМК. </w:t>
      </w:r>
      <w:r w:rsidR="002C1A13" w:rsidRPr="000F7396">
        <w:t>Стоимость группы непубличных холдинговых компаний может возрасти,</w:t>
      </w:r>
      <w:r w:rsidRPr="000F7396">
        <w:t xml:space="preserve"> через увеличение стоимости сегмента ТМКопт, так как именно он вносит значительный вклад в итоговую стоимость. </w:t>
      </w:r>
      <w:r w:rsidR="002C1A13" w:rsidRPr="000F7396">
        <w:t>В свою очередь, приращения</w:t>
      </w:r>
      <w:r w:rsidRPr="000F7396">
        <w:t xml:space="preserve"> стоимости этого сегмента можно добиться, увеличивая  стоимость, посчитанную МПК, т.е. уменьшением  ставки дисконтирования, или увеличением стоимости посчитан</w:t>
      </w:r>
      <w:r w:rsidR="002C1A13" w:rsidRPr="000F7396">
        <w:t xml:space="preserve">ной методом ДДП, т.е. постоянным наращиванием операционных денежных потоков. Или </w:t>
      </w:r>
      <w:r w:rsidR="000F7396">
        <w:t xml:space="preserve">одновременно </w:t>
      </w:r>
      <w:r w:rsidR="002C1A13" w:rsidRPr="000F7396">
        <w:t>работая по обоим этим направлениям.</w:t>
      </w:r>
    </w:p>
    <w:p w:rsidR="00944DEC" w:rsidRDefault="00944DEC">
      <w:pPr>
        <w:spacing w:after="160" w:line="259" w:lineRule="auto"/>
        <w:rPr>
          <w:rFonts w:ascii="Times New Roman" w:eastAsiaTheme="minorHAnsi" w:hAnsi="Times New Roman" w:cs="Times New Roman"/>
          <w:sz w:val="28"/>
          <w:szCs w:val="28"/>
          <w:lang w:eastAsia="en-US"/>
        </w:rPr>
      </w:pPr>
      <w:r>
        <w:br w:type="page"/>
      </w:r>
    </w:p>
    <w:p w:rsidR="00E77D6D" w:rsidRPr="005E7E13" w:rsidRDefault="00094045" w:rsidP="005E7E13">
      <w:pPr>
        <w:pStyle w:val="3"/>
        <w:ind w:firstLine="708"/>
        <w:rPr>
          <w:rFonts w:ascii="Times New Roman" w:hAnsi="Times New Roman" w:cs="Times New Roman"/>
          <w:b w:val="0"/>
          <w:sz w:val="28"/>
          <w:szCs w:val="28"/>
        </w:rPr>
      </w:pPr>
      <w:bookmarkStart w:id="97" w:name="_Toc472505590"/>
      <w:r w:rsidRPr="005E7E13">
        <w:rPr>
          <w:rFonts w:ascii="Times New Roman" w:hAnsi="Times New Roman" w:cs="Times New Roman"/>
          <w:b w:val="0"/>
          <w:sz w:val="28"/>
          <w:szCs w:val="28"/>
        </w:rPr>
        <w:lastRenderedPageBreak/>
        <w:t>Заключение</w:t>
      </w:r>
      <w:bookmarkEnd w:id="97"/>
    </w:p>
    <w:p w:rsidR="00AB0D01" w:rsidRPr="009A4D6E" w:rsidRDefault="00AB0D01" w:rsidP="004D5607">
      <w:pPr>
        <w:pStyle w:val="a8"/>
        <w:spacing w:line="360" w:lineRule="auto"/>
        <w:ind w:left="0"/>
        <w:jc w:val="both"/>
        <w:rPr>
          <w:rFonts w:ascii="Times New Roman" w:eastAsia="Times New Roman" w:hAnsi="Times New Roman"/>
          <w:b/>
          <w:sz w:val="28"/>
          <w:szCs w:val="28"/>
        </w:rPr>
      </w:pPr>
    </w:p>
    <w:p w:rsidR="006A7463" w:rsidRPr="009A4D6E" w:rsidRDefault="00E77D6D" w:rsidP="00944DEC">
      <w:pPr>
        <w:pStyle w:val="a8"/>
        <w:numPr>
          <w:ilvl w:val="0"/>
          <w:numId w:val="24"/>
        </w:numPr>
        <w:spacing w:line="360" w:lineRule="auto"/>
        <w:ind w:left="0" w:firstLine="684"/>
        <w:jc w:val="both"/>
        <w:rPr>
          <w:rFonts w:ascii="Times New Roman" w:hAnsi="Times New Roman"/>
          <w:sz w:val="28"/>
          <w:szCs w:val="28"/>
        </w:rPr>
      </w:pPr>
      <w:r w:rsidRPr="009A4D6E">
        <w:rPr>
          <w:rFonts w:ascii="Times New Roman" w:hAnsi="Times New Roman"/>
          <w:sz w:val="28"/>
          <w:szCs w:val="28"/>
        </w:rPr>
        <w:t>Данное исследование было посвящено изучению срав</w:t>
      </w:r>
      <w:r w:rsidR="005B511C" w:rsidRPr="009A4D6E">
        <w:rPr>
          <w:rFonts w:ascii="Times New Roman" w:hAnsi="Times New Roman"/>
          <w:sz w:val="28"/>
          <w:szCs w:val="28"/>
        </w:rPr>
        <w:t xml:space="preserve">нительной эффективности методов </w:t>
      </w:r>
      <w:r w:rsidRPr="009A4D6E">
        <w:rPr>
          <w:rFonts w:ascii="Times New Roman" w:hAnsi="Times New Roman"/>
          <w:sz w:val="28"/>
          <w:szCs w:val="28"/>
        </w:rPr>
        <w:t>при оценке</w:t>
      </w:r>
      <w:r w:rsidR="00FD2440" w:rsidRPr="009A4D6E">
        <w:rPr>
          <w:rFonts w:ascii="Times New Roman" w:hAnsi="Times New Roman"/>
          <w:sz w:val="28"/>
          <w:szCs w:val="28"/>
        </w:rPr>
        <w:t xml:space="preserve"> непубличных</w:t>
      </w:r>
      <w:r w:rsidRPr="009A4D6E">
        <w:rPr>
          <w:rFonts w:ascii="Times New Roman" w:hAnsi="Times New Roman"/>
          <w:sz w:val="28"/>
          <w:szCs w:val="28"/>
        </w:rPr>
        <w:t xml:space="preserve"> компаний </w:t>
      </w:r>
      <w:r w:rsidR="009A4D6E" w:rsidRPr="009A4D6E">
        <w:rPr>
          <w:rFonts w:ascii="Times New Roman" w:hAnsi="Times New Roman"/>
          <w:sz w:val="28"/>
          <w:szCs w:val="28"/>
        </w:rPr>
        <w:t>с развивающихся рынков капитал</w:t>
      </w:r>
      <w:r w:rsidR="00345323">
        <w:rPr>
          <w:rFonts w:ascii="Times New Roman" w:hAnsi="Times New Roman"/>
          <w:sz w:val="28"/>
          <w:szCs w:val="28"/>
        </w:rPr>
        <w:t>а</w:t>
      </w:r>
      <w:r w:rsidRPr="009A4D6E">
        <w:rPr>
          <w:rFonts w:ascii="Times New Roman" w:hAnsi="Times New Roman"/>
          <w:sz w:val="28"/>
          <w:szCs w:val="28"/>
        </w:rPr>
        <w:t xml:space="preserve"> за период 2012 – 2015 гг. </w:t>
      </w:r>
    </w:p>
    <w:p w:rsidR="0042502D" w:rsidRPr="009A4D6E" w:rsidRDefault="0042502D" w:rsidP="00944DEC">
      <w:pPr>
        <w:pStyle w:val="a8"/>
        <w:numPr>
          <w:ilvl w:val="0"/>
          <w:numId w:val="24"/>
        </w:numPr>
        <w:spacing w:line="360" w:lineRule="auto"/>
        <w:ind w:left="0" w:firstLine="684"/>
        <w:jc w:val="both"/>
        <w:rPr>
          <w:rFonts w:ascii="Times New Roman" w:hAnsi="Times New Roman"/>
          <w:sz w:val="28"/>
          <w:szCs w:val="28"/>
        </w:rPr>
      </w:pPr>
      <w:r w:rsidRPr="009A4D6E">
        <w:rPr>
          <w:rFonts w:ascii="Times New Roman" w:hAnsi="Times New Roman"/>
          <w:sz w:val="28"/>
          <w:szCs w:val="28"/>
        </w:rPr>
        <w:t xml:space="preserve">Были рассмотрены основные этапы проведения оценки стоимости компании </w:t>
      </w:r>
      <w:r w:rsidR="005B511C" w:rsidRPr="009A4D6E">
        <w:rPr>
          <w:rFonts w:ascii="Times New Roman" w:hAnsi="Times New Roman"/>
          <w:sz w:val="28"/>
          <w:szCs w:val="28"/>
        </w:rPr>
        <w:t>различными подходами</w:t>
      </w:r>
      <w:r w:rsidRPr="009A4D6E">
        <w:rPr>
          <w:rFonts w:ascii="Times New Roman" w:hAnsi="Times New Roman"/>
          <w:sz w:val="28"/>
          <w:szCs w:val="28"/>
        </w:rPr>
        <w:t xml:space="preserve"> и эмпирические исследования, посвященные проблемам, связанным с </w:t>
      </w:r>
      <w:r w:rsidR="00450931" w:rsidRPr="009A4D6E">
        <w:rPr>
          <w:rFonts w:ascii="Times New Roman" w:hAnsi="Times New Roman"/>
          <w:sz w:val="28"/>
          <w:szCs w:val="28"/>
        </w:rPr>
        <w:t>проведением каждого</w:t>
      </w:r>
      <w:r w:rsidRPr="009A4D6E">
        <w:rPr>
          <w:rFonts w:ascii="Times New Roman" w:hAnsi="Times New Roman"/>
          <w:sz w:val="28"/>
          <w:szCs w:val="28"/>
        </w:rPr>
        <w:t xml:space="preserve"> из этапов</w:t>
      </w:r>
      <w:r w:rsidR="00450931" w:rsidRPr="009A4D6E">
        <w:rPr>
          <w:rFonts w:ascii="Times New Roman" w:hAnsi="Times New Roman"/>
          <w:sz w:val="28"/>
          <w:szCs w:val="28"/>
        </w:rPr>
        <w:t>.</w:t>
      </w:r>
    </w:p>
    <w:p w:rsidR="00AF1613" w:rsidRPr="009A4D6E" w:rsidRDefault="00AF1613" w:rsidP="00944DEC">
      <w:pPr>
        <w:pStyle w:val="a8"/>
        <w:numPr>
          <w:ilvl w:val="0"/>
          <w:numId w:val="24"/>
        </w:numPr>
        <w:spacing w:line="360" w:lineRule="auto"/>
        <w:ind w:left="0" w:firstLine="684"/>
        <w:jc w:val="both"/>
        <w:rPr>
          <w:rFonts w:ascii="Times New Roman" w:hAnsi="Times New Roman"/>
          <w:sz w:val="28"/>
          <w:szCs w:val="28"/>
        </w:rPr>
      </w:pPr>
      <w:r w:rsidRPr="009A4D6E">
        <w:rPr>
          <w:rFonts w:ascii="Times New Roman" w:hAnsi="Times New Roman"/>
          <w:sz w:val="28"/>
          <w:szCs w:val="28"/>
        </w:rPr>
        <w:t xml:space="preserve">В ходе исследования </w:t>
      </w:r>
      <w:r w:rsidR="00FD2440" w:rsidRPr="009A4D6E">
        <w:rPr>
          <w:rFonts w:ascii="Times New Roman" w:hAnsi="Times New Roman"/>
          <w:sz w:val="28"/>
          <w:szCs w:val="28"/>
        </w:rPr>
        <w:t xml:space="preserve">была рассмотрена концепция </w:t>
      </w:r>
      <w:r w:rsidR="00FD2440" w:rsidRPr="009A4D6E">
        <w:rPr>
          <w:rFonts w:ascii="Times New Roman" w:hAnsi="Times New Roman"/>
          <w:sz w:val="28"/>
          <w:szCs w:val="28"/>
          <w:lang w:val="en-US"/>
        </w:rPr>
        <w:t>VBM</w:t>
      </w:r>
      <w:r w:rsidR="00FD2440" w:rsidRPr="009A4D6E">
        <w:rPr>
          <w:rFonts w:ascii="Times New Roman" w:hAnsi="Times New Roman"/>
          <w:sz w:val="28"/>
          <w:szCs w:val="28"/>
        </w:rPr>
        <w:t>, выбраны методы проведения оценки стоимости непубличных компаний с учётом их особенностей.</w:t>
      </w:r>
      <w:r w:rsidRPr="009A4D6E">
        <w:rPr>
          <w:rFonts w:ascii="Times New Roman" w:hAnsi="Times New Roman"/>
          <w:sz w:val="28"/>
          <w:szCs w:val="28"/>
        </w:rPr>
        <w:t xml:space="preserve"> </w:t>
      </w:r>
    </w:p>
    <w:p w:rsidR="003414E6" w:rsidRPr="009A4D6E" w:rsidRDefault="003414E6" w:rsidP="00944DEC">
      <w:pPr>
        <w:pStyle w:val="a8"/>
        <w:numPr>
          <w:ilvl w:val="0"/>
          <w:numId w:val="24"/>
        </w:numPr>
        <w:spacing w:line="360" w:lineRule="auto"/>
        <w:ind w:left="0" w:firstLine="684"/>
        <w:jc w:val="both"/>
        <w:rPr>
          <w:rFonts w:ascii="Times New Roman" w:hAnsi="Times New Roman"/>
          <w:sz w:val="28"/>
          <w:szCs w:val="28"/>
        </w:rPr>
      </w:pPr>
      <w:r w:rsidRPr="009A4D6E">
        <w:rPr>
          <w:rFonts w:ascii="Times New Roman" w:hAnsi="Times New Roman"/>
          <w:sz w:val="28"/>
          <w:szCs w:val="28"/>
        </w:rPr>
        <w:t>В ходе да</w:t>
      </w:r>
      <w:r w:rsidR="00345323">
        <w:rPr>
          <w:rFonts w:ascii="Times New Roman" w:hAnsi="Times New Roman"/>
          <w:sz w:val="28"/>
          <w:szCs w:val="28"/>
        </w:rPr>
        <w:t>нного исследования</w:t>
      </w:r>
      <w:r w:rsidRPr="009A4D6E">
        <w:rPr>
          <w:rFonts w:ascii="Times New Roman" w:hAnsi="Times New Roman"/>
          <w:sz w:val="28"/>
          <w:szCs w:val="28"/>
        </w:rPr>
        <w:t xml:space="preserve"> </w:t>
      </w:r>
      <w:r w:rsidR="009A4D6E" w:rsidRPr="009A4D6E">
        <w:rPr>
          <w:rFonts w:ascii="Times New Roman" w:hAnsi="Times New Roman"/>
          <w:sz w:val="28"/>
          <w:szCs w:val="28"/>
        </w:rPr>
        <w:t xml:space="preserve">был проведён </w:t>
      </w:r>
      <w:r w:rsidR="00004EAC">
        <w:rPr>
          <w:rFonts w:ascii="Times New Roman" w:hAnsi="Times New Roman"/>
          <w:sz w:val="28"/>
          <w:szCs w:val="28"/>
        </w:rPr>
        <w:t xml:space="preserve">подробный </w:t>
      </w:r>
      <w:r w:rsidR="009A4D6E" w:rsidRPr="009A4D6E">
        <w:rPr>
          <w:rFonts w:ascii="Times New Roman" w:hAnsi="Times New Roman"/>
          <w:sz w:val="28"/>
          <w:szCs w:val="28"/>
        </w:rPr>
        <w:t>анализ финансово-хозяйственной деятельности холдинговой торгово-логистической компании ТМК и отдельно каждого из её сегментов.</w:t>
      </w:r>
      <w:r w:rsidR="00004EAC">
        <w:rPr>
          <w:rFonts w:ascii="Times New Roman" w:hAnsi="Times New Roman"/>
          <w:sz w:val="28"/>
          <w:szCs w:val="28"/>
        </w:rPr>
        <w:t xml:space="preserve"> В результате проведённого анализа оба сегмента группы компаний были признаны финансово-неустойчивыми. В тоже время анализ группы компаний, проведённый по агрегированному балансу, показал, что компанию можно считать финансово устойчивой и способной в краткосрочной перспективе рассчитаться по своим обязательствам. </w:t>
      </w:r>
    </w:p>
    <w:p w:rsidR="00817505" w:rsidRPr="00817505" w:rsidRDefault="00817505" w:rsidP="00944DEC">
      <w:pPr>
        <w:pStyle w:val="a8"/>
        <w:numPr>
          <w:ilvl w:val="0"/>
          <w:numId w:val="24"/>
        </w:numPr>
        <w:spacing w:line="360" w:lineRule="auto"/>
        <w:ind w:left="0" w:firstLine="684"/>
        <w:jc w:val="both"/>
        <w:rPr>
          <w:rFonts w:ascii="Times New Roman" w:hAnsi="Times New Roman"/>
          <w:sz w:val="28"/>
          <w:szCs w:val="28"/>
        </w:rPr>
      </w:pPr>
      <w:r w:rsidRPr="00817505">
        <w:rPr>
          <w:rFonts w:ascii="Times New Roman" w:hAnsi="Times New Roman"/>
          <w:sz w:val="28"/>
          <w:szCs w:val="28"/>
        </w:rPr>
        <w:t>При проведении исследования была получена согласованная рыночная стоимость каждого из сегментов непубличной холдинговой группы компаний ТМК.</w:t>
      </w:r>
      <w:r w:rsidR="00004EAC">
        <w:rPr>
          <w:rFonts w:ascii="Times New Roman" w:hAnsi="Times New Roman"/>
          <w:sz w:val="28"/>
          <w:szCs w:val="28"/>
        </w:rPr>
        <w:t xml:space="preserve"> Согласованная стоимость ТМК (розничный сегмент) составила </w:t>
      </w:r>
      <w:r w:rsidR="00004EAC">
        <w:rPr>
          <w:rFonts w:ascii="Times New Roman" w:hAnsi="Times New Roman" w:cs="Times New Roman"/>
          <w:sz w:val="28"/>
          <w:szCs w:val="28"/>
        </w:rPr>
        <w:t>55738,55 тыс. рублей</w:t>
      </w:r>
      <w:r w:rsidR="00004EAC">
        <w:rPr>
          <w:rFonts w:ascii="Times New Roman" w:hAnsi="Times New Roman" w:cs="Times New Roman"/>
          <w:sz w:val="28"/>
          <w:szCs w:val="28"/>
        </w:rPr>
        <w:t xml:space="preserve">. </w:t>
      </w:r>
      <w:r w:rsidR="00004EAC">
        <w:rPr>
          <w:rFonts w:ascii="Times New Roman" w:hAnsi="Times New Roman"/>
          <w:sz w:val="28"/>
          <w:szCs w:val="28"/>
        </w:rPr>
        <w:t>Согласованная стоимость ТМК</w:t>
      </w:r>
      <w:r w:rsidR="00004EAC">
        <w:rPr>
          <w:rFonts w:ascii="Times New Roman" w:hAnsi="Times New Roman"/>
          <w:sz w:val="28"/>
          <w:szCs w:val="28"/>
        </w:rPr>
        <w:t>опт</w:t>
      </w:r>
      <w:r w:rsidR="00004EAC">
        <w:rPr>
          <w:rFonts w:ascii="Times New Roman" w:hAnsi="Times New Roman"/>
          <w:sz w:val="28"/>
          <w:szCs w:val="28"/>
        </w:rPr>
        <w:t xml:space="preserve"> составила </w:t>
      </w:r>
      <w:r w:rsidR="00004EAC">
        <w:rPr>
          <w:rFonts w:ascii="Times New Roman" w:hAnsi="Times New Roman" w:cs="Times New Roman"/>
          <w:sz w:val="28"/>
          <w:szCs w:val="28"/>
        </w:rPr>
        <w:t>224485,63 тыс. рублей</w:t>
      </w:r>
      <w:r w:rsidR="00004EAC">
        <w:rPr>
          <w:rFonts w:ascii="Times New Roman" w:hAnsi="Times New Roman" w:cs="Times New Roman"/>
          <w:sz w:val="28"/>
          <w:szCs w:val="28"/>
        </w:rPr>
        <w:t>.</w:t>
      </w:r>
      <w:r w:rsidRPr="00817505">
        <w:rPr>
          <w:rFonts w:ascii="Times New Roman" w:hAnsi="Times New Roman"/>
          <w:sz w:val="28"/>
          <w:szCs w:val="28"/>
        </w:rPr>
        <w:t xml:space="preserve"> Для получения согласованной рыночной стоимости группы компаний ТМК, было предложено использовать метод агрегирования финансовой отчётно</w:t>
      </w:r>
      <w:r w:rsidR="00381586">
        <w:rPr>
          <w:rFonts w:ascii="Times New Roman" w:hAnsi="Times New Roman"/>
          <w:sz w:val="28"/>
          <w:szCs w:val="28"/>
        </w:rPr>
        <w:t xml:space="preserve">сти. Стоимость группы компаний ТМК посчитанная этим методом составила </w:t>
      </w:r>
      <w:r w:rsidR="00381586">
        <w:rPr>
          <w:rFonts w:ascii="Times New Roman" w:hAnsi="Times New Roman" w:cs="Times New Roman"/>
          <w:sz w:val="28"/>
          <w:szCs w:val="28"/>
        </w:rPr>
        <w:t>289810,29 тыс. рублей</w:t>
      </w:r>
      <w:r w:rsidR="00381586">
        <w:rPr>
          <w:rFonts w:ascii="Times New Roman" w:hAnsi="Times New Roman"/>
          <w:sz w:val="28"/>
          <w:szCs w:val="28"/>
        </w:rPr>
        <w:t xml:space="preserve"> </w:t>
      </w:r>
    </w:p>
    <w:p w:rsidR="00817505" w:rsidRPr="00817505" w:rsidRDefault="00F86D84" w:rsidP="00944DEC">
      <w:pPr>
        <w:pStyle w:val="a8"/>
        <w:numPr>
          <w:ilvl w:val="0"/>
          <w:numId w:val="24"/>
        </w:numPr>
        <w:spacing w:line="360" w:lineRule="auto"/>
        <w:ind w:left="0" w:firstLine="684"/>
        <w:jc w:val="both"/>
        <w:rPr>
          <w:rFonts w:ascii="Times New Roman" w:hAnsi="Times New Roman"/>
          <w:sz w:val="28"/>
          <w:szCs w:val="28"/>
        </w:rPr>
      </w:pPr>
      <w:r w:rsidRPr="00817505">
        <w:rPr>
          <w:rFonts w:ascii="Times New Roman" w:hAnsi="Times New Roman"/>
          <w:sz w:val="28"/>
          <w:szCs w:val="28"/>
        </w:rPr>
        <w:t>Результаты исследования продемонстрировали</w:t>
      </w:r>
      <w:r w:rsidR="00817505" w:rsidRPr="00817505">
        <w:rPr>
          <w:rFonts w:ascii="Times New Roman" w:hAnsi="Times New Roman"/>
          <w:sz w:val="28"/>
          <w:szCs w:val="28"/>
        </w:rPr>
        <w:t>, что п</w:t>
      </w:r>
      <w:r w:rsidR="00817505" w:rsidRPr="00817505">
        <w:rPr>
          <w:rFonts w:ascii="Times New Roman" w:hAnsi="Times New Roman" w:cs="Times New Roman"/>
          <w:sz w:val="28"/>
          <w:szCs w:val="28"/>
        </w:rPr>
        <w:t>утем сопоставления результатов оценки бизнеса классическими методами и, с помощью, предложенной в настоящей работе методики агрегирования отчетности, выявлены ценообразующие факторы, формирующие приращение стоимости интегрированного непубличного бизнеса, которое для рассматриваемой группы компаний ТМК составило 9586,11 тыс. рублей или 3,42% от рыночной согласованной стоимости. В частности ключевыми факторами объясняющими превышение стоимости группы компаний над изолированной оценкой ее сегментов являются: во-первых, выравнивание финансового потенциал</w:t>
      </w:r>
      <w:r w:rsidR="00817505">
        <w:rPr>
          <w:rFonts w:ascii="Times New Roman" w:hAnsi="Times New Roman" w:cs="Times New Roman"/>
          <w:sz w:val="28"/>
          <w:szCs w:val="28"/>
        </w:rPr>
        <w:t>а</w:t>
      </w:r>
      <w:r w:rsidR="00817505" w:rsidRPr="00817505">
        <w:rPr>
          <w:rFonts w:ascii="Times New Roman" w:hAnsi="Times New Roman" w:cs="Times New Roman"/>
          <w:sz w:val="28"/>
          <w:szCs w:val="28"/>
        </w:rPr>
        <w:t xml:space="preserve"> и состояния (показателей)</w:t>
      </w:r>
      <w:r w:rsidR="00817505">
        <w:rPr>
          <w:rFonts w:ascii="Times New Roman" w:hAnsi="Times New Roman" w:cs="Times New Roman"/>
          <w:sz w:val="28"/>
          <w:szCs w:val="28"/>
        </w:rPr>
        <w:t xml:space="preserve"> по результатам анализа агрегированной финансовой отчётности</w:t>
      </w:r>
      <w:r w:rsidR="00817505" w:rsidRPr="00817505">
        <w:rPr>
          <w:rFonts w:ascii="Times New Roman" w:hAnsi="Times New Roman" w:cs="Times New Roman"/>
          <w:sz w:val="28"/>
          <w:szCs w:val="28"/>
        </w:rPr>
        <w:t xml:space="preserve">; во-вторых, укрупнение денежных </w:t>
      </w:r>
      <w:r w:rsidR="00817505" w:rsidRPr="00817505">
        <w:rPr>
          <w:rFonts w:ascii="Times New Roman" w:hAnsi="Times New Roman" w:cs="Times New Roman"/>
          <w:sz w:val="28"/>
          <w:szCs w:val="28"/>
        </w:rPr>
        <w:lastRenderedPageBreak/>
        <w:t>потоков и экономия на транзакционных издержках; в-третьих, снижение совокупного инвестиционного риска и ставки дисконтирования</w:t>
      </w:r>
    </w:p>
    <w:p w:rsidR="00FD2440" w:rsidRPr="00D92F66" w:rsidRDefault="00F86D84" w:rsidP="00944DEC">
      <w:pPr>
        <w:pStyle w:val="a8"/>
        <w:numPr>
          <w:ilvl w:val="0"/>
          <w:numId w:val="24"/>
        </w:numPr>
        <w:spacing w:line="360" w:lineRule="auto"/>
        <w:ind w:left="0" w:firstLine="684"/>
        <w:jc w:val="both"/>
        <w:rPr>
          <w:rFonts w:ascii="Times New Roman" w:hAnsi="Times New Roman" w:cs="Times New Roman"/>
          <w:sz w:val="28"/>
          <w:szCs w:val="28"/>
        </w:rPr>
      </w:pPr>
      <w:r w:rsidRPr="00D92F66">
        <w:rPr>
          <w:rFonts w:ascii="Times New Roman" w:hAnsi="Times New Roman"/>
          <w:sz w:val="28"/>
          <w:szCs w:val="28"/>
        </w:rPr>
        <w:t xml:space="preserve">Результаты исследования продемонстрировали </w:t>
      </w:r>
      <w:r w:rsidR="00D92F66">
        <w:rPr>
          <w:rFonts w:ascii="Times New Roman" w:hAnsi="Times New Roman"/>
          <w:sz w:val="28"/>
          <w:szCs w:val="28"/>
        </w:rPr>
        <w:t>факт появления рыночной добавленной стоимости при оценке группы непубличных компаний.</w:t>
      </w:r>
      <w:r w:rsidR="00D92F66" w:rsidRPr="00D92F66">
        <w:rPr>
          <w:rFonts w:ascii="Times New Roman" w:hAnsi="Times New Roman"/>
          <w:sz w:val="28"/>
          <w:szCs w:val="28"/>
        </w:rPr>
        <w:t xml:space="preserve"> На основании этого,</w:t>
      </w:r>
      <w:r w:rsidR="00AB0D01" w:rsidRPr="00D92F66">
        <w:rPr>
          <w:rFonts w:ascii="Times New Roman" w:hAnsi="Times New Roman"/>
          <w:sz w:val="28"/>
          <w:szCs w:val="28"/>
        </w:rPr>
        <w:t xml:space="preserve"> </w:t>
      </w:r>
      <w:r w:rsidR="00D92F66" w:rsidRPr="00D92F66">
        <w:rPr>
          <w:rFonts w:ascii="Times New Roman" w:hAnsi="Times New Roman" w:cs="Times New Roman"/>
          <w:sz w:val="28"/>
          <w:szCs w:val="28"/>
        </w:rPr>
        <w:t>в рамках магистерской диссертации и по результатам проведенного анализа предложены рекомендации по направлениям последующих теоретических исследований и рекомендации по выбору управленческого воздействия максимизирующих стоимость в рамках каждого сегмента бизнеса.</w:t>
      </w:r>
    </w:p>
    <w:p w:rsidR="00AB0D01" w:rsidRPr="005B511C" w:rsidRDefault="00AB0D01" w:rsidP="00AB0D01">
      <w:pPr>
        <w:pStyle w:val="a8"/>
        <w:spacing w:line="360" w:lineRule="auto"/>
        <w:ind w:left="450"/>
        <w:jc w:val="both"/>
        <w:rPr>
          <w:rFonts w:ascii="Times New Roman" w:hAnsi="Times New Roman"/>
          <w:color w:val="FF0000"/>
          <w:sz w:val="28"/>
          <w:szCs w:val="28"/>
        </w:rPr>
      </w:pPr>
    </w:p>
    <w:p w:rsidR="00AB0D01" w:rsidRDefault="00AB0D01" w:rsidP="005E7E13">
      <w:pPr>
        <w:spacing w:line="360" w:lineRule="auto"/>
        <w:ind w:firstLine="450"/>
        <w:jc w:val="both"/>
        <w:rPr>
          <w:rFonts w:ascii="Times New Roman" w:hAnsi="Times New Roman" w:cs="Times New Roman"/>
          <w:sz w:val="28"/>
          <w:szCs w:val="28"/>
        </w:rPr>
      </w:pPr>
      <w:r w:rsidRPr="005E7E13">
        <w:rPr>
          <w:rFonts w:ascii="Times New Roman" w:hAnsi="Times New Roman" w:cs="Times New Roman"/>
          <w:sz w:val="28"/>
          <w:szCs w:val="28"/>
        </w:rPr>
        <w:t>Возможные направления будущих исследований</w:t>
      </w:r>
    </w:p>
    <w:p w:rsidR="006A7463" w:rsidRPr="005E7E13" w:rsidRDefault="001F31F9" w:rsidP="005911E6">
      <w:pPr>
        <w:spacing w:line="360" w:lineRule="auto"/>
        <w:jc w:val="both"/>
        <w:rPr>
          <w:rFonts w:ascii="Times New Roman" w:hAnsi="Times New Roman"/>
          <w:sz w:val="28"/>
          <w:szCs w:val="28"/>
        </w:rPr>
      </w:pPr>
      <w:r w:rsidRPr="005E7E13">
        <w:rPr>
          <w:rFonts w:ascii="Times New Roman" w:hAnsi="Times New Roman"/>
          <w:sz w:val="28"/>
          <w:szCs w:val="28"/>
        </w:rPr>
        <w:t>Возможными направлениями будущих исследований могут являться:</w:t>
      </w:r>
    </w:p>
    <w:p w:rsidR="00C47932" w:rsidRPr="005E7E13" w:rsidRDefault="00D92F66" w:rsidP="00E6273E">
      <w:pPr>
        <w:pStyle w:val="a8"/>
        <w:numPr>
          <w:ilvl w:val="0"/>
          <w:numId w:val="25"/>
        </w:numPr>
        <w:spacing w:line="360" w:lineRule="auto"/>
        <w:ind w:left="0" w:firstLine="684"/>
        <w:jc w:val="both"/>
        <w:rPr>
          <w:rFonts w:ascii="Times New Roman" w:hAnsi="Times New Roman"/>
          <w:sz w:val="28"/>
          <w:szCs w:val="28"/>
        </w:rPr>
      </w:pPr>
      <w:r w:rsidRPr="005E7E13">
        <w:rPr>
          <w:rFonts w:ascii="Times New Roman" w:hAnsi="Times New Roman"/>
          <w:sz w:val="28"/>
          <w:szCs w:val="28"/>
        </w:rPr>
        <w:t>Изучение</w:t>
      </w:r>
      <w:r w:rsidR="000634F9" w:rsidRPr="005E7E13">
        <w:rPr>
          <w:rFonts w:ascii="Times New Roman" w:hAnsi="Times New Roman"/>
          <w:sz w:val="28"/>
          <w:szCs w:val="28"/>
        </w:rPr>
        <w:t xml:space="preserve"> </w:t>
      </w:r>
      <w:r w:rsidRPr="005E7E13">
        <w:rPr>
          <w:rFonts w:ascii="Times New Roman" w:hAnsi="Times New Roman"/>
          <w:sz w:val="28"/>
          <w:szCs w:val="28"/>
        </w:rPr>
        <w:t xml:space="preserve">факторов, наиболее сильно влияющих на максимизацию рыночной добавленной стоимости холдинговых непубличных компаний в Российской Федерации. </w:t>
      </w:r>
    </w:p>
    <w:p w:rsidR="00AF1613" w:rsidRPr="005E7E13" w:rsidRDefault="00AF1613" w:rsidP="00E6273E">
      <w:pPr>
        <w:pStyle w:val="a8"/>
        <w:numPr>
          <w:ilvl w:val="0"/>
          <w:numId w:val="25"/>
        </w:numPr>
        <w:spacing w:line="360" w:lineRule="auto"/>
        <w:ind w:left="0" w:firstLine="684"/>
        <w:jc w:val="both"/>
        <w:rPr>
          <w:rFonts w:ascii="Times New Roman" w:hAnsi="Times New Roman"/>
          <w:sz w:val="28"/>
          <w:szCs w:val="28"/>
        </w:rPr>
      </w:pPr>
      <w:r w:rsidRPr="005E7E13">
        <w:rPr>
          <w:rFonts w:ascii="Times New Roman" w:hAnsi="Times New Roman"/>
          <w:sz w:val="28"/>
          <w:szCs w:val="28"/>
        </w:rPr>
        <w:t xml:space="preserve">Проведение исследования, захватывающего </w:t>
      </w:r>
      <w:r w:rsidR="007063DB" w:rsidRPr="005E7E13">
        <w:rPr>
          <w:rFonts w:ascii="Times New Roman" w:hAnsi="Times New Roman"/>
          <w:sz w:val="28"/>
          <w:szCs w:val="28"/>
        </w:rPr>
        <w:t xml:space="preserve">большее количество </w:t>
      </w:r>
      <w:r w:rsidR="00D92F66" w:rsidRPr="005E7E13">
        <w:rPr>
          <w:rFonts w:ascii="Times New Roman" w:hAnsi="Times New Roman"/>
          <w:sz w:val="28"/>
          <w:szCs w:val="28"/>
        </w:rPr>
        <w:t>непубличных компаний из различных секторов экономики</w:t>
      </w:r>
      <w:r w:rsidRPr="005E7E13">
        <w:rPr>
          <w:rFonts w:ascii="Times New Roman" w:hAnsi="Times New Roman"/>
          <w:sz w:val="28"/>
          <w:szCs w:val="28"/>
        </w:rPr>
        <w:t xml:space="preserve"> </w:t>
      </w:r>
      <w:r w:rsidR="005E7E13" w:rsidRPr="005E7E13">
        <w:rPr>
          <w:rFonts w:ascii="Times New Roman" w:hAnsi="Times New Roman"/>
          <w:sz w:val="28"/>
          <w:szCs w:val="28"/>
        </w:rPr>
        <w:t>с развивающихся рынков капитала, с</w:t>
      </w:r>
      <w:r w:rsidRPr="005E7E13">
        <w:rPr>
          <w:rFonts w:ascii="Times New Roman" w:hAnsi="Times New Roman"/>
          <w:sz w:val="28"/>
          <w:szCs w:val="28"/>
        </w:rPr>
        <w:t xml:space="preserve"> целью проведения более </w:t>
      </w:r>
      <w:r w:rsidR="005E7E13" w:rsidRPr="005E7E13">
        <w:rPr>
          <w:rFonts w:ascii="Times New Roman" w:hAnsi="Times New Roman"/>
          <w:sz w:val="28"/>
          <w:szCs w:val="28"/>
        </w:rPr>
        <w:t xml:space="preserve">широкого сравнительного анализа, </w:t>
      </w:r>
      <w:r w:rsidR="00EC7338">
        <w:rPr>
          <w:rFonts w:ascii="Times New Roman" w:hAnsi="Times New Roman"/>
          <w:sz w:val="28"/>
          <w:szCs w:val="28"/>
        </w:rPr>
        <w:t xml:space="preserve">выявляющего и </w:t>
      </w:r>
      <w:r w:rsidR="005E7E13" w:rsidRPr="005E7E13">
        <w:rPr>
          <w:rFonts w:ascii="Times New Roman" w:hAnsi="Times New Roman"/>
          <w:sz w:val="28"/>
          <w:szCs w:val="28"/>
        </w:rPr>
        <w:t>показывающего от чего зависит размер рыночной добавленной стоимости, полученной при оценке по агрегированной финансовой отчётности</w:t>
      </w:r>
      <w:r w:rsidRPr="005E7E13">
        <w:rPr>
          <w:rFonts w:ascii="Times New Roman" w:hAnsi="Times New Roman"/>
          <w:sz w:val="28"/>
          <w:szCs w:val="28"/>
        </w:rPr>
        <w:t>.</w:t>
      </w:r>
    </w:p>
    <w:p w:rsidR="00E6273E" w:rsidRDefault="00E6273E">
      <w:pPr>
        <w:spacing w:after="160" w:line="259" w:lineRule="auto"/>
        <w:rPr>
          <w:rFonts w:ascii="Times New Roman" w:hAnsi="Times New Roman"/>
          <w:sz w:val="28"/>
          <w:szCs w:val="28"/>
        </w:rPr>
      </w:pPr>
      <w:bookmarkStart w:id="98" w:name="_Toc472505591"/>
      <w:r>
        <w:rPr>
          <w:rFonts w:ascii="Times New Roman" w:hAnsi="Times New Roman"/>
          <w:b/>
          <w:bCs/>
          <w:sz w:val="28"/>
          <w:szCs w:val="28"/>
        </w:rPr>
        <w:br w:type="page"/>
      </w:r>
    </w:p>
    <w:p w:rsidR="006A7463" w:rsidRPr="00EC2B49" w:rsidRDefault="00EC7338" w:rsidP="00EC7338">
      <w:pPr>
        <w:pStyle w:val="3"/>
        <w:ind w:left="708" w:firstLine="708"/>
        <w:rPr>
          <w:rFonts w:ascii="Times New Roman" w:hAnsi="Times New Roman" w:cs="Times New Roman"/>
          <w:b w:val="0"/>
          <w:sz w:val="28"/>
          <w:szCs w:val="28"/>
        </w:rPr>
      </w:pPr>
      <w:r>
        <w:rPr>
          <w:rFonts w:ascii="Times New Roman" w:hAnsi="Times New Roman" w:cs="Times New Roman"/>
          <w:b w:val="0"/>
          <w:sz w:val="28"/>
          <w:szCs w:val="28"/>
        </w:rPr>
        <w:lastRenderedPageBreak/>
        <w:t>С</w:t>
      </w:r>
      <w:r w:rsidR="00123C9E">
        <w:rPr>
          <w:rFonts w:ascii="Times New Roman" w:hAnsi="Times New Roman" w:cs="Times New Roman"/>
          <w:b w:val="0"/>
          <w:sz w:val="28"/>
          <w:szCs w:val="28"/>
        </w:rPr>
        <w:t xml:space="preserve">писок </w:t>
      </w:r>
      <w:r w:rsidR="00B02436" w:rsidRPr="00EC2B49">
        <w:rPr>
          <w:rFonts w:ascii="Times New Roman" w:hAnsi="Times New Roman" w:cs="Times New Roman"/>
          <w:b w:val="0"/>
          <w:sz w:val="28"/>
          <w:szCs w:val="28"/>
        </w:rPr>
        <w:t>и</w:t>
      </w:r>
      <w:r w:rsidR="00123C9E">
        <w:rPr>
          <w:rFonts w:ascii="Times New Roman" w:hAnsi="Times New Roman" w:cs="Times New Roman"/>
          <w:b w:val="0"/>
          <w:sz w:val="28"/>
          <w:szCs w:val="28"/>
        </w:rPr>
        <w:t>спользованных источников</w:t>
      </w:r>
      <w:bookmarkEnd w:id="98"/>
    </w:p>
    <w:p w:rsidR="00B02436" w:rsidRPr="00EC2B49" w:rsidRDefault="00B02436" w:rsidP="00B02436"/>
    <w:p w:rsidR="00EC2B49" w:rsidRPr="00EC2B49" w:rsidRDefault="00381586" w:rsidP="00381586">
      <w:pPr>
        <w:pStyle w:val="13"/>
        <w:numPr>
          <w:ilvl w:val="0"/>
          <w:numId w:val="47"/>
        </w:numPr>
        <w:spacing w:after="0"/>
        <w:ind w:left="357" w:firstLine="737"/>
      </w:pPr>
      <w:r>
        <w:t xml:space="preserve">   </w:t>
      </w:r>
      <w:r>
        <w:tab/>
        <w:t xml:space="preserve"> </w:t>
      </w:r>
      <w:r w:rsidR="00EC2B49" w:rsidRPr="00EC2B49">
        <w:t xml:space="preserve">Гражданский кодекс Российской Федерации (часть первая) принят  ФЗ Т51 </w:t>
      </w:r>
      <w:bookmarkStart w:id="99" w:name="OLE_LINK361"/>
      <w:bookmarkStart w:id="100" w:name="OLE_LINK362"/>
      <w:bookmarkStart w:id="101" w:name="OLE_LINK363"/>
      <w:r w:rsidR="00EC2B49" w:rsidRPr="00EC2B49">
        <w:t xml:space="preserve"> от 30.11.1994  </w:t>
      </w:r>
      <w:bookmarkEnd w:id="99"/>
      <w:bookmarkEnd w:id="100"/>
      <w:bookmarkEnd w:id="101"/>
      <w:r w:rsidR="00EC2B49" w:rsidRPr="00EC2B49">
        <w:t>(в редакции от 28.12.2016)</w:t>
      </w:r>
    </w:p>
    <w:p w:rsidR="00EC2B49" w:rsidRPr="00EC2B49" w:rsidRDefault="00381586" w:rsidP="00123C9E">
      <w:pPr>
        <w:pStyle w:val="13"/>
        <w:numPr>
          <w:ilvl w:val="0"/>
          <w:numId w:val="47"/>
        </w:numPr>
        <w:spacing w:after="0"/>
        <w:ind w:left="357" w:firstLine="737"/>
      </w:pPr>
      <w:r>
        <w:t xml:space="preserve"> </w:t>
      </w:r>
      <w:r>
        <w:tab/>
      </w:r>
      <w:r w:rsidR="00EC2B49" w:rsidRPr="00EC2B49">
        <w:t>Федеральный закон от 26.12.1995 N 208-ФЗ (ред. от 03.07.2016) "Об акционерных обществах" (с изм. и доп., вступ. в силу с 01.01.2017)</w:t>
      </w:r>
    </w:p>
    <w:p w:rsidR="00EC2B49" w:rsidRPr="00EC2B49" w:rsidRDefault="00381586" w:rsidP="00123C9E">
      <w:pPr>
        <w:pStyle w:val="13"/>
        <w:numPr>
          <w:ilvl w:val="0"/>
          <w:numId w:val="47"/>
        </w:numPr>
        <w:spacing w:after="0"/>
        <w:ind w:left="357" w:firstLine="737"/>
      </w:pPr>
      <w:r>
        <w:t xml:space="preserve">   </w:t>
      </w:r>
      <w:r>
        <w:tab/>
      </w:r>
      <w:r w:rsidR="00EC2B49" w:rsidRPr="00EC2B49">
        <w:t>Приказ Минэкономразвития РФ от 20.07.2007 N 256 "Об утверждении федерального стандарта оценки "Общие понятия оценки, подходы к оценке и требования к проведению оценки (ФСО N 1)" (Зарегистрировано в Минюсте РФ 22.08.2007 N 10040)</w:t>
      </w:r>
    </w:p>
    <w:p w:rsidR="00EC2B49" w:rsidRPr="00EC2B49" w:rsidRDefault="00381586" w:rsidP="00123C9E">
      <w:pPr>
        <w:pStyle w:val="13"/>
        <w:numPr>
          <w:ilvl w:val="0"/>
          <w:numId w:val="47"/>
        </w:numPr>
        <w:spacing w:after="0"/>
        <w:ind w:left="357" w:firstLine="737"/>
      </w:pPr>
      <w:r>
        <w:t xml:space="preserve">   </w:t>
      </w:r>
      <w:r>
        <w:tab/>
      </w:r>
      <w:r w:rsidR="00EC2B49" w:rsidRPr="00EC2B49">
        <w:t>Приказ Минэкономразвития РФ от 20.07.2007 N 255 "Об утверждении федерального стандарта оценки "Цель оценки и виды стоимости (ФСО N 2)" (Зарегистрировано в Минюсте РФ 23.08.2007 N 10045)</w:t>
      </w:r>
    </w:p>
    <w:p w:rsidR="00EC2B49" w:rsidRPr="00EC2B49" w:rsidRDefault="00381586" w:rsidP="00123C9E">
      <w:pPr>
        <w:pStyle w:val="13"/>
        <w:numPr>
          <w:ilvl w:val="0"/>
          <w:numId w:val="47"/>
        </w:numPr>
        <w:spacing w:after="0"/>
        <w:ind w:left="357" w:firstLine="737"/>
      </w:pPr>
      <w:r>
        <w:t xml:space="preserve">  </w:t>
      </w:r>
      <w:r>
        <w:tab/>
      </w:r>
      <w:r w:rsidR="00EC2B49" w:rsidRPr="00EC2B49">
        <w:t>Приказ Минэкономразвития РФ от 20.07.2007 N 254 "Об утверждении федерального стандарта оценки "Требования к отчету об оценке (ФСО N 3)" (Зарегистрировано в Минюсте РФ 20.08.2007 N 10009)</w:t>
      </w:r>
    </w:p>
    <w:p w:rsidR="00924BF7" w:rsidRPr="00EC2B49" w:rsidRDefault="00381586" w:rsidP="00123C9E">
      <w:pPr>
        <w:pStyle w:val="13"/>
        <w:numPr>
          <w:ilvl w:val="0"/>
          <w:numId w:val="47"/>
        </w:numPr>
        <w:spacing w:after="0"/>
        <w:ind w:left="357" w:firstLine="737"/>
      </w:pPr>
      <w:r>
        <w:t xml:space="preserve">   </w:t>
      </w:r>
      <w:r>
        <w:tab/>
      </w:r>
      <w:r w:rsidR="00924BF7" w:rsidRPr="00EC2B49">
        <w:t>Дамодаран А. Инвестиционная оценка. Инструменты и методы оценки любых активов. М.: Альпина Паблишер, 2014, с.1315</w:t>
      </w:r>
    </w:p>
    <w:p w:rsidR="00A942A0" w:rsidRPr="00EC2B49" w:rsidRDefault="00381586" w:rsidP="00123C9E">
      <w:pPr>
        <w:pStyle w:val="13"/>
        <w:numPr>
          <w:ilvl w:val="0"/>
          <w:numId w:val="47"/>
        </w:numPr>
        <w:spacing w:after="0"/>
        <w:ind w:left="357" w:firstLine="737"/>
      </w:pPr>
      <w:r>
        <w:t xml:space="preserve">  </w:t>
      </w:r>
      <w:r>
        <w:tab/>
        <w:t xml:space="preserve"> </w:t>
      </w:r>
      <w:r w:rsidR="00A942A0" w:rsidRPr="00EC2B49">
        <w:t>Ивашковская И.В.</w:t>
      </w:r>
      <w:r w:rsidR="005D7D85">
        <w:t xml:space="preserve"> </w:t>
      </w:r>
      <w:r w:rsidR="00A942A0" w:rsidRPr="00EC2B49">
        <w:t>Экономическая добавленная стоимость. Ко</w:t>
      </w:r>
      <w:r w:rsidR="005D7D85">
        <w:t>нцепции. Подходы. Инструменты /</w:t>
      </w:r>
      <w:r w:rsidR="005D7D85" w:rsidRPr="005D7D85">
        <w:t xml:space="preserve"> </w:t>
      </w:r>
      <w:r w:rsidR="005D7D85" w:rsidRPr="00EC2B49">
        <w:t xml:space="preserve">Ивашковская И.В., Кукина Е.Б., Пенкина И.В. </w:t>
      </w:r>
      <w:r w:rsidR="00A942A0" w:rsidRPr="00EC2B49">
        <w:t xml:space="preserve"> ЖУРНАЛ "КОРПОРАТИВНЫЕ ФИНАНСЫ" №2(14) 2010</w:t>
      </w:r>
    </w:p>
    <w:p w:rsidR="00924BF7" w:rsidRPr="00EC2B49" w:rsidRDefault="00381586" w:rsidP="00123C9E">
      <w:pPr>
        <w:pStyle w:val="13"/>
        <w:numPr>
          <w:ilvl w:val="0"/>
          <w:numId w:val="47"/>
        </w:numPr>
        <w:spacing w:after="0"/>
        <w:ind w:left="357" w:firstLine="737"/>
      </w:pPr>
      <w:r>
        <w:t xml:space="preserve">   </w:t>
      </w:r>
      <w:r>
        <w:tab/>
      </w:r>
      <w:r w:rsidR="00924BF7" w:rsidRPr="00EC2B49">
        <w:t>Ибрагимов Р.Г Управление по стоимости как система менеджмента//Журнал «Менеджмент в России и за рубежом</w:t>
      </w:r>
      <w:r w:rsidR="00924BF7" w:rsidRPr="00EC2B49">
        <w:rPr>
          <w:rFonts w:hint="eastAsia"/>
        </w:rPr>
        <w:t>»</w:t>
      </w:r>
      <w:r w:rsidR="00857717">
        <w:t xml:space="preserve"> №6, 201</w:t>
      </w:r>
      <w:r w:rsidR="00924BF7" w:rsidRPr="00EC2B49">
        <w:t>4.</w:t>
      </w:r>
    </w:p>
    <w:p w:rsidR="00A942A0" w:rsidRPr="00EC2B49" w:rsidRDefault="00381586" w:rsidP="00123C9E">
      <w:pPr>
        <w:pStyle w:val="13"/>
        <w:numPr>
          <w:ilvl w:val="0"/>
          <w:numId w:val="47"/>
        </w:numPr>
        <w:spacing w:after="0"/>
        <w:ind w:left="357" w:firstLine="737"/>
      </w:pPr>
      <w:r>
        <w:t xml:space="preserve">   </w:t>
      </w:r>
      <w:r>
        <w:tab/>
      </w:r>
      <w:r w:rsidR="00A942A0" w:rsidRPr="00EC2B49">
        <w:t>Запорожский  А.И. Оцен</w:t>
      </w:r>
      <w:r w:rsidR="005D7D85">
        <w:t>ка деятельности: новый взгляд /</w:t>
      </w:r>
      <w:r w:rsidR="005D7D85" w:rsidRPr="005D7D85">
        <w:t xml:space="preserve"> </w:t>
      </w:r>
      <w:r w:rsidR="005D7D85" w:rsidRPr="00EC2B49">
        <w:t xml:space="preserve">Запорожский  А.И., Ивашковская И.В. </w:t>
      </w:r>
      <w:r w:rsidR="00A942A0" w:rsidRPr="00EC2B49">
        <w:t xml:space="preserve"> Журнал «Управление компанией»  №3, 20</w:t>
      </w:r>
      <w:r w:rsidR="00A942A0" w:rsidRPr="00EC2B49">
        <w:rPr>
          <w:rStyle w:val="af5"/>
          <w:i w:val="0"/>
        </w:rPr>
        <w:t>06</w:t>
      </w:r>
    </w:p>
    <w:p w:rsidR="00A942A0" w:rsidRPr="00EC2B49" w:rsidRDefault="00CD02DA" w:rsidP="00123C9E">
      <w:pPr>
        <w:pStyle w:val="13"/>
        <w:numPr>
          <w:ilvl w:val="0"/>
          <w:numId w:val="47"/>
        </w:numPr>
        <w:spacing w:after="0"/>
        <w:ind w:left="357" w:firstLine="737"/>
      </w:pPr>
      <w:r>
        <w:t>Коупленд Т.</w:t>
      </w:r>
      <w:r w:rsidR="00A942A0" w:rsidRPr="00EC2B49">
        <w:t xml:space="preserve"> Стоимост</w:t>
      </w:r>
      <w:r>
        <w:t xml:space="preserve">ь компаний: оценка и управление / </w:t>
      </w:r>
      <w:r>
        <w:br/>
      </w:r>
      <w:r w:rsidRPr="00EC2B49">
        <w:t>Т</w:t>
      </w:r>
      <w:r>
        <w:t>.</w:t>
      </w:r>
      <w:r w:rsidR="00A942A0" w:rsidRPr="00EC2B49">
        <w:t xml:space="preserve"> </w:t>
      </w:r>
      <w:r w:rsidRPr="00EC2B49">
        <w:t>Коупленд, Д</w:t>
      </w:r>
      <w:r>
        <w:t>.</w:t>
      </w:r>
      <w:r w:rsidRPr="00EC2B49">
        <w:t xml:space="preserve"> Муррин. </w:t>
      </w:r>
      <w:r w:rsidR="00A942A0" w:rsidRPr="00EC2B49">
        <w:t xml:space="preserve">М.: ЗАО «Олимп-Бизнес», </w:t>
      </w:r>
      <w:r w:rsidR="00FE31AD">
        <w:t>2005</w:t>
      </w:r>
      <w:r w:rsidR="00A942A0" w:rsidRPr="00EC2B49">
        <w:t xml:space="preserve">. 576с. </w:t>
      </w:r>
    </w:p>
    <w:p w:rsidR="00924BF7" w:rsidRPr="00EC2B49" w:rsidRDefault="00924BF7" w:rsidP="00123C9E">
      <w:pPr>
        <w:pStyle w:val="13"/>
        <w:numPr>
          <w:ilvl w:val="0"/>
          <w:numId w:val="47"/>
        </w:numPr>
        <w:spacing w:after="0"/>
        <w:ind w:left="357" w:firstLine="737"/>
      </w:pPr>
      <w:r w:rsidRPr="00EC2B49">
        <w:t>Прудников В.И. Оценка стоимости дебиторской задолженности: Монография. – Челябинск: Ин-т оценки и маркетинга, 2000. – 100</w:t>
      </w:r>
      <w:r w:rsidR="00381586">
        <w:t xml:space="preserve"> </w:t>
      </w:r>
      <w:r w:rsidRPr="00EC2B49">
        <w:t>с</w:t>
      </w:r>
      <w:r w:rsidR="00381586">
        <w:t>.</w:t>
      </w:r>
    </w:p>
    <w:p w:rsidR="00924BF7" w:rsidRPr="00EC2B49" w:rsidRDefault="00924BF7" w:rsidP="00123C9E">
      <w:pPr>
        <w:pStyle w:val="13"/>
        <w:numPr>
          <w:ilvl w:val="0"/>
          <w:numId w:val="47"/>
        </w:numPr>
        <w:spacing w:after="0"/>
        <w:ind w:left="357" w:firstLine="737"/>
      </w:pPr>
      <w:r w:rsidRPr="00EC2B49">
        <w:t>Рассказов С.В. Стоимостные методы оценки эффективности менеджмента компании</w:t>
      </w:r>
      <w:r w:rsidR="005D7D85">
        <w:t>. /</w:t>
      </w:r>
      <w:r w:rsidR="005D7D85" w:rsidRPr="005D7D85">
        <w:t xml:space="preserve"> </w:t>
      </w:r>
      <w:r w:rsidR="005D7D85" w:rsidRPr="00EC2B49">
        <w:t xml:space="preserve">Рассказов С.В., Рассказова А.Н. </w:t>
      </w:r>
      <w:r w:rsidRPr="00EC2B49">
        <w:t>Учебное пособие – Издательство «Ютас», 200</w:t>
      </w:r>
      <w:r w:rsidR="00A57957">
        <w:t>7</w:t>
      </w:r>
      <w:r w:rsidRPr="00EC2B49">
        <w:t xml:space="preserve">.-132 с. </w:t>
      </w:r>
    </w:p>
    <w:p w:rsidR="00A942A0" w:rsidRPr="00EC2B49" w:rsidRDefault="00A942A0" w:rsidP="00123C9E">
      <w:pPr>
        <w:pStyle w:val="13"/>
        <w:numPr>
          <w:ilvl w:val="0"/>
          <w:numId w:val="47"/>
        </w:numPr>
        <w:spacing w:after="0"/>
        <w:ind w:left="357" w:firstLine="737"/>
      </w:pPr>
      <w:r w:rsidRPr="00EC2B49">
        <w:t>Ситник П.Е. Использование показателей экономической прибыли для построения регионального рейтинга р</w:t>
      </w:r>
      <w:r w:rsidR="005D7D85">
        <w:t>оссийских непубличных компаний/</w:t>
      </w:r>
      <w:r w:rsidRPr="00EC2B49">
        <w:t xml:space="preserve"> </w:t>
      </w:r>
      <w:hyperlink r:id="rId37" w:tgtFrame="_blank" w:history="1">
        <w:r w:rsidRPr="00EC2B49">
          <w:t>Журнал "Корпоративные финансы"</w:t>
        </w:r>
      </w:hyperlink>
      <w:r w:rsidRPr="00EC2B49">
        <w:t xml:space="preserve"> №4, 2008</w:t>
      </w:r>
    </w:p>
    <w:p w:rsidR="00924BF7" w:rsidRPr="00EC2B49" w:rsidRDefault="00924BF7" w:rsidP="00123C9E">
      <w:pPr>
        <w:pStyle w:val="13"/>
        <w:numPr>
          <w:ilvl w:val="0"/>
          <w:numId w:val="47"/>
        </w:numPr>
        <w:spacing w:after="0"/>
        <w:ind w:left="357" w:firstLine="737"/>
      </w:pPr>
      <w:r w:rsidRPr="00EC2B49">
        <w:t>Симионова Н.Е.</w:t>
      </w:r>
      <w:r w:rsidR="005D7D85">
        <w:t xml:space="preserve">О </w:t>
      </w:r>
      <w:r w:rsidRPr="00EC2B49">
        <w:t>ценка бизнеса: теория и практика.</w:t>
      </w:r>
      <w:r w:rsidR="005D7D85">
        <w:t>/</w:t>
      </w:r>
      <w:r w:rsidR="005D7D85" w:rsidRPr="005D7D85">
        <w:t xml:space="preserve"> </w:t>
      </w:r>
      <w:r w:rsidR="005D7D85" w:rsidRPr="00EC2B49">
        <w:t xml:space="preserve">Симионова Н.Е.. Симионов Р.Ю. </w:t>
      </w:r>
      <w:r w:rsidRPr="00EC2B49">
        <w:t xml:space="preserve"> – Ростов-на-Дону: Феникс, 2007г. – 576с</w:t>
      </w:r>
    </w:p>
    <w:p w:rsidR="00924BF7" w:rsidRPr="00EC2B49" w:rsidRDefault="00924BF7" w:rsidP="00123C9E">
      <w:pPr>
        <w:pStyle w:val="13"/>
        <w:numPr>
          <w:ilvl w:val="0"/>
          <w:numId w:val="47"/>
        </w:numPr>
        <w:spacing w:after="0"/>
        <w:ind w:left="357" w:firstLine="737"/>
      </w:pPr>
      <w:r w:rsidRPr="00EC2B49">
        <w:t>Теплова Т. В. </w:t>
      </w:r>
      <w:hyperlink r:id="rId38" w:tgtFrame="_blank" w:history="1">
        <w:r w:rsidRPr="00EC2B49">
          <w:t>Инвестиционные рычаги максимизации стоимости компании. Практика российских предприятий</w:t>
        </w:r>
      </w:hyperlink>
      <w:r w:rsidRPr="00EC2B49">
        <w:t>.</w:t>
      </w:r>
      <w:r w:rsidR="005D7D85">
        <w:t>/</w:t>
      </w:r>
      <w:r w:rsidRPr="00EC2B49">
        <w:t xml:space="preserve"> М. : Вершина, 2007.</w:t>
      </w:r>
    </w:p>
    <w:p w:rsidR="00924BF7" w:rsidRPr="00EC2B49" w:rsidRDefault="005D7D85" w:rsidP="00123C9E">
      <w:pPr>
        <w:pStyle w:val="13"/>
        <w:numPr>
          <w:ilvl w:val="0"/>
          <w:numId w:val="47"/>
        </w:numPr>
        <w:spacing w:after="0"/>
        <w:ind w:left="357" w:firstLine="737"/>
      </w:pPr>
      <w:r>
        <w:t>Теплова  Т.В.  Инвестиции.</w:t>
      </w:r>
      <w:r w:rsidR="00924BF7" w:rsidRPr="00EC2B49">
        <w:t xml:space="preserve"> </w:t>
      </w:r>
      <w:r w:rsidRPr="00EC2B49">
        <w:t>У</w:t>
      </w:r>
      <w:r w:rsidR="00924BF7" w:rsidRPr="00EC2B49">
        <w:t>чебник</w:t>
      </w:r>
      <w:r>
        <w:t>/</w:t>
      </w:r>
      <w:r w:rsidR="00924BF7" w:rsidRPr="00EC2B49">
        <w:t xml:space="preserve"> — М.: </w:t>
      </w:r>
      <w:r>
        <w:t>Издательство    Юрайт</w:t>
      </w:r>
      <w:r w:rsidR="00924BF7" w:rsidRPr="00EC2B49">
        <w:t>, 201</w:t>
      </w:r>
      <w:r w:rsidR="00D5437B">
        <w:t>7г</w:t>
      </w:r>
      <w:r w:rsidR="00924BF7" w:rsidRPr="00EC2B49">
        <w:t>. — 724</w:t>
      </w:r>
      <w:r w:rsidR="00924BF7" w:rsidRPr="00EC2B49">
        <w:rPr>
          <w:lang w:val="en-US"/>
        </w:rPr>
        <w:t>c</w:t>
      </w:r>
      <w:r w:rsidR="00924BF7" w:rsidRPr="00EC2B49">
        <w:t>.</w:t>
      </w:r>
    </w:p>
    <w:p w:rsidR="000340C4" w:rsidRPr="00EC2B49" w:rsidRDefault="000340C4" w:rsidP="00123C9E">
      <w:pPr>
        <w:pStyle w:val="a8"/>
        <w:numPr>
          <w:ilvl w:val="0"/>
          <w:numId w:val="47"/>
        </w:numPr>
        <w:spacing w:line="360" w:lineRule="auto"/>
        <w:ind w:left="357" w:firstLine="737"/>
        <w:jc w:val="both"/>
        <w:rPr>
          <w:rFonts w:ascii="Times New Roman" w:eastAsia="Times New Roman" w:hAnsi="Times New Roman"/>
          <w:sz w:val="28"/>
          <w:szCs w:val="28"/>
        </w:rPr>
      </w:pPr>
      <w:r w:rsidRPr="00EC2B49">
        <w:rPr>
          <w:rFonts w:ascii="Times New Roman" w:eastAsia="Times New Roman" w:hAnsi="Times New Roman"/>
          <w:sz w:val="28"/>
          <w:szCs w:val="28"/>
        </w:rPr>
        <w:t>Чиркова Е.В. Как оценить бизнес по аналогии: Пособие по использованию рыночных коэффициентов/2-е изд., испр. и доп. М.: Альпина</w:t>
      </w:r>
      <w:r w:rsidR="00D5437B">
        <w:rPr>
          <w:rFonts w:ascii="Times New Roman" w:eastAsia="Times New Roman" w:hAnsi="Times New Roman"/>
          <w:sz w:val="28"/>
          <w:szCs w:val="28"/>
        </w:rPr>
        <w:t xml:space="preserve"> Паблишер</w:t>
      </w:r>
      <w:r w:rsidRPr="00EC2B49">
        <w:rPr>
          <w:rFonts w:ascii="Times New Roman" w:eastAsia="Times New Roman" w:hAnsi="Times New Roman"/>
          <w:sz w:val="28"/>
          <w:szCs w:val="28"/>
        </w:rPr>
        <w:t>, 2009</w:t>
      </w:r>
      <w:r w:rsidR="00D5437B">
        <w:rPr>
          <w:rFonts w:ascii="Times New Roman" w:eastAsia="Times New Roman" w:hAnsi="Times New Roman"/>
          <w:sz w:val="28"/>
          <w:szCs w:val="28"/>
        </w:rPr>
        <w:t>г. – 224с.</w:t>
      </w:r>
    </w:p>
    <w:p w:rsidR="00A942A0" w:rsidRPr="00EC2B49" w:rsidRDefault="00A942A0" w:rsidP="00123C9E">
      <w:pPr>
        <w:pStyle w:val="13"/>
        <w:numPr>
          <w:ilvl w:val="0"/>
          <w:numId w:val="47"/>
        </w:numPr>
        <w:spacing w:after="0"/>
        <w:ind w:left="357" w:firstLine="737"/>
      </w:pPr>
      <w:r w:rsidRPr="00EC2B49">
        <w:t xml:space="preserve">Щербакова О.Н. </w:t>
      </w:r>
      <w:r w:rsidR="00944DEC">
        <w:rPr>
          <w:sz w:val="22"/>
        </w:rPr>
        <w:t>М</w:t>
      </w:r>
      <w:r w:rsidRPr="00EC2B49">
        <w:t>етоды</w:t>
      </w:r>
      <w:r w:rsidRPr="00EC2B49">
        <w:rPr>
          <w:sz w:val="22"/>
        </w:rPr>
        <w:t xml:space="preserve"> </w:t>
      </w:r>
      <w:r w:rsidRPr="00EC2B49">
        <w:t>оценки и управления стоимостью компании</w:t>
      </w:r>
      <w:r w:rsidRPr="00EC2B49">
        <w:rPr>
          <w:sz w:val="22"/>
        </w:rPr>
        <w:t>,</w:t>
      </w:r>
      <w:r w:rsidRPr="00EC2B49">
        <w:t xml:space="preserve"> основанные на </w:t>
      </w:r>
      <w:r w:rsidRPr="00EC2B49">
        <w:rPr>
          <w:sz w:val="22"/>
        </w:rPr>
        <w:t xml:space="preserve"> </w:t>
      </w:r>
      <w:r w:rsidRPr="00EC2B49">
        <w:t>концепции добавленной стоимости /</w:t>
      </w:r>
      <w:r w:rsidR="005D7D85">
        <w:t xml:space="preserve"> </w:t>
      </w:r>
      <w:r w:rsidRPr="00EC2B49">
        <w:t xml:space="preserve">Финансовый менеджмент. </w:t>
      </w:r>
      <w:r w:rsidR="00D5437B">
        <w:t>2014</w:t>
      </w:r>
      <w:r w:rsidRPr="00944DEC">
        <w:t>. №</w:t>
      </w:r>
      <w:r w:rsidR="005B511C" w:rsidRPr="00944DEC">
        <w:t>3</w:t>
      </w:r>
    </w:p>
    <w:p w:rsidR="006614B6" w:rsidRPr="005D7D85" w:rsidRDefault="005D7D85" w:rsidP="00123C9E">
      <w:pPr>
        <w:pStyle w:val="13"/>
        <w:numPr>
          <w:ilvl w:val="0"/>
          <w:numId w:val="47"/>
        </w:numPr>
        <w:spacing w:after="0"/>
        <w:ind w:left="357" w:firstLine="737"/>
      </w:pPr>
      <w:r>
        <w:t xml:space="preserve">Эванс Ф. </w:t>
      </w:r>
      <w:r w:rsidRPr="005D7D85">
        <w:rPr>
          <w:color w:val="000000"/>
          <w:spacing w:val="4"/>
          <w:shd w:val="clear" w:color="auto" w:fill="FFFFFF"/>
        </w:rPr>
        <w:t>Оценка компаний при слияниях и поглощениях. Создание стоимости в частных компаниях</w:t>
      </w:r>
      <w:r>
        <w:rPr>
          <w:color w:val="000000"/>
          <w:spacing w:val="4"/>
          <w:shd w:val="clear" w:color="auto" w:fill="FFFFFF"/>
        </w:rPr>
        <w:t>/Эванс Ф., Бишоп Д.М., Альпина Паблишер 2016г. 334с.</w:t>
      </w:r>
    </w:p>
    <w:p w:rsidR="00A942A0" w:rsidRPr="005D7D85" w:rsidRDefault="00A942A0" w:rsidP="00123C9E">
      <w:pPr>
        <w:pStyle w:val="13"/>
        <w:numPr>
          <w:ilvl w:val="0"/>
          <w:numId w:val="47"/>
        </w:numPr>
        <w:spacing w:after="0"/>
        <w:ind w:left="357" w:firstLine="737"/>
        <w:rPr>
          <w:lang w:val="en-US"/>
        </w:rPr>
      </w:pPr>
      <w:r w:rsidRPr="00EC2B49">
        <w:rPr>
          <w:lang w:val="en-US"/>
        </w:rPr>
        <w:t>Fabozzi F. J., Grant J. L. Value-based Metrics: Foundations and Practice. Hoboken, New Jersey: John Wiley &amp; Sons, Inc, 286 p, 2000</w:t>
      </w:r>
    </w:p>
    <w:p w:rsidR="005D7D85" w:rsidRPr="005D7D85" w:rsidRDefault="005D7D85" w:rsidP="005D7D85">
      <w:pPr>
        <w:pStyle w:val="13"/>
        <w:numPr>
          <w:ilvl w:val="0"/>
          <w:numId w:val="47"/>
        </w:numPr>
        <w:spacing w:after="0"/>
        <w:ind w:left="357" w:firstLine="737"/>
        <w:rPr>
          <w:lang w:val="en-US"/>
        </w:rPr>
      </w:pPr>
      <w:r w:rsidRPr="00EC2B49">
        <w:rPr>
          <w:lang w:val="en-US"/>
        </w:rPr>
        <w:t>Knight J. 1998. Value-Based Management: Developing a Systematic Approach to Creating Shareholder Value. McGraw-Hill: N. Y.</w:t>
      </w:r>
    </w:p>
    <w:p w:rsidR="005D7D85" w:rsidRPr="00EC2B49" w:rsidRDefault="005D7D85" w:rsidP="005D7D85">
      <w:pPr>
        <w:pStyle w:val="13"/>
        <w:numPr>
          <w:ilvl w:val="0"/>
          <w:numId w:val="47"/>
        </w:numPr>
        <w:spacing w:after="0"/>
        <w:ind w:left="357" w:firstLine="737"/>
        <w:rPr>
          <w:rFonts w:eastAsia="Times New Roman"/>
          <w:lang w:val="en-US"/>
        </w:rPr>
      </w:pPr>
      <w:r w:rsidRPr="00EC2B49">
        <w:rPr>
          <w:rFonts w:eastAsia="Times New Roman"/>
          <w:lang w:val="en-US"/>
        </w:rPr>
        <w:lastRenderedPageBreak/>
        <w:t>Kim, M., Ritter J.R. Valuing IPOs. / Journal of Financial Economics, № 53, 1999</w:t>
      </w:r>
    </w:p>
    <w:p w:rsidR="00A942A0" w:rsidRPr="00EC2B49" w:rsidRDefault="00A942A0" w:rsidP="00123C9E">
      <w:pPr>
        <w:pStyle w:val="13"/>
        <w:numPr>
          <w:ilvl w:val="0"/>
          <w:numId w:val="47"/>
        </w:numPr>
        <w:spacing w:after="0"/>
        <w:ind w:left="357" w:firstLine="737"/>
        <w:rPr>
          <w:lang w:val="en-US"/>
        </w:rPr>
      </w:pPr>
      <w:r w:rsidRPr="00EC2B49">
        <w:rPr>
          <w:lang w:val="en-US"/>
        </w:rPr>
        <w:t>Ottoson E., Weissenrieder F. Cash Value Added – a new method for measuring financial performance //Study N1996:1. Sweden</w:t>
      </w:r>
    </w:p>
    <w:p w:rsidR="000340C4" w:rsidRPr="00EC2B49" w:rsidRDefault="000340C4" w:rsidP="00123C9E">
      <w:pPr>
        <w:pStyle w:val="13"/>
        <w:numPr>
          <w:ilvl w:val="0"/>
          <w:numId w:val="47"/>
        </w:numPr>
        <w:spacing w:after="0"/>
        <w:ind w:left="357" w:firstLine="737"/>
        <w:rPr>
          <w:lang w:val="en-US"/>
        </w:rPr>
      </w:pPr>
      <w:r w:rsidRPr="00EC2B49">
        <w:rPr>
          <w:lang w:val="en-US"/>
        </w:rPr>
        <w:t>Pereiro L.E., Valuation of Companies in Emerging Markets. A Practical Approach // John Wiley &amp; Sons Inc., New York. Study 2002</w:t>
      </w:r>
    </w:p>
    <w:p w:rsidR="000340C4" w:rsidRPr="00EC2B49" w:rsidRDefault="00EA52BF" w:rsidP="00123C9E">
      <w:pPr>
        <w:pStyle w:val="13"/>
        <w:numPr>
          <w:ilvl w:val="0"/>
          <w:numId w:val="47"/>
        </w:numPr>
        <w:spacing w:after="0"/>
        <w:ind w:left="357" w:firstLine="737"/>
        <w:rPr>
          <w:rFonts w:eastAsia="Times New Roman"/>
          <w:lang w:val="en-US"/>
        </w:rPr>
      </w:pPr>
      <w:r w:rsidRPr="00EA52BF">
        <w:rPr>
          <w:lang w:val="en-US"/>
        </w:rPr>
        <w:t xml:space="preserve">http://www.privco.com </w:t>
      </w:r>
      <w:r w:rsidRPr="00EC2B49">
        <w:rPr>
          <w:lang w:val="en-US"/>
        </w:rPr>
        <w:t>/</w:t>
      </w:r>
      <w:r w:rsidRPr="00EA52BF">
        <w:rPr>
          <w:lang w:val="en-US"/>
        </w:rPr>
        <w:t xml:space="preserve"> </w:t>
      </w:r>
      <w:r w:rsidR="000340C4" w:rsidRPr="00EC2B49">
        <w:rPr>
          <w:lang w:val="en-US"/>
        </w:rPr>
        <w:t>Private Company Valuation</w:t>
      </w:r>
    </w:p>
    <w:p w:rsidR="00944DEC" w:rsidRDefault="00944DEC">
      <w:pPr>
        <w:spacing w:after="160" w:line="259" w:lineRule="auto"/>
        <w:rPr>
          <w:rFonts w:ascii="Times New Roman" w:eastAsia="Times New Roman" w:hAnsi="Times New Roman"/>
          <w:color w:val="FF0000"/>
          <w:sz w:val="28"/>
          <w:szCs w:val="28"/>
          <w:lang w:val="en-US"/>
        </w:rPr>
      </w:pPr>
      <w:r>
        <w:rPr>
          <w:rFonts w:ascii="Times New Roman" w:eastAsia="Times New Roman" w:hAnsi="Times New Roman"/>
          <w:color w:val="FF0000"/>
          <w:sz w:val="28"/>
          <w:szCs w:val="28"/>
          <w:lang w:val="en-US"/>
        </w:rPr>
        <w:br w:type="page"/>
      </w:r>
    </w:p>
    <w:p w:rsidR="00235086" w:rsidRPr="00D3503D" w:rsidRDefault="00235086" w:rsidP="00235086">
      <w:pPr>
        <w:rPr>
          <w:lang w:val="en-US"/>
        </w:rPr>
      </w:pPr>
    </w:p>
    <w:p w:rsidR="00235086" w:rsidRPr="00D3503D" w:rsidRDefault="00235086" w:rsidP="00235086">
      <w:pPr>
        <w:rPr>
          <w:lang w:val="en-US"/>
        </w:rPr>
      </w:pPr>
    </w:p>
    <w:p w:rsidR="00235086" w:rsidRPr="00D3503D" w:rsidRDefault="00235086" w:rsidP="00235086">
      <w:pPr>
        <w:rPr>
          <w:lang w:val="en-US"/>
        </w:rPr>
      </w:pPr>
    </w:p>
    <w:p w:rsidR="00235086" w:rsidRPr="00D3503D" w:rsidRDefault="00235086" w:rsidP="00235086">
      <w:pPr>
        <w:rPr>
          <w:lang w:val="en-US"/>
        </w:rPr>
      </w:pPr>
    </w:p>
    <w:p w:rsidR="00235086" w:rsidRPr="00D3503D" w:rsidRDefault="00235086" w:rsidP="00235086">
      <w:pPr>
        <w:rPr>
          <w:lang w:val="en-US"/>
        </w:rPr>
      </w:pPr>
    </w:p>
    <w:p w:rsidR="00235086" w:rsidRPr="00D3503D" w:rsidRDefault="00235086" w:rsidP="00235086">
      <w:pPr>
        <w:rPr>
          <w:lang w:val="en-US"/>
        </w:rPr>
      </w:pPr>
    </w:p>
    <w:p w:rsidR="00235086" w:rsidRPr="00D3503D" w:rsidRDefault="00235086" w:rsidP="00235086">
      <w:pPr>
        <w:rPr>
          <w:lang w:val="en-US"/>
        </w:rPr>
      </w:pPr>
    </w:p>
    <w:p w:rsidR="00A942A0" w:rsidRPr="00381586" w:rsidRDefault="00D833A0" w:rsidP="005E7E13">
      <w:pPr>
        <w:pStyle w:val="3"/>
        <w:ind w:left="2832" w:firstLine="708"/>
        <w:rPr>
          <w:rFonts w:ascii="Times New Roman" w:hAnsi="Times New Roman" w:cs="Times New Roman"/>
          <w:b w:val="0"/>
          <w:sz w:val="32"/>
          <w:szCs w:val="32"/>
        </w:rPr>
      </w:pPr>
      <w:bookmarkStart w:id="102" w:name="_Toc472505592"/>
      <w:r w:rsidRPr="00381586">
        <w:rPr>
          <w:rFonts w:ascii="Times New Roman" w:hAnsi="Times New Roman" w:cs="Times New Roman"/>
          <w:b w:val="0"/>
          <w:sz w:val="32"/>
          <w:szCs w:val="32"/>
        </w:rPr>
        <w:t>Приложения</w:t>
      </w:r>
      <w:bookmarkEnd w:id="102"/>
    </w:p>
    <w:p w:rsidR="00A942A0" w:rsidRPr="0027619B" w:rsidRDefault="00A942A0" w:rsidP="00A942A0">
      <w:pPr>
        <w:pStyle w:val="13"/>
        <w:spacing w:line="240" w:lineRule="auto"/>
        <w:ind w:firstLine="0"/>
        <w:jc w:val="left"/>
        <w:rPr>
          <w:color w:val="FF0000"/>
        </w:rPr>
      </w:pPr>
    </w:p>
    <w:p w:rsidR="00A942A0" w:rsidRPr="0027619B" w:rsidRDefault="00A942A0" w:rsidP="00A942A0">
      <w:pPr>
        <w:rPr>
          <w:color w:val="FF0000"/>
        </w:rPr>
      </w:pPr>
    </w:p>
    <w:p w:rsidR="00A942A0" w:rsidRPr="0027619B" w:rsidRDefault="00A942A0" w:rsidP="00A942A0"/>
    <w:p w:rsidR="00A942A0" w:rsidRPr="0027619B" w:rsidRDefault="00A942A0" w:rsidP="00A942A0"/>
    <w:p w:rsidR="006A7463" w:rsidRPr="0027619B" w:rsidRDefault="006A7463" w:rsidP="005911E6">
      <w:pPr>
        <w:spacing w:line="360" w:lineRule="auto"/>
        <w:jc w:val="both"/>
        <w:rPr>
          <w:rFonts w:ascii="Times New Roman" w:hAnsi="Times New Roman"/>
          <w:color w:val="FF0000"/>
          <w:sz w:val="28"/>
          <w:szCs w:val="28"/>
        </w:rPr>
      </w:pPr>
    </w:p>
    <w:p w:rsidR="00AE25E4" w:rsidRPr="0027619B" w:rsidRDefault="00AE25E4" w:rsidP="005911E6">
      <w:pPr>
        <w:spacing w:line="360" w:lineRule="auto"/>
        <w:jc w:val="both"/>
        <w:rPr>
          <w:rFonts w:ascii="Times New Roman" w:hAnsi="Times New Roman"/>
          <w:color w:val="FF0000"/>
          <w:sz w:val="28"/>
          <w:szCs w:val="28"/>
        </w:rPr>
      </w:pPr>
    </w:p>
    <w:p w:rsidR="00AB0D01" w:rsidRPr="0027619B" w:rsidRDefault="00AB0D01" w:rsidP="005911E6">
      <w:pPr>
        <w:spacing w:line="360" w:lineRule="auto"/>
        <w:jc w:val="both"/>
        <w:rPr>
          <w:rFonts w:ascii="Times New Roman" w:hAnsi="Times New Roman"/>
          <w:color w:val="FF0000"/>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pPr>
    </w:p>
    <w:p w:rsidR="0072403C" w:rsidRDefault="0072403C" w:rsidP="00CC2247">
      <w:pPr>
        <w:spacing w:line="360" w:lineRule="auto"/>
        <w:jc w:val="right"/>
        <w:rPr>
          <w:rFonts w:ascii="Times New Roman" w:hAnsi="Times New Roman"/>
          <w:sz w:val="28"/>
          <w:szCs w:val="28"/>
        </w:rPr>
        <w:sectPr w:rsidR="0072403C" w:rsidSect="00D3503D">
          <w:pgSz w:w="11906" w:h="16838"/>
          <w:pgMar w:top="1134" w:right="567" w:bottom="851" w:left="1701" w:header="709" w:footer="709" w:gutter="0"/>
          <w:pgNumType w:start="2"/>
          <w:cols w:space="708"/>
          <w:titlePg/>
          <w:docGrid w:linePitch="360"/>
        </w:sectPr>
      </w:pPr>
    </w:p>
    <w:p w:rsidR="00466409" w:rsidRDefault="00CC2247" w:rsidP="00CC2247">
      <w:pPr>
        <w:spacing w:line="360" w:lineRule="auto"/>
        <w:jc w:val="right"/>
        <w:rPr>
          <w:rFonts w:ascii="Times New Roman" w:hAnsi="Times New Roman"/>
          <w:sz w:val="28"/>
          <w:szCs w:val="28"/>
        </w:rPr>
      </w:pPr>
      <w:r w:rsidRPr="00CC2247">
        <w:rPr>
          <w:rFonts w:ascii="Times New Roman" w:hAnsi="Times New Roman"/>
          <w:sz w:val="28"/>
          <w:szCs w:val="28"/>
        </w:rPr>
        <w:lastRenderedPageBreak/>
        <w:t>Приложение А</w:t>
      </w:r>
    </w:p>
    <w:p w:rsidR="00CC2247" w:rsidRDefault="0072403C" w:rsidP="0072403C">
      <w:pPr>
        <w:spacing w:line="360" w:lineRule="auto"/>
        <w:jc w:val="center"/>
        <w:rPr>
          <w:rFonts w:ascii="Times New Roman" w:hAnsi="Times New Roman"/>
          <w:sz w:val="28"/>
          <w:szCs w:val="28"/>
        </w:rPr>
      </w:pPr>
      <w:r>
        <w:rPr>
          <w:rFonts w:ascii="Times New Roman" w:hAnsi="Times New Roman"/>
          <w:sz w:val="28"/>
          <w:szCs w:val="28"/>
        </w:rPr>
        <w:t xml:space="preserve">Форма №1 ТМК </w:t>
      </w:r>
      <w:r w:rsidR="00EC7338">
        <w:rPr>
          <w:rFonts w:ascii="Times New Roman" w:hAnsi="Times New Roman"/>
          <w:sz w:val="28"/>
          <w:szCs w:val="28"/>
        </w:rPr>
        <w:t>(розничный сегмент</w:t>
      </w:r>
      <w:r>
        <w:rPr>
          <w:rFonts w:ascii="Times New Roman" w:hAnsi="Times New Roman"/>
          <w:sz w:val="28"/>
          <w:szCs w:val="28"/>
        </w:rPr>
        <w:t>) за 2010-2015 годы</w:t>
      </w:r>
    </w:p>
    <w:tbl>
      <w:tblPr>
        <w:tblW w:w="4766" w:type="pct"/>
        <w:tblLook w:val="04A0" w:firstRow="1" w:lastRow="0" w:firstColumn="1" w:lastColumn="0" w:noHBand="0" w:noVBand="1"/>
      </w:tblPr>
      <w:tblGrid>
        <w:gridCol w:w="4772"/>
        <w:gridCol w:w="627"/>
        <w:gridCol w:w="1474"/>
        <w:gridCol w:w="1474"/>
        <w:gridCol w:w="1474"/>
        <w:gridCol w:w="1494"/>
        <w:gridCol w:w="1494"/>
        <w:gridCol w:w="1500"/>
      </w:tblGrid>
      <w:tr w:rsidR="0072403C" w:rsidRPr="0072403C" w:rsidTr="00AE1B08">
        <w:trPr>
          <w:trHeight w:val="225"/>
        </w:trPr>
        <w:tc>
          <w:tcPr>
            <w:tcW w:w="1668" w:type="pct"/>
            <w:tcBorders>
              <w:top w:val="nil"/>
              <w:left w:val="nil"/>
              <w:bottom w:val="nil"/>
              <w:right w:val="nil"/>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p>
        </w:tc>
        <w:tc>
          <w:tcPr>
            <w:tcW w:w="219" w:type="pct"/>
            <w:tcBorders>
              <w:top w:val="nil"/>
              <w:left w:val="nil"/>
              <w:bottom w:val="nil"/>
              <w:right w:val="nil"/>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p>
        </w:tc>
        <w:tc>
          <w:tcPr>
            <w:tcW w:w="515" w:type="pct"/>
            <w:tcBorders>
              <w:top w:val="nil"/>
              <w:left w:val="nil"/>
              <w:bottom w:val="nil"/>
              <w:right w:val="nil"/>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p>
        </w:tc>
        <w:tc>
          <w:tcPr>
            <w:tcW w:w="515" w:type="pct"/>
            <w:tcBorders>
              <w:top w:val="nil"/>
              <w:left w:val="nil"/>
              <w:bottom w:val="nil"/>
              <w:right w:val="nil"/>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p>
        </w:tc>
        <w:tc>
          <w:tcPr>
            <w:tcW w:w="515" w:type="pct"/>
            <w:tcBorders>
              <w:top w:val="nil"/>
              <w:left w:val="nil"/>
              <w:bottom w:val="nil"/>
              <w:right w:val="nil"/>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p>
        </w:tc>
        <w:tc>
          <w:tcPr>
            <w:tcW w:w="522" w:type="pct"/>
            <w:tcBorders>
              <w:top w:val="nil"/>
              <w:left w:val="nil"/>
              <w:bottom w:val="nil"/>
              <w:right w:val="nil"/>
            </w:tcBorders>
            <w:shd w:val="clear" w:color="auto" w:fill="auto"/>
            <w:noWrap/>
            <w:vAlign w:val="bottom"/>
            <w:hideMark/>
          </w:tcPr>
          <w:p w:rsidR="0072403C" w:rsidRDefault="0072403C" w:rsidP="0072403C">
            <w:pPr>
              <w:rPr>
                <w:rFonts w:ascii="Times New Roman" w:eastAsia="Times New Roman" w:hAnsi="Times New Roman" w:cs="Times New Roman"/>
                <w:sz w:val="20"/>
                <w:szCs w:val="20"/>
              </w:rPr>
            </w:pPr>
          </w:p>
          <w:p w:rsidR="00AE1B08" w:rsidRDefault="00AE1B08" w:rsidP="0072403C">
            <w:pPr>
              <w:rPr>
                <w:rFonts w:ascii="Times New Roman" w:eastAsia="Times New Roman" w:hAnsi="Times New Roman" w:cs="Times New Roman"/>
                <w:sz w:val="20"/>
                <w:szCs w:val="20"/>
              </w:rPr>
            </w:pPr>
          </w:p>
          <w:p w:rsidR="00AE1B08" w:rsidRDefault="00AE1B08" w:rsidP="0072403C">
            <w:pPr>
              <w:rPr>
                <w:rFonts w:ascii="Times New Roman" w:eastAsia="Times New Roman" w:hAnsi="Times New Roman" w:cs="Times New Roman"/>
                <w:sz w:val="20"/>
                <w:szCs w:val="20"/>
              </w:rPr>
            </w:pPr>
          </w:p>
          <w:p w:rsidR="00AE1B08" w:rsidRDefault="00AE1B08" w:rsidP="0072403C">
            <w:pPr>
              <w:rPr>
                <w:rFonts w:ascii="Times New Roman" w:eastAsia="Times New Roman" w:hAnsi="Times New Roman" w:cs="Times New Roman"/>
                <w:sz w:val="20"/>
                <w:szCs w:val="20"/>
              </w:rPr>
            </w:pPr>
          </w:p>
          <w:p w:rsidR="00AE1B08" w:rsidRPr="0072403C" w:rsidRDefault="00AE1B08" w:rsidP="0072403C">
            <w:pPr>
              <w:rPr>
                <w:rFonts w:ascii="Times New Roman" w:eastAsia="Times New Roman" w:hAnsi="Times New Roman" w:cs="Times New Roman"/>
                <w:sz w:val="20"/>
                <w:szCs w:val="20"/>
              </w:rPr>
            </w:pPr>
          </w:p>
        </w:tc>
        <w:tc>
          <w:tcPr>
            <w:tcW w:w="522" w:type="pct"/>
            <w:tcBorders>
              <w:top w:val="nil"/>
              <w:left w:val="nil"/>
              <w:bottom w:val="nil"/>
              <w:right w:val="nil"/>
            </w:tcBorders>
            <w:shd w:val="clear" w:color="auto" w:fill="auto"/>
            <w:noWrap/>
            <w:vAlign w:val="bottom"/>
            <w:hideMark/>
          </w:tcPr>
          <w:p w:rsidR="0072403C" w:rsidRDefault="0072403C" w:rsidP="0072403C">
            <w:pPr>
              <w:rPr>
                <w:rFonts w:ascii="Times New Roman" w:eastAsia="Times New Roman" w:hAnsi="Times New Roman" w:cs="Times New Roman"/>
                <w:sz w:val="20"/>
                <w:szCs w:val="20"/>
              </w:rPr>
            </w:pPr>
          </w:p>
          <w:p w:rsidR="00AE1B08" w:rsidRPr="0072403C" w:rsidRDefault="00AE1B08" w:rsidP="0072403C">
            <w:pPr>
              <w:rPr>
                <w:rFonts w:ascii="Times New Roman" w:eastAsia="Times New Roman" w:hAnsi="Times New Roman" w:cs="Times New Roman"/>
                <w:sz w:val="20"/>
                <w:szCs w:val="20"/>
              </w:rPr>
            </w:pPr>
          </w:p>
        </w:tc>
        <w:tc>
          <w:tcPr>
            <w:tcW w:w="524" w:type="pct"/>
            <w:tcBorders>
              <w:top w:val="nil"/>
              <w:left w:val="nil"/>
              <w:bottom w:val="nil"/>
              <w:right w:val="nil"/>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тыс.руб.</w:t>
            </w:r>
          </w:p>
        </w:tc>
      </w:tr>
      <w:tr w:rsidR="0072403C" w:rsidRPr="0072403C" w:rsidTr="0072403C">
        <w:trPr>
          <w:trHeight w:val="255"/>
        </w:trPr>
        <w:tc>
          <w:tcPr>
            <w:tcW w:w="1668" w:type="pct"/>
            <w:tcBorders>
              <w:top w:val="single" w:sz="4" w:space="0" w:color="0000FF"/>
              <w:left w:val="single" w:sz="4" w:space="0" w:color="0000FF"/>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w:t>
            </w:r>
          </w:p>
        </w:tc>
        <w:tc>
          <w:tcPr>
            <w:tcW w:w="219" w:type="pct"/>
            <w:tcBorders>
              <w:top w:val="single" w:sz="4" w:space="0" w:color="0000FF"/>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Код</w:t>
            </w:r>
          </w:p>
        </w:tc>
        <w:tc>
          <w:tcPr>
            <w:tcW w:w="3113" w:type="pct"/>
            <w:gridSpan w:val="6"/>
            <w:tcBorders>
              <w:top w:val="single" w:sz="4" w:space="0" w:color="0000FF"/>
              <w:left w:val="nil"/>
              <w:bottom w:val="single" w:sz="4" w:space="0" w:color="0000FF"/>
              <w:right w:val="single" w:sz="4" w:space="0" w:color="auto"/>
            </w:tcBorders>
            <w:shd w:val="clear" w:color="auto" w:fill="auto"/>
            <w:vAlign w:val="center"/>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На конец года</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стр.</w:t>
            </w:r>
          </w:p>
        </w:tc>
        <w:tc>
          <w:tcPr>
            <w:tcW w:w="515" w:type="pct"/>
            <w:tcBorders>
              <w:top w:val="nil"/>
              <w:left w:val="single" w:sz="4" w:space="0" w:color="auto"/>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2011</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2012</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2013</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2014</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2015</w:t>
            </w:r>
          </w:p>
        </w:tc>
      </w:tr>
      <w:tr w:rsidR="0072403C" w:rsidRPr="0072403C" w:rsidTr="00AE1B08">
        <w:trPr>
          <w:trHeight w:val="225"/>
        </w:trPr>
        <w:tc>
          <w:tcPr>
            <w:tcW w:w="1668"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w:t>
            </w:r>
          </w:p>
        </w:tc>
        <w:tc>
          <w:tcPr>
            <w:tcW w:w="219" w:type="pct"/>
            <w:tcBorders>
              <w:top w:val="single" w:sz="4" w:space="0" w:color="0000FF"/>
              <w:left w:val="nil"/>
              <w:bottom w:val="single" w:sz="4" w:space="0" w:color="0000FF"/>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381586" w:rsidP="0072403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А К Т И В</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I. ВНЕОБОРОТНЫЕ АКТИВЫ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Нематериальные активы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1110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Основные средства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1150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9 873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5 083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12 427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9 749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5 383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3 532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Незавершенное строительство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1130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Доходные вложения в материальные ценности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1160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Долгострочные финансовые вложения</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1170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Отложенные налоговые активы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1180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1 664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1 664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7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7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7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Прочие внеоборотные активы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1190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ИТОГО по разделу I</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1100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9 873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6 747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14 091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9 756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5 390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3 539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II. ОБОРОТНЫЕ АКТИВЫ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Запасы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1210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126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225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477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419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476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1 156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Налог на добавленную стоимость по приобретенным</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ценностям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1220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Дебиторская задолженность (платежи по которой</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ожидаются в течение 12 месяцев после</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отчетной даты)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1230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19 274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21 065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13 332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24 674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32 470   </w:t>
            </w:r>
          </w:p>
        </w:tc>
        <w:tc>
          <w:tcPr>
            <w:tcW w:w="524"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38 651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Краткосрочные финансовые вложения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1240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Денежные средства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1250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815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780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1 396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573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816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4 761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Прочие оборотные активы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1260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515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1 033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401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268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296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93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ИТОГО по разделу II.</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1200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20 730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23 103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15 606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25 934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34 058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44 661   </w:t>
            </w:r>
          </w:p>
        </w:tc>
      </w:tr>
      <w:tr w:rsidR="0072403C" w:rsidRPr="0072403C" w:rsidTr="00AE1B08">
        <w:trPr>
          <w:trHeight w:val="225"/>
        </w:trPr>
        <w:tc>
          <w:tcPr>
            <w:tcW w:w="1668" w:type="pct"/>
            <w:tcBorders>
              <w:top w:val="nil"/>
              <w:left w:val="single" w:sz="4" w:space="0" w:color="0000FF"/>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БАЛАНС (сумма строк 1110+1200)</w:t>
            </w:r>
          </w:p>
        </w:tc>
        <w:tc>
          <w:tcPr>
            <w:tcW w:w="219"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1600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30 603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29 850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29 697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35 690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39 448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48 200   </w:t>
            </w:r>
          </w:p>
        </w:tc>
      </w:tr>
      <w:tr w:rsidR="0072403C" w:rsidRPr="0072403C" w:rsidTr="00AE1B08">
        <w:trPr>
          <w:trHeight w:val="225"/>
        </w:trPr>
        <w:tc>
          <w:tcPr>
            <w:tcW w:w="1668" w:type="pct"/>
            <w:tcBorders>
              <w:top w:val="nil"/>
              <w:left w:val="single" w:sz="4" w:space="0" w:color="0000FF"/>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219"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auto"/>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single" w:sz="4" w:space="0" w:color="auto"/>
              <w:left w:val="single" w:sz="4" w:space="0" w:color="0000FF"/>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lastRenderedPageBreak/>
              <w:t>П  А  С  С  И  В</w:t>
            </w:r>
          </w:p>
        </w:tc>
        <w:tc>
          <w:tcPr>
            <w:tcW w:w="219"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single" w:sz="4" w:space="0" w:color="auto"/>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III. КАПИТАЛ И РЕЗЕРВЫ</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Уставный капитал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1310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c>
          <w:tcPr>
            <w:tcW w:w="522"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c>
          <w:tcPr>
            <w:tcW w:w="524" w:type="pct"/>
            <w:tcBorders>
              <w:top w:val="single" w:sz="4" w:space="0" w:color="0000FF"/>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10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Добавочный капитал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1350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Резервный капитал </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1360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Собственные акции выкупленные у акционеров</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1320</w:t>
            </w:r>
          </w:p>
        </w:tc>
        <w:tc>
          <w:tcPr>
            <w:tcW w:w="515"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auto"/>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Нераспределенная прибыль (убыток)</w:t>
            </w:r>
          </w:p>
        </w:tc>
        <w:tc>
          <w:tcPr>
            <w:tcW w:w="219" w:type="pct"/>
            <w:tcBorders>
              <w:top w:val="nil"/>
              <w:left w:val="nil"/>
              <w:bottom w:val="nil"/>
              <w:right w:val="single" w:sz="4" w:space="0" w:color="auto"/>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1370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22 195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15 410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14 764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22 358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25 721   </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32 051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ИТОГО по разделу III</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1300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22 205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15 420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14 774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22 368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25 731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32 061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IV. ДОЛГОСРОЧНЫЕ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Заёмные средства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1410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Отложенные налоговые обязательства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1420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3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Прочие долгосрочные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1450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ИТОГО по разделу IV</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1400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V. КРАТКОСРОЧНЫЕ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Заёмные средства</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1510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Кредиторская задолженность</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1520</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8 398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14 427   </w:t>
            </w:r>
          </w:p>
        </w:tc>
        <w:tc>
          <w:tcPr>
            <w:tcW w:w="515"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14 920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13 319   </w:t>
            </w:r>
          </w:p>
        </w:tc>
        <w:tc>
          <w:tcPr>
            <w:tcW w:w="522"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13 714   </w:t>
            </w:r>
          </w:p>
        </w:tc>
        <w:tc>
          <w:tcPr>
            <w:tcW w:w="524" w:type="pct"/>
            <w:tcBorders>
              <w:top w:val="nil"/>
              <w:left w:val="nil"/>
              <w:bottom w:val="single" w:sz="4" w:space="0" w:color="0000FF"/>
              <w:right w:val="single" w:sz="4" w:space="0" w:color="0000FF"/>
            </w:tcBorders>
            <w:shd w:val="clear" w:color="000000" w:fill="FFFFFF"/>
            <w:noWrap/>
            <w:vAlign w:val="bottom"/>
            <w:hideMark/>
          </w:tcPr>
          <w:p w:rsidR="0072403C" w:rsidRPr="0072403C" w:rsidRDefault="0072403C" w:rsidP="0072403C">
            <w:pP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 xml:space="preserve">              16 136   </w:t>
            </w:r>
          </w:p>
        </w:tc>
      </w:tr>
      <w:tr w:rsidR="0072403C" w:rsidRPr="0072403C" w:rsidTr="00AE1B08">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ИТОГО по разделу V</w:t>
            </w:r>
          </w:p>
        </w:tc>
        <w:tc>
          <w:tcPr>
            <w:tcW w:w="219" w:type="pct"/>
            <w:tcBorders>
              <w:top w:val="nil"/>
              <w:left w:val="nil"/>
              <w:bottom w:val="nil"/>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1500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8 398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14 427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14 920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13 319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13 714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16 136   </w:t>
            </w:r>
          </w:p>
        </w:tc>
      </w:tr>
      <w:tr w:rsidR="0072403C" w:rsidRPr="0072403C" w:rsidTr="00AE1B08">
        <w:trPr>
          <w:trHeight w:val="225"/>
        </w:trPr>
        <w:tc>
          <w:tcPr>
            <w:tcW w:w="1668" w:type="pct"/>
            <w:tcBorders>
              <w:top w:val="nil"/>
              <w:left w:val="single" w:sz="4" w:space="0" w:color="0000FF"/>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БАЛАНС (сумма строк 1300+1400+1500)</w:t>
            </w:r>
          </w:p>
        </w:tc>
        <w:tc>
          <w:tcPr>
            <w:tcW w:w="219"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jc w:val="cente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1700</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30 603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29 850   </w:t>
            </w:r>
          </w:p>
        </w:tc>
        <w:tc>
          <w:tcPr>
            <w:tcW w:w="515"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29 697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35 690   </w:t>
            </w:r>
          </w:p>
        </w:tc>
        <w:tc>
          <w:tcPr>
            <w:tcW w:w="522"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39 448   </w:t>
            </w:r>
          </w:p>
        </w:tc>
        <w:tc>
          <w:tcPr>
            <w:tcW w:w="524" w:type="pct"/>
            <w:tcBorders>
              <w:top w:val="nil"/>
              <w:left w:val="nil"/>
              <w:bottom w:val="single" w:sz="4" w:space="0" w:color="0000FF"/>
              <w:right w:val="single" w:sz="4" w:space="0" w:color="0000FF"/>
            </w:tcBorders>
            <w:shd w:val="clear" w:color="auto" w:fill="auto"/>
            <w:noWrap/>
            <w:vAlign w:val="bottom"/>
            <w:hideMark/>
          </w:tcPr>
          <w:p w:rsidR="0072403C" w:rsidRPr="0072403C" w:rsidRDefault="0072403C" w:rsidP="0072403C">
            <w:pPr>
              <w:rPr>
                <w:rFonts w:ascii="Times New Roman" w:eastAsia="Times New Roman" w:hAnsi="Times New Roman" w:cs="Times New Roman"/>
                <w:b/>
                <w:bCs/>
                <w:sz w:val="20"/>
                <w:szCs w:val="20"/>
              </w:rPr>
            </w:pPr>
            <w:r w:rsidRPr="0072403C">
              <w:rPr>
                <w:rFonts w:ascii="Times New Roman" w:eastAsia="Times New Roman" w:hAnsi="Times New Roman" w:cs="Times New Roman"/>
                <w:b/>
                <w:bCs/>
                <w:sz w:val="20"/>
                <w:szCs w:val="20"/>
              </w:rPr>
              <w:t xml:space="preserve">              48 200   </w:t>
            </w:r>
          </w:p>
        </w:tc>
      </w:tr>
    </w:tbl>
    <w:p w:rsidR="0072403C" w:rsidRPr="00CC2247" w:rsidRDefault="0072403C" w:rsidP="0072403C">
      <w:pPr>
        <w:spacing w:line="360" w:lineRule="auto"/>
        <w:jc w:val="right"/>
        <w:rPr>
          <w:rFonts w:ascii="Times New Roman" w:hAnsi="Times New Roman"/>
          <w:sz w:val="28"/>
          <w:szCs w:val="28"/>
        </w:rPr>
      </w:pPr>
    </w:p>
    <w:p w:rsidR="0072403C" w:rsidRDefault="0072403C" w:rsidP="005911E6">
      <w:pPr>
        <w:spacing w:line="360" w:lineRule="auto"/>
        <w:jc w:val="both"/>
        <w:rPr>
          <w:rFonts w:ascii="Times New Roman" w:hAnsi="Times New Roman"/>
          <w:color w:val="FF0000"/>
          <w:sz w:val="28"/>
          <w:szCs w:val="28"/>
        </w:rPr>
      </w:pPr>
    </w:p>
    <w:p w:rsidR="000B044A" w:rsidRDefault="000B044A" w:rsidP="00AE1B08">
      <w:pPr>
        <w:spacing w:line="360" w:lineRule="auto"/>
        <w:jc w:val="right"/>
        <w:rPr>
          <w:rFonts w:ascii="Times New Roman" w:hAnsi="Times New Roman"/>
          <w:sz w:val="28"/>
          <w:szCs w:val="28"/>
        </w:rPr>
      </w:pPr>
    </w:p>
    <w:p w:rsidR="000B044A" w:rsidRDefault="000B044A" w:rsidP="00AE1B08">
      <w:pPr>
        <w:spacing w:line="360" w:lineRule="auto"/>
        <w:jc w:val="right"/>
        <w:rPr>
          <w:rFonts w:ascii="Times New Roman" w:hAnsi="Times New Roman"/>
          <w:sz w:val="28"/>
          <w:szCs w:val="28"/>
        </w:rPr>
      </w:pPr>
    </w:p>
    <w:p w:rsidR="000B044A" w:rsidRDefault="000B044A" w:rsidP="00AE1B08">
      <w:pPr>
        <w:spacing w:line="360" w:lineRule="auto"/>
        <w:jc w:val="right"/>
        <w:rPr>
          <w:rFonts w:ascii="Times New Roman" w:hAnsi="Times New Roman"/>
          <w:sz w:val="28"/>
          <w:szCs w:val="28"/>
        </w:rPr>
      </w:pPr>
    </w:p>
    <w:p w:rsidR="000B044A" w:rsidRDefault="000B044A" w:rsidP="00AE1B08">
      <w:pPr>
        <w:spacing w:line="360" w:lineRule="auto"/>
        <w:jc w:val="right"/>
        <w:rPr>
          <w:rFonts w:ascii="Times New Roman" w:hAnsi="Times New Roman"/>
          <w:sz w:val="28"/>
          <w:szCs w:val="28"/>
        </w:rPr>
      </w:pPr>
    </w:p>
    <w:p w:rsidR="000B044A" w:rsidRDefault="000B044A" w:rsidP="00AE1B08">
      <w:pPr>
        <w:spacing w:line="360" w:lineRule="auto"/>
        <w:jc w:val="right"/>
        <w:rPr>
          <w:rFonts w:ascii="Times New Roman" w:hAnsi="Times New Roman"/>
          <w:sz w:val="28"/>
          <w:szCs w:val="28"/>
        </w:rPr>
      </w:pPr>
    </w:p>
    <w:p w:rsidR="000B044A" w:rsidRDefault="000B044A" w:rsidP="00AE1B08">
      <w:pPr>
        <w:spacing w:line="360" w:lineRule="auto"/>
        <w:jc w:val="right"/>
        <w:rPr>
          <w:rFonts w:ascii="Times New Roman" w:hAnsi="Times New Roman"/>
          <w:sz w:val="28"/>
          <w:szCs w:val="28"/>
        </w:rPr>
      </w:pPr>
    </w:p>
    <w:p w:rsidR="00AE1B08" w:rsidRDefault="00AE1B08" w:rsidP="00AE1B08">
      <w:pPr>
        <w:spacing w:line="360" w:lineRule="auto"/>
        <w:jc w:val="right"/>
        <w:rPr>
          <w:rFonts w:ascii="Times New Roman" w:hAnsi="Times New Roman"/>
          <w:sz w:val="28"/>
          <w:szCs w:val="28"/>
        </w:rPr>
      </w:pPr>
      <w:r w:rsidRPr="00CC2247">
        <w:rPr>
          <w:rFonts w:ascii="Times New Roman" w:hAnsi="Times New Roman"/>
          <w:sz w:val="28"/>
          <w:szCs w:val="28"/>
        </w:rPr>
        <w:lastRenderedPageBreak/>
        <w:t xml:space="preserve">Приложение </w:t>
      </w:r>
      <w:r w:rsidR="00BF70AD">
        <w:rPr>
          <w:rFonts w:ascii="Times New Roman" w:hAnsi="Times New Roman"/>
          <w:sz w:val="28"/>
          <w:szCs w:val="28"/>
        </w:rPr>
        <w:t>Б</w:t>
      </w:r>
    </w:p>
    <w:p w:rsidR="00AE1B08" w:rsidRDefault="00EC7338" w:rsidP="00AE1B08">
      <w:pPr>
        <w:spacing w:line="360" w:lineRule="auto"/>
        <w:jc w:val="center"/>
        <w:rPr>
          <w:rFonts w:ascii="Times New Roman" w:hAnsi="Times New Roman"/>
          <w:sz w:val="28"/>
          <w:szCs w:val="28"/>
        </w:rPr>
      </w:pPr>
      <w:r>
        <w:rPr>
          <w:rFonts w:ascii="Times New Roman" w:hAnsi="Times New Roman"/>
          <w:sz w:val="28"/>
          <w:szCs w:val="28"/>
        </w:rPr>
        <w:t>Форма №1 ТМКОпт</w:t>
      </w:r>
      <w:r w:rsidR="00AE1B08">
        <w:rPr>
          <w:rFonts w:ascii="Times New Roman" w:hAnsi="Times New Roman"/>
          <w:sz w:val="28"/>
          <w:szCs w:val="28"/>
        </w:rPr>
        <w:t xml:space="preserve"> за 2010-2015 годы</w:t>
      </w:r>
    </w:p>
    <w:tbl>
      <w:tblPr>
        <w:tblW w:w="5000" w:type="pct"/>
        <w:tblLook w:val="04A0" w:firstRow="1" w:lastRow="0" w:firstColumn="1" w:lastColumn="0" w:noHBand="0" w:noVBand="1"/>
      </w:tblPr>
      <w:tblGrid>
        <w:gridCol w:w="5000"/>
        <w:gridCol w:w="658"/>
        <w:gridCol w:w="1549"/>
        <w:gridCol w:w="1546"/>
        <w:gridCol w:w="1546"/>
        <w:gridCol w:w="21"/>
        <w:gridCol w:w="1546"/>
        <w:gridCol w:w="21"/>
        <w:gridCol w:w="1546"/>
        <w:gridCol w:w="30"/>
        <w:gridCol w:w="1537"/>
        <w:gridCol w:w="12"/>
      </w:tblGrid>
      <w:tr w:rsidR="00AE1B08" w:rsidRPr="00AE1B08" w:rsidTr="00AE1B08">
        <w:trPr>
          <w:gridAfter w:val="2"/>
          <w:wAfter w:w="516" w:type="pct"/>
          <w:trHeight w:val="225"/>
        </w:trPr>
        <w:tc>
          <w:tcPr>
            <w:tcW w:w="1665" w:type="pct"/>
            <w:tcBorders>
              <w:top w:val="nil"/>
              <w:left w:val="nil"/>
              <w:bottom w:val="nil"/>
              <w:right w:val="nil"/>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p>
        </w:tc>
        <w:tc>
          <w:tcPr>
            <w:tcW w:w="219" w:type="pct"/>
            <w:tcBorders>
              <w:top w:val="nil"/>
              <w:left w:val="nil"/>
              <w:bottom w:val="nil"/>
              <w:right w:val="nil"/>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p>
        </w:tc>
        <w:tc>
          <w:tcPr>
            <w:tcW w:w="516" w:type="pct"/>
            <w:tcBorders>
              <w:top w:val="nil"/>
              <w:left w:val="nil"/>
              <w:bottom w:val="nil"/>
              <w:right w:val="nil"/>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p>
        </w:tc>
        <w:tc>
          <w:tcPr>
            <w:tcW w:w="515" w:type="pct"/>
            <w:tcBorders>
              <w:top w:val="nil"/>
              <w:left w:val="nil"/>
              <w:bottom w:val="nil"/>
              <w:right w:val="nil"/>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p>
        </w:tc>
        <w:tc>
          <w:tcPr>
            <w:tcW w:w="522" w:type="pct"/>
            <w:gridSpan w:val="2"/>
            <w:tcBorders>
              <w:top w:val="nil"/>
              <w:left w:val="nil"/>
              <w:bottom w:val="nil"/>
              <w:right w:val="nil"/>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p>
        </w:tc>
        <w:tc>
          <w:tcPr>
            <w:tcW w:w="522" w:type="pct"/>
            <w:gridSpan w:val="2"/>
            <w:tcBorders>
              <w:top w:val="nil"/>
              <w:left w:val="nil"/>
              <w:bottom w:val="nil"/>
              <w:right w:val="nil"/>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p>
        </w:tc>
        <w:tc>
          <w:tcPr>
            <w:tcW w:w="525" w:type="pct"/>
            <w:gridSpan w:val="2"/>
            <w:tcBorders>
              <w:top w:val="nil"/>
              <w:left w:val="nil"/>
              <w:bottom w:val="nil"/>
              <w:right w:val="nil"/>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тыс.руб.</w:t>
            </w:r>
          </w:p>
        </w:tc>
      </w:tr>
      <w:tr w:rsidR="00AE1B08" w:rsidRPr="00AE1B08" w:rsidTr="00AE1B08">
        <w:trPr>
          <w:gridAfter w:val="1"/>
          <w:wAfter w:w="4" w:type="pct"/>
          <w:trHeight w:val="255"/>
        </w:trPr>
        <w:tc>
          <w:tcPr>
            <w:tcW w:w="1665" w:type="pct"/>
            <w:tcBorders>
              <w:top w:val="single" w:sz="4" w:space="0" w:color="0000FF"/>
              <w:left w:val="single" w:sz="4" w:space="0" w:color="0000FF"/>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w:t>
            </w:r>
          </w:p>
        </w:tc>
        <w:tc>
          <w:tcPr>
            <w:tcW w:w="219" w:type="pct"/>
            <w:tcBorders>
              <w:top w:val="single" w:sz="4" w:space="0" w:color="0000FF"/>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Код</w:t>
            </w:r>
          </w:p>
        </w:tc>
        <w:tc>
          <w:tcPr>
            <w:tcW w:w="3112" w:type="pct"/>
            <w:gridSpan w:val="9"/>
            <w:tcBorders>
              <w:top w:val="single" w:sz="4" w:space="0" w:color="0000FF"/>
              <w:left w:val="single" w:sz="4" w:space="0" w:color="auto"/>
              <w:bottom w:val="single" w:sz="4" w:space="0" w:color="0000FF"/>
              <w:right w:val="single" w:sz="4" w:space="0" w:color="0000FF"/>
            </w:tcBorders>
            <w:shd w:val="clear" w:color="auto" w:fill="auto"/>
            <w:vAlign w:val="center"/>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На конец года</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стр.</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2010</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2011</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2012</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2013</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2014</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2015</w:t>
            </w:r>
          </w:p>
        </w:tc>
      </w:tr>
      <w:tr w:rsidR="00381586" w:rsidRPr="00AE1B08" w:rsidTr="00AE1B08">
        <w:trPr>
          <w:trHeight w:val="225"/>
        </w:trPr>
        <w:tc>
          <w:tcPr>
            <w:tcW w:w="1665"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381586" w:rsidRPr="00AE1B08" w:rsidRDefault="00381586"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w:t>
            </w:r>
          </w:p>
        </w:tc>
        <w:tc>
          <w:tcPr>
            <w:tcW w:w="219" w:type="pct"/>
            <w:tcBorders>
              <w:top w:val="single" w:sz="4" w:space="0" w:color="0000FF"/>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16"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15"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15"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А К Т И В</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I. ВНЕОБОРОТНЫЕ АКТИВЫ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Нематериальные активы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1110</w:t>
            </w:r>
          </w:p>
        </w:tc>
        <w:tc>
          <w:tcPr>
            <w:tcW w:w="516"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Основные средства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1150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20 324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33 135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44 569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54 645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59 267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43 114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Незавершенное строительство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1130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Доходные вложения в материальные ценности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1160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BF70AD"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Долгосрочные</w:t>
            </w:r>
            <w:r w:rsidR="00AE1B08" w:rsidRPr="00AE1B08">
              <w:rPr>
                <w:rFonts w:ascii="Times New Roman" w:eastAsia="Times New Roman" w:hAnsi="Times New Roman" w:cs="Times New Roman"/>
                <w:sz w:val="20"/>
                <w:szCs w:val="20"/>
              </w:rPr>
              <w:t xml:space="preserve"> финансовые вложения</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1170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Отложенные налоговые активы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1180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8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20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Прочие внеоборотные активы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1190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ИТОГО по разделу I</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1100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20 324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33 136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44 573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54 647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59 275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43 134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II. ОБОРОТНЫЕ АКТИВЫ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Запасы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1210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431 954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582 920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700 320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716 323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1 021 550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1 220 831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Налог на добавленную стоимость по приобретенным</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ценностям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1220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26 636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28 618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4 548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Дебиторская задолженность (платежи по которой</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ожидаются в течение 12 месяцев после</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отчетной даты)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1230</w:t>
            </w:r>
          </w:p>
        </w:tc>
        <w:tc>
          <w:tcPr>
            <w:tcW w:w="516"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139 991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161 096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367 221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384 220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301 036   </w:t>
            </w:r>
          </w:p>
        </w:tc>
        <w:tc>
          <w:tcPr>
            <w:tcW w:w="526" w:type="pct"/>
            <w:gridSpan w:val="3"/>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350 224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Краткосрочные финансовые вложения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1240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Денежные средства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1250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5 685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4 982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10 103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3 169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2 121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1 450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Прочие оборотные активы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1260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34 025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28 608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451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672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1 085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726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ИТОГО по разделу II.</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1200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638 291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806 224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1 078 095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1 104 384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1 325 792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1 577 779   </w:t>
            </w:r>
          </w:p>
        </w:tc>
      </w:tr>
      <w:tr w:rsidR="00AE1B08" w:rsidRPr="00AE1B08" w:rsidTr="00AE1B08">
        <w:trPr>
          <w:trHeight w:val="225"/>
        </w:trPr>
        <w:tc>
          <w:tcPr>
            <w:tcW w:w="1665" w:type="pct"/>
            <w:tcBorders>
              <w:top w:val="nil"/>
              <w:left w:val="single" w:sz="4" w:space="0" w:color="0000FF"/>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БАЛАНС (сумма строк 1110+1200)</w:t>
            </w:r>
          </w:p>
        </w:tc>
        <w:tc>
          <w:tcPr>
            <w:tcW w:w="219"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1600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658 615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839 360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1 122 668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1 159 031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1 385 067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1 620 913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П  А  С  С  И  В</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III. КАПИТАЛ И РЕЗЕРВЫ</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Уставный капитал </w:t>
            </w:r>
          </w:p>
        </w:tc>
        <w:tc>
          <w:tcPr>
            <w:tcW w:w="219" w:type="pct"/>
            <w:tcBorders>
              <w:top w:val="nil"/>
              <w:left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1310</w:t>
            </w:r>
          </w:p>
        </w:tc>
        <w:tc>
          <w:tcPr>
            <w:tcW w:w="516"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c>
          <w:tcPr>
            <w:tcW w:w="522"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c>
          <w:tcPr>
            <w:tcW w:w="526" w:type="pct"/>
            <w:gridSpan w:val="3"/>
            <w:tcBorders>
              <w:top w:val="single" w:sz="4" w:space="0" w:color="0000FF"/>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   </w:t>
            </w:r>
          </w:p>
        </w:tc>
      </w:tr>
      <w:tr w:rsidR="00AE1B08" w:rsidRPr="00AE1B08" w:rsidTr="00AE1B08">
        <w:trPr>
          <w:trHeight w:val="225"/>
        </w:trPr>
        <w:tc>
          <w:tcPr>
            <w:tcW w:w="1665" w:type="pct"/>
            <w:tcBorders>
              <w:top w:val="nil"/>
              <w:left w:val="single" w:sz="4" w:space="0" w:color="0000FF"/>
              <w:bottom w:val="single" w:sz="4" w:space="0" w:color="auto"/>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Добавочный капитал </w:t>
            </w:r>
          </w:p>
        </w:tc>
        <w:tc>
          <w:tcPr>
            <w:tcW w:w="219" w:type="pct"/>
            <w:tcBorders>
              <w:top w:val="nil"/>
              <w:left w:val="nil"/>
              <w:bottom w:val="single" w:sz="4" w:space="0" w:color="auto"/>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1350</w:t>
            </w:r>
          </w:p>
        </w:tc>
        <w:tc>
          <w:tcPr>
            <w:tcW w:w="516"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71 716   </w:t>
            </w:r>
          </w:p>
        </w:tc>
      </w:tr>
      <w:tr w:rsidR="00AE1B08" w:rsidRPr="00AE1B08" w:rsidTr="00AE1B08">
        <w:trPr>
          <w:trHeight w:val="225"/>
        </w:trPr>
        <w:tc>
          <w:tcPr>
            <w:tcW w:w="1665" w:type="pct"/>
            <w:tcBorders>
              <w:top w:val="single" w:sz="4" w:space="0" w:color="auto"/>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lastRenderedPageBreak/>
              <w:t xml:space="preserve">Резервный капитал </w:t>
            </w:r>
          </w:p>
        </w:tc>
        <w:tc>
          <w:tcPr>
            <w:tcW w:w="219" w:type="pct"/>
            <w:tcBorders>
              <w:top w:val="single" w:sz="4" w:space="0" w:color="auto"/>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1360</w:t>
            </w:r>
          </w:p>
        </w:tc>
        <w:tc>
          <w:tcPr>
            <w:tcW w:w="516"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Собственные акции выкупленные у акционеров</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1320</w:t>
            </w:r>
          </w:p>
        </w:tc>
        <w:tc>
          <w:tcPr>
            <w:tcW w:w="516"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auto"/>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Нераспределенная прибыль (убыток)</w:t>
            </w:r>
          </w:p>
        </w:tc>
        <w:tc>
          <w:tcPr>
            <w:tcW w:w="219" w:type="pct"/>
            <w:tcBorders>
              <w:top w:val="nil"/>
              <w:left w:val="nil"/>
              <w:bottom w:val="nil"/>
              <w:right w:val="single" w:sz="4" w:space="0" w:color="auto"/>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1370</w:t>
            </w:r>
          </w:p>
        </w:tc>
        <w:tc>
          <w:tcPr>
            <w:tcW w:w="5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35 312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50 805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113 323   </w:t>
            </w:r>
          </w:p>
        </w:tc>
        <w:tc>
          <w:tcPr>
            <w:tcW w:w="52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92 740   </w:t>
            </w:r>
          </w:p>
        </w:tc>
        <w:tc>
          <w:tcPr>
            <w:tcW w:w="52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97 823   </w:t>
            </w:r>
          </w:p>
        </w:tc>
        <w:tc>
          <w:tcPr>
            <w:tcW w:w="526"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108 321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Нераспределенная прибыль (убыток) отчетного года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470</w:t>
            </w:r>
          </w:p>
        </w:tc>
        <w:tc>
          <w:tcPr>
            <w:tcW w:w="516"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single" w:sz="4" w:space="0" w:color="auto"/>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ИТОГО по разделу III</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1300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35 322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50 815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113 333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92 750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97 833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180 047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IV. ДОЛГОСРОЧНЫЕ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Заёмные средства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1410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Отложенные налоговые обязательства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1420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Прочие долгосрочные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1450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ИТОГО по разделу IV</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1400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V. КРАТКОСРОЧНЫЕ ОБЯЗАТЕЛЬСТВА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Заёмные средства</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1510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137 285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389 834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422 059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602 530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548 693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383 891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Кредиторская задолженность</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1520</w:t>
            </w:r>
          </w:p>
        </w:tc>
        <w:tc>
          <w:tcPr>
            <w:tcW w:w="516"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485 708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398 711   </w:t>
            </w:r>
          </w:p>
        </w:tc>
        <w:tc>
          <w:tcPr>
            <w:tcW w:w="515" w:type="pct"/>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587 276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463 761   </w:t>
            </w:r>
          </w:p>
        </w:tc>
        <w:tc>
          <w:tcPr>
            <w:tcW w:w="522" w:type="pct"/>
            <w:gridSpan w:val="2"/>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738 551   </w:t>
            </w:r>
          </w:p>
        </w:tc>
        <w:tc>
          <w:tcPr>
            <w:tcW w:w="526" w:type="pct"/>
            <w:gridSpan w:val="3"/>
            <w:tcBorders>
              <w:top w:val="nil"/>
              <w:left w:val="nil"/>
              <w:bottom w:val="single" w:sz="4" w:space="0" w:color="0000FF"/>
              <w:right w:val="single" w:sz="4" w:space="0" w:color="0000FF"/>
            </w:tcBorders>
            <w:shd w:val="clear" w:color="000000" w:fill="FFFFFF"/>
            <w:noWrap/>
            <w:vAlign w:val="bottom"/>
            <w:hideMark/>
          </w:tcPr>
          <w:p w:rsidR="00AE1B08" w:rsidRPr="00AE1B08" w:rsidRDefault="00AE1B08" w:rsidP="00AE1B08">
            <w:pPr>
              <w:rPr>
                <w:rFonts w:ascii="Times New Roman" w:eastAsia="Times New Roman" w:hAnsi="Times New Roman" w:cs="Times New Roman"/>
                <w:sz w:val="20"/>
                <w:szCs w:val="20"/>
              </w:rPr>
            </w:pPr>
            <w:r w:rsidRPr="00AE1B08">
              <w:rPr>
                <w:rFonts w:ascii="Times New Roman" w:eastAsia="Times New Roman" w:hAnsi="Times New Roman" w:cs="Times New Roman"/>
                <w:sz w:val="20"/>
                <w:szCs w:val="20"/>
              </w:rPr>
              <w:t xml:space="preserve">         1 056 701   </w:t>
            </w:r>
          </w:p>
        </w:tc>
      </w:tr>
      <w:tr w:rsidR="00AE1B08" w:rsidRPr="00AE1B08" w:rsidTr="00AE1B08">
        <w:trPr>
          <w:trHeight w:val="225"/>
        </w:trPr>
        <w:tc>
          <w:tcPr>
            <w:tcW w:w="1665" w:type="pct"/>
            <w:tcBorders>
              <w:top w:val="nil"/>
              <w:left w:val="single" w:sz="4" w:space="0" w:color="0000FF"/>
              <w:bottom w:val="nil"/>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ИТОГО по разделу V</w:t>
            </w:r>
          </w:p>
        </w:tc>
        <w:tc>
          <w:tcPr>
            <w:tcW w:w="219" w:type="pct"/>
            <w:tcBorders>
              <w:top w:val="nil"/>
              <w:left w:val="nil"/>
              <w:bottom w:val="nil"/>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1500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622 993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788 545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1 009 335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1 066 291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1 287 244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1 440 592   </w:t>
            </w:r>
          </w:p>
        </w:tc>
      </w:tr>
      <w:tr w:rsidR="00AE1B08" w:rsidRPr="00AE1B08" w:rsidTr="00AE1B08">
        <w:trPr>
          <w:trHeight w:val="225"/>
        </w:trPr>
        <w:tc>
          <w:tcPr>
            <w:tcW w:w="1665" w:type="pct"/>
            <w:tcBorders>
              <w:top w:val="nil"/>
              <w:left w:val="single" w:sz="4" w:space="0" w:color="0000FF"/>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БАЛАНС (сумма строк 1300+1400+1500)</w:t>
            </w:r>
          </w:p>
        </w:tc>
        <w:tc>
          <w:tcPr>
            <w:tcW w:w="219"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jc w:val="cente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1700</w:t>
            </w:r>
          </w:p>
        </w:tc>
        <w:tc>
          <w:tcPr>
            <w:tcW w:w="516"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658 315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839 360   </w:t>
            </w:r>
          </w:p>
        </w:tc>
        <w:tc>
          <w:tcPr>
            <w:tcW w:w="515" w:type="pct"/>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1 122 668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1 159 041   </w:t>
            </w:r>
          </w:p>
        </w:tc>
        <w:tc>
          <w:tcPr>
            <w:tcW w:w="522" w:type="pct"/>
            <w:gridSpan w:val="2"/>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1 385 077   </w:t>
            </w:r>
          </w:p>
        </w:tc>
        <w:tc>
          <w:tcPr>
            <w:tcW w:w="526" w:type="pct"/>
            <w:gridSpan w:val="3"/>
            <w:tcBorders>
              <w:top w:val="nil"/>
              <w:left w:val="nil"/>
              <w:bottom w:val="single" w:sz="4" w:space="0" w:color="0000FF"/>
              <w:right w:val="single" w:sz="4" w:space="0" w:color="0000FF"/>
            </w:tcBorders>
            <w:shd w:val="clear" w:color="auto" w:fill="auto"/>
            <w:noWrap/>
            <w:vAlign w:val="bottom"/>
            <w:hideMark/>
          </w:tcPr>
          <w:p w:rsidR="00AE1B08" w:rsidRPr="00AE1B08" w:rsidRDefault="00AE1B08" w:rsidP="00AE1B08">
            <w:pPr>
              <w:rPr>
                <w:rFonts w:ascii="Times New Roman" w:eastAsia="Times New Roman" w:hAnsi="Times New Roman" w:cs="Times New Roman"/>
                <w:b/>
                <w:bCs/>
                <w:sz w:val="20"/>
                <w:szCs w:val="20"/>
              </w:rPr>
            </w:pPr>
            <w:r w:rsidRPr="00AE1B08">
              <w:rPr>
                <w:rFonts w:ascii="Times New Roman" w:eastAsia="Times New Roman" w:hAnsi="Times New Roman" w:cs="Times New Roman"/>
                <w:b/>
                <w:bCs/>
                <w:sz w:val="20"/>
                <w:szCs w:val="20"/>
              </w:rPr>
              <w:t xml:space="preserve">         1 620 639   </w:t>
            </w:r>
          </w:p>
        </w:tc>
      </w:tr>
    </w:tbl>
    <w:p w:rsidR="00AE1B08" w:rsidRDefault="00AE1B08" w:rsidP="00AE1B08">
      <w:pPr>
        <w:spacing w:line="360" w:lineRule="auto"/>
        <w:jc w:val="center"/>
        <w:rPr>
          <w:rFonts w:ascii="Times New Roman" w:hAnsi="Times New Roman"/>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CC2247">
      <w:pPr>
        <w:spacing w:line="360" w:lineRule="auto"/>
        <w:jc w:val="right"/>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BF70AD" w:rsidRDefault="00BF70AD" w:rsidP="00BF70AD">
      <w:pPr>
        <w:spacing w:line="360" w:lineRule="auto"/>
        <w:jc w:val="right"/>
        <w:rPr>
          <w:rFonts w:ascii="Times New Roman" w:hAnsi="Times New Roman"/>
          <w:sz w:val="28"/>
          <w:szCs w:val="28"/>
        </w:rPr>
      </w:pPr>
      <w:r w:rsidRPr="00CC2247">
        <w:rPr>
          <w:rFonts w:ascii="Times New Roman" w:hAnsi="Times New Roman"/>
          <w:sz w:val="28"/>
          <w:szCs w:val="28"/>
        </w:rPr>
        <w:lastRenderedPageBreak/>
        <w:t xml:space="preserve">Приложение </w:t>
      </w:r>
      <w:r>
        <w:rPr>
          <w:rFonts w:ascii="Times New Roman" w:hAnsi="Times New Roman"/>
          <w:sz w:val="28"/>
          <w:szCs w:val="28"/>
        </w:rPr>
        <w:t>В</w:t>
      </w:r>
    </w:p>
    <w:p w:rsidR="00BF70AD" w:rsidRDefault="00BF70AD" w:rsidP="00BF70AD">
      <w:pPr>
        <w:spacing w:line="360" w:lineRule="auto"/>
        <w:jc w:val="right"/>
        <w:rPr>
          <w:rFonts w:ascii="Times New Roman" w:hAnsi="Times New Roman"/>
          <w:sz w:val="28"/>
          <w:szCs w:val="28"/>
        </w:rPr>
      </w:pPr>
    </w:p>
    <w:p w:rsidR="00BF70AD" w:rsidRDefault="00BF70AD" w:rsidP="00BF70AD">
      <w:pPr>
        <w:spacing w:line="360" w:lineRule="auto"/>
        <w:jc w:val="center"/>
        <w:rPr>
          <w:rFonts w:ascii="Times New Roman" w:hAnsi="Times New Roman"/>
          <w:sz w:val="28"/>
          <w:szCs w:val="28"/>
        </w:rPr>
      </w:pPr>
      <w:r>
        <w:rPr>
          <w:rFonts w:ascii="Times New Roman" w:hAnsi="Times New Roman"/>
          <w:sz w:val="28"/>
          <w:szCs w:val="28"/>
        </w:rPr>
        <w:t>Форма №1 ТМК (группа компаний) за 2010-2015 годы</w:t>
      </w:r>
    </w:p>
    <w:p w:rsidR="00BF70AD" w:rsidRDefault="00BF70AD" w:rsidP="00BF70AD">
      <w:pPr>
        <w:spacing w:line="360" w:lineRule="auto"/>
        <w:jc w:val="right"/>
        <w:rPr>
          <w:rFonts w:ascii="Times New Roman" w:hAnsi="Times New Roman"/>
          <w:sz w:val="28"/>
          <w:szCs w:val="28"/>
        </w:rPr>
      </w:pPr>
    </w:p>
    <w:tbl>
      <w:tblPr>
        <w:tblW w:w="5000" w:type="pct"/>
        <w:tblLook w:val="04A0" w:firstRow="1" w:lastRow="0" w:firstColumn="1" w:lastColumn="0" w:noHBand="0" w:noVBand="1"/>
      </w:tblPr>
      <w:tblGrid>
        <w:gridCol w:w="5009"/>
        <w:gridCol w:w="661"/>
        <w:gridCol w:w="1546"/>
        <w:gridCol w:w="1546"/>
        <w:gridCol w:w="1546"/>
        <w:gridCol w:w="24"/>
        <w:gridCol w:w="1546"/>
        <w:gridCol w:w="24"/>
        <w:gridCol w:w="1546"/>
        <w:gridCol w:w="24"/>
        <w:gridCol w:w="1540"/>
      </w:tblGrid>
      <w:tr w:rsidR="00BF70AD" w:rsidRPr="00BF70AD" w:rsidTr="00BF70AD">
        <w:trPr>
          <w:gridAfter w:val="1"/>
          <w:wAfter w:w="513" w:type="pct"/>
          <w:trHeight w:val="225"/>
        </w:trPr>
        <w:tc>
          <w:tcPr>
            <w:tcW w:w="1668" w:type="pct"/>
            <w:tcBorders>
              <w:top w:val="nil"/>
              <w:left w:val="nil"/>
              <w:bottom w:val="nil"/>
              <w:right w:val="nil"/>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p>
        </w:tc>
        <w:tc>
          <w:tcPr>
            <w:tcW w:w="220" w:type="pct"/>
            <w:tcBorders>
              <w:top w:val="nil"/>
              <w:left w:val="nil"/>
              <w:bottom w:val="nil"/>
              <w:right w:val="nil"/>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p>
        </w:tc>
        <w:tc>
          <w:tcPr>
            <w:tcW w:w="515" w:type="pct"/>
            <w:tcBorders>
              <w:top w:val="nil"/>
              <w:left w:val="nil"/>
              <w:bottom w:val="nil"/>
              <w:right w:val="nil"/>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p>
        </w:tc>
        <w:tc>
          <w:tcPr>
            <w:tcW w:w="515" w:type="pct"/>
            <w:tcBorders>
              <w:top w:val="nil"/>
              <w:left w:val="nil"/>
              <w:bottom w:val="nil"/>
              <w:right w:val="nil"/>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p>
        </w:tc>
        <w:tc>
          <w:tcPr>
            <w:tcW w:w="523" w:type="pct"/>
            <w:gridSpan w:val="2"/>
            <w:tcBorders>
              <w:top w:val="nil"/>
              <w:left w:val="nil"/>
              <w:bottom w:val="nil"/>
              <w:right w:val="nil"/>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p>
        </w:tc>
        <w:tc>
          <w:tcPr>
            <w:tcW w:w="523" w:type="pct"/>
            <w:gridSpan w:val="2"/>
            <w:tcBorders>
              <w:top w:val="nil"/>
              <w:left w:val="nil"/>
              <w:bottom w:val="nil"/>
              <w:right w:val="nil"/>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p>
        </w:tc>
        <w:tc>
          <w:tcPr>
            <w:tcW w:w="523" w:type="pct"/>
            <w:gridSpan w:val="2"/>
            <w:tcBorders>
              <w:top w:val="nil"/>
              <w:left w:val="nil"/>
              <w:bottom w:val="nil"/>
              <w:right w:val="nil"/>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r w:rsidRPr="00BF70AD">
              <w:rPr>
                <w:rFonts w:ascii="Times New Roman" w:eastAsia="Times New Roman" w:hAnsi="Times New Roman" w:cs="Times New Roman"/>
                <w:sz w:val="20"/>
                <w:szCs w:val="20"/>
              </w:rPr>
              <w:t>Тыс .руб</w:t>
            </w:r>
            <w:r w:rsidRPr="00BF70AD">
              <w:rPr>
                <w:rFonts w:ascii="Times New Roman" w:eastAsia="Times New Roman" w:hAnsi="Times New Roman" w:cs="Times New Roman"/>
                <w:sz w:val="16"/>
                <w:szCs w:val="16"/>
              </w:rPr>
              <w:t>.</w:t>
            </w:r>
          </w:p>
        </w:tc>
      </w:tr>
      <w:tr w:rsidR="00BF70AD" w:rsidRPr="00BF70AD" w:rsidTr="00BF70AD">
        <w:trPr>
          <w:trHeight w:val="255"/>
        </w:trPr>
        <w:tc>
          <w:tcPr>
            <w:tcW w:w="1668" w:type="pct"/>
            <w:tcBorders>
              <w:top w:val="single" w:sz="4" w:space="0" w:color="0000FF"/>
              <w:left w:val="single" w:sz="4" w:space="0" w:color="0000FF"/>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16"/>
                <w:szCs w:val="16"/>
              </w:rPr>
            </w:pPr>
            <w:r w:rsidRPr="00BF70AD">
              <w:rPr>
                <w:rFonts w:ascii="Times New Roman" w:eastAsia="Times New Roman" w:hAnsi="Times New Roman" w:cs="Times New Roman"/>
                <w:b/>
                <w:bCs/>
                <w:sz w:val="16"/>
                <w:szCs w:val="16"/>
              </w:rPr>
              <w:t> </w:t>
            </w:r>
          </w:p>
        </w:tc>
        <w:tc>
          <w:tcPr>
            <w:tcW w:w="220" w:type="pct"/>
            <w:tcBorders>
              <w:top w:val="single" w:sz="4" w:space="0" w:color="0000FF"/>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Код</w:t>
            </w:r>
          </w:p>
        </w:tc>
        <w:tc>
          <w:tcPr>
            <w:tcW w:w="3112" w:type="pct"/>
            <w:gridSpan w:val="9"/>
            <w:tcBorders>
              <w:top w:val="single" w:sz="4" w:space="0" w:color="0000FF"/>
              <w:left w:val="single" w:sz="4" w:space="0" w:color="auto"/>
              <w:bottom w:val="single" w:sz="4" w:space="0" w:color="0000FF"/>
              <w:right w:val="single" w:sz="4" w:space="0" w:color="0000FF"/>
            </w:tcBorders>
            <w:shd w:val="clear" w:color="auto" w:fill="auto"/>
            <w:vAlign w:val="center"/>
          </w:tcPr>
          <w:p w:rsidR="00BF70AD" w:rsidRPr="00BF70AD" w:rsidRDefault="00BF70AD" w:rsidP="00BF70AD">
            <w:pPr>
              <w:jc w:val="cente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На конец года</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стр.</w:t>
            </w:r>
          </w:p>
        </w:tc>
        <w:tc>
          <w:tcPr>
            <w:tcW w:w="515" w:type="pct"/>
            <w:tcBorders>
              <w:top w:val="nil"/>
              <w:left w:val="single" w:sz="4" w:space="0" w:color="auto"/>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2011</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2012</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2013</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2014</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2015</w:t>
            </w:r>
          </w:p>
        </w:tc>
      </w:tr>
      <w:tr w:rsidR="00381586" w:rsidRPr="00BF70AD" w:rsidTr="00BF70AD">
        <w:trPr>
          <w:trHeight w:val="225"/>
        </w:trPr>
        <w:tc>
          <w:tcPr>
            <w:tcW w:w="1668"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381586" w:rsidRPr="00BF70AD" w:rsidRDefault="00381586"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w:t>
            </w:r>
          </w:p>
        </w:tc>
        <w:tc>
          <w:tcPr>
            <w:tcW w:w="220" w:type="pct"/>
            <w:tcBorders>
              <w:top w:val="single" w:sz="4" w:space="0" w:color="0000FF"/>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15"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15"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15"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А К Т И В</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I. ВНЕОБОРОТНЫЕ АКТИВЫ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Нематериальные активы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1110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Основные средства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1150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30 197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38 218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56 996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64 394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64 650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46 646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Незавершенное строительство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1130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Доходные вложения в материальные ценности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1160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Долгострочные финансовые вложения</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1170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Отложенные налоговые активы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1180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1 665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1 668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9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15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27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Прочие внеоборотные активы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1190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ИТОГО по разделу I</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1100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30 197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39 883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58 664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64 403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64 665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46 673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II. ОБОРОТНЫЕ АКТИВЫ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Запасы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1210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432 080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583 145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700 797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716 742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1 022 026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1 221 987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Налог на добавленную стоимость по приобретенным</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ценностям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1220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26 636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28 618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4 548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Дебиторская задолженность (платежи по которой</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ожидаются в течение 12 месяцев после</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отчетной даты)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1230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159 265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182 161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380 553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408 894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333 506   </w:t>
            </w:r>
          </w:p>
        </w:tc>
        <w:tc>
          <w:tcPr>
            <w:tcW w:w="521"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388 875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Краткосрочные финансовые вложения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1240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Денежные средства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1250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6 500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5 762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11 499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3 742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2 937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6 211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Прочие оборотные активы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1260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34 540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29 641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852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940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1 381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819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ИТОГО по разделу II.</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1200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659 021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829 327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1 093 701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1 130 318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1 359 850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1 622 440   </w:t>
            </w:r>
          </w:p>
        </w:tc>
      </w:tr>
      <w:tr w:rsidR="00BF70AD" w:rsidRPr="00BF70AD" w:rsidTr="00BF70AD">
        <w:trPr>
          <w:trHeight w:val="225"/>
        </w:trPr>
        <w:tc>
          <w:tcPr>
            <w:tcW w:w="1668" w:type="pct"/>
            <w:tcBorders>
              <w:top w:val="nil"/>
              <w:left w:val="single" w:sz="4" w:space="0" w:color="0000FF"/>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БАЛАНС (сумма строк 1110+1200)</w:t>
            </w:r>
          </w:p>
        </w:tc>
        <w:tc>
          <w:tcPr>
            <w:tcW w:w="2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1600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689 218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869 210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1 152 365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1 194 721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1 424 515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1 669 113   </w:t>
            </w:r>
          </w:p>
        </w:tc>
      </w:tr>
      <w:tr w:rsidR="00BF70AD" w:rsidRPr="00BF70AD" w:rsidTr="00BF70AD">
        <w:trPr>
          <w:trHeight w:val="225"/>
        </w:trPr>
        <w:tc>
          <w:tcPr>
            <w:tcW w:w="1668" w:type="pct"/>
            <w:tcBorders>
              <w:top w:val="nil"/>
              <w:left w:val="single" w:sz="4" w:space="0" w:color="0000FF"/>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20" w:type="pct"/>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1" w:type="pct"/>
            <w:gridSpan w:val="2"/>
            <w:tcBorders>
              <w:top w:val="nil"/>
              <w:left w:val="nil"/>
              <w:bottom w:val="single" w:sz="4" w:space="0" w:color="auto"/>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r>
      <w:tr w:rsidR="00BF70AD" w:rsidRPr="00BF70AD" w:rsidTr="00BF70AD">
        <w:trPr>
          <w:trHeight w:val="225"/>
        </w:trPr>
        <w:tc>
          <w:tcPr>
            <w:tcW w:w="1668" w:type="pct"/>
            <w:tcBorders>
              <w:top w:val="single" w:sz="4" w:space="0" w:color="auto"/>
              <w:left w:val="single" w:sz="4" w:space="0" w:color="0000FF"/>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lastRenderedPageBreak/>
              <w:t>П  А  С  С  И  В</w:t>
            </w:r>
          </w:p>
        </w:tc>
        <w:tc>
          <w:tcPr>
            <w:tcW w:w="220"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1" w:type="pct"/>
            <w:gridSpan w:val="2"/>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III. КАПИТАЛ И РЕЗЕРВЫ</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15"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3"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c>
          <w:tcPr>
            <w:tcW w:w="521" w:type="pct"/>
            <w:gridSpan w:val="2"/>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16"/>
                <w:szCs w:val="16"/>
              </w:rPr>
            </w:pPr>
            <w:r w:rsidRPr="00BF70AD">
              <w:rPr>
                <w:rFonts w:ascii="Times New Roman" w:eastAsia="Times New Roman" w:hAnsi="Times New Roman" w:cs="Times New Roman"/>
                <w:sz w:val="16"/>
                <w:szCs w:val="16"/>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Уставный капитал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1310</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c>
          <w:tcPr>
            <w:tcW w:w="515"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c>
          <w:tcPr>
            <w:tcW w:w="52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c>
          <w:tcPr>
            <w:tcW w:w="521"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20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Добавочный капитал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1350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71 716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Резервный капитал </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1360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Собственные акции выкупленные у акционеров</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1320</w:t>
            </w:r>
          </w:p>
        </w:tc>
        <w:tc>
          <w:tcPr>
            <w:tcW w:w="515" w:type="pct"/>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auto"/>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Нераспределенная прибыль (убыток)</w:t>
            </w:r>
          </w:p>
        </w:tc>
        <w:tc>
          <w:tcPr>
            <w:tcW w:w="220" w:type="pct"/>
            <w:tcBorders>
              <w:top w:val="nil"/>
              <w:left w:val="nil"/>
              <w:bottom w:val="nil"/>
              <w:right w:val="single" w:sz="4" w:space="0" w:color="auto"/>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1370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57 807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66 215   </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128 087   </w:t>
            </w:r>
          </w:p>
        </w:tc>
        <w:tc>
          <w:tcPr>
            <w:tcW w:w="523"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115 088   </w:t>
            </w:r>
          </w:p>
        </w:tc>
        <w:tc>
          <w:tcPr>
            <w:tcW w:w="523"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123 534   </w:t>
            </w:r>
          </w:p>
        </w:tc>
        <w:tc>
          <w:tcPr>
            <w:tcW w:w="52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140 646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Нераспределенная прибыль (убыток) отчетного года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470</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single" w:sz="4" w:space="0" w:color="auto"/>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ИТОГО по разделу III</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1300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57 827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66 235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128 107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115 108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123 554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212 382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IV. ДОЛГОСРОЧНЫЕ ОБЯЗАТЕЛЬСТВА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Заёмные средства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1410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Отложенные налоговые обязательства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1420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Прочие долгосрочные обязательства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1450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ИТОГО по разделу IV</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1400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V. КРАТКОСРОЧНЫЕ ОБЯЗАТЕЛЬСТВА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Заёмные средства</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1510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137 285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389 834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422 059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602 530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548 693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383 891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Кредиторская задолженность</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1520</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494 106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413 138   </w:t>
            </w:r>
          </w:p>
        </w:tc>
        <w:tc>
          <w:tcPr>
            <w:tcW w:w="515"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602 196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477 080   </w:t>
            </w:r>
          </w:p>
        </w:tc>
        <w:tc>
          <w:tcPr>
            <w:tcW w:w="523"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752 265   </w:t>
            </w:r>
          </w:p>
        </w:tc>
        <w:tc>
          <w:tcPr>
            <w:tcW w:w="521" w:type="pct"/>
            <w:gridSpan w:val="2"/>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1 072 837   </w:t>
            </w:r>
          </w:p>
        </w:tc>
      </w:tr>
      <w:tr w:rsidR="00BF70AD" w:rsidRPr="00BF70AD" w:rsidTr="00BF70AD">
        <w:trPr>
          <w:trHeight w:val="225"/>
        </w:trPr>
        <w:tc>
          <w:tcPr>
            <w:tcW w:w="1668"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ИТОГО по разделу V</w:t>
            </w:r>
          </w:p>
        </w:tc>
        <w:tc>
          <w:tcPr>
            <w:tcW w:w="220"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1500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631 391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802 972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1 024 255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1 079 610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1 300 958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1 456 728   </w:t>
            </w:r>
          </w:p>
        </w:tc>
      </w:tr>
      <w:tr w:rsidR="00BF70AD" w:rsidRPr="00BF70AD" w:rsidTr="00BF70AD">
        <w:trPr>
          <w:trHeight w:val="225"/>
        </w:trPr>
        <w:tc>
          <w:tcPr>
            <w:tcW w:w="1668" w:type="pct"/>
            <w:tcBorders>
              <w:top w:val="nil"/>
              <w:left w:val="single" w:sz="4" w:space="0" w:color="0000FF"/>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БАЛАНС (сумма строк 1300+1400+1500)</w:t>
            </w:r>
          </w:p>
        </w:tc>
        <w:tc>
          <w:tcPr>
            <w:tcW w:w="2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1700</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689 218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869 210   </w:t>
            </w:r>
          </w:p>
        </w:tc>
        <w:tc>
          <w:tcPr>
            <w:tcW w:w="515"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1 152 365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1 194 721   </w:t>
            </w:r>
          </w:p>
        </w:tc>
        <w:tc>
          <w:tcPr>
            <w:tcW w:w="523"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1 424 515   </w:t>
            </w:r>
          </w:p>
        </w:tc>
        <w:tc>
          <w:tcPr>
            <w:tcW w:w="521" w:type="pct"/>
            <w:gridSpan w:val="2"/>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1 669 113   </w:t>
            </w:r>
          </w:p>
        </w:tc>
      </w:tr>
    </w:tbl>
    <w:p w:rsidR="00BF70AD" w:rsidRDefault="00BF70AD" w:rsidP="00BF70AD">
      <w:pPr>
        <w:spacing w:line="360" w:lineRule="auto"/>
        <w:jc w:val="right"/>
        <w:rPr>
          <w:rFonts w:ascii="Times New Roman" w:hAnsi="Times New Roman"/>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BF70AD" w:rsidRDefault="00BF70AD" w:rsidP="00BF70AD">
      <w:pPr>
        <w:spacing w:line="360" w:lineRule="auto"/>
        <w:jc w:val="right"/>
        <w:rPr>
          <w:rFonts w:ascii="Times New Roman" w:hAnsi="Times New Roman"/>
          <w:sz w:val="28"/>
          <w:szCs w:val="28"/>
        </w:rPr>
      </w:pPr>
      <w:r w:rsidRPr="00BF70AD">
        <w:rPr>
          <w:rFonts w:ascii="Times New Roman" w:hAnsi="Times New Roman"/>
          <w:sz w:val="28"/>
          <w:szCs w:val="28"/>
        </w:rPr>
        <w:lastRenderedPageBreak/>
        <w:t>Приложение Г</w:t>
      </w:r>
    </w:p>
    <w:p w:rsidR="00924BF7" w:rsidRDefault="00301C4B" w:rsidP="00301C4B">
      <w:pPr>
        <w:spacing w:line="360" w:lineRule="auto"/>
        <w:jc w:val="center"/>
        <w:rPr>
          <w:rFonts w:ascii="Times New Roman" w:hAnsi="Times New Roman"/>
          <w:sz w:val="28"/>
          <w:szCs w:val="28"/>
        </w:rPr>
      </w:pPr>
      <w:r w:rsidRPr="00301C4B">
        <w:rPr>
          <w:rFonts w:ascii="Times New Roman" w:hAnsi="Times New Roman"/>
          <w:sz w:val="28"/>
          <w:szCs w:val="28"/>
        </w:rPr>
        <w:t>Форма № 2 Отчёт о фин</w:t>
      </w:r>
      <w:r w:rsidR="00EC7338">
        <w:rPr>
          <w:rFonts w:ascii="Times New Roman" w:hAnsi="Times New Roman"/>
          <w:sz w:val="28"/>
          <w:szCs w:val="28"/>
        </w:rPr>
        <w:t>ансовых результатах ТМК (розничный сегмент</w:t>
      </w:r>
      <w:r w:rsidRPr="00301C4B">
        <w:rPr>
          <w:rFonts w:ascii="Times New Roman" w:hAnsi="Times New Roman"/>
          <w:sz w:val="28"/>
          <w:szCs w:val="28"/>
        </w:rPr>
        <w:t>)</w:t>
      </w:r>
      <w:r>
        <w:rPr>
          <w:rFonts w:ascii="Times New Roman" w:hAnsi="Times New Roman"/>
          <w:sz w:val="28"/>
          <w:szCs w:val="28"/>
        </w:rPr>
        <w:t xml:space="preserve"> за 2010-2015 годы</w:t>
      </w:r>
    </w:p>
    <w:p w:rsidR="00301C4B" w:rsidRPr="00301C4B" w:rsidRDefault="00301C4B" w:rsidP="00301C4B">
      <w:pPr>
        <w:spacing w:line="360" w:lineRule="auto"/>
        <w:jc w:val="center"/>
        <w:rPr>
          <w:rFonts w:ascii="Times New Roman" w:hAnsi="Times New Roman"/>
          <w:sz w:val="28"/>
          <w:szCs w:val="28"/>
        </w:rPr>
      </w:pPr>
    </w:p>
    <w:tbl>
      <w:tblPr>
        <w:tblW w:w="5000" w:type="pct"/>
        <w:tblLook w:val="04A0" w:firstRow="1" w:lastRow="0" w:firstColumn="1" w:lastColumn="0" w:noHBand="0" w:noVBand="1"/>
      </w:tblPr>
      <w:tblGrid>
        <w:gridCol w:w="5570"/>
        <w:gridCol w:w="727"/>
        <w:gridCol w:w="1561"/>
        <w:gridCol w:w="1432"/>
        <w:gridCol w:w="1432"/>
        <w:gridCol w:w="1432"/>
        <w:gridCol w:w="1420"/>
        <w:gridCol w:w="1438"/>
      </w:tblGrid>
      <w:tr w:rsidR="00BF70AD" w:rsidRPr="00BF70AD" w:rsidTr="00BF70AD">
        <w:trPr>
          <w:trHeight w:val="255"/>
        </w:trPr>
        <w:tc>
          <w:tcPr>
            <w:tcW w:w="1855" w:type="pct"/>
            <w:tcBorders>
              <w:top w:val="single" w:sz="4" w:space="0" w:color="0000FF"/>
              <w:left w:val="single" w:sz="4" w:space="0" w:color="0000FF"/>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Наименование показателя</w:t>
            </w:r>
          </w:p>
        </w:tc>
        <w:tc>
          <w:tcPr>
            <w:tcW w:w="242" w:type="pct"/>
            <w:tcBorders>
              <w:top w:val="single" w:sz="4" w:space="0" w:color="0000FF"/>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Код</w:t>
            </w:r>
          </w:p>
        </w:tc>
        <w:tc>
          <w:tcPr>
            <w:tcW w:w="2903" w:type="pct"/>
            <w:gridSpan w:val="6"/>
            <w:tcBorders>
              <w:top w:val="single" w:sz="4" w:space="0" w:color="0000FF"/>
              <w:left w:val="single" w:sz="4" w:space="0" w:color="auto"/>
              <w:bottom w:val="single" w:sz="4" w:space="0" w:color="0000FF"/>
              <w:right w:val="single" w:sz="4" w:space="0" w:color="0000FF"/>
            </w:tcBorders>
            <w:shd w:val="clear" w:color="auto" w:fill="auto"/>
            <w:vAlign w:val="bottom"/>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Год</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стр.</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2010</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2011</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2012</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2013</w:t>
            </w:r>
          </w:p>
        </w:tc>
        <w:tc>
          <w:tcPr>
            <w:tcW w:w="473"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2014</w:t>
            </w:r>
          </w:p>
        </w:tc>
        <w:tc>
          <w:tcPr>
            <w:tcW w:w="479"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2015</w:t>
            </w:r>
          </w:p>
        </w:tc>
      </w:tr>
      <w:tr w:rsidR="00381586" w:rsidRPr="00BF70AD" w:rsidTr="00301C4B">
        <w:trPr>
          <w:trHeight w:val="255"/>
        </w:trPr>
        <w:tc>
          <w:tcPr>
            <w:tcW w:w="1855"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381586" w:rsidRPr="00BF70AD" w:rsidRDefault="00381586"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20"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77"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77"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77"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73"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79"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Выручка (нетто) от продажи товаров, услуг</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(за минусом налога на добавленную стоимость,</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акцизов и аналогичных обязательных платежей)</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2110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260986</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395 219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434 716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487 624   </w:t>
            </w:r>
          </w:p>
        </w:tc>
        <w:tc>
          <w:tcPr>
            <w:tcW w:w="473"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517 894   </w:t>
            </w:r>
          </w:p>
        </w:tc>
        <w:tc>
          <w:tcPr>
            <w:tcW w:w="479"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563 495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Себестоимость проданных товаров, продукции,</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работ, услуг</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2120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217417</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318 104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358 566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409 042   </w:t>
            </w:r>
          </w:p>
        </w:tc>
        <w:tc>
          <w:tcPr>
            <w:tcW w:w="473"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438 244   </w:t>
            </w:r>
          </w:p>
        </w:tc>
        <w:tc>
          <w:tcPr>
            <w:tcW w:w="479"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478 628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Валовая прибыль</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2100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43 569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77 115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76 150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78 582   </w:t>
            </w:r>
          </w:p>
        </w:tc>
        <w:tc>
          <w:tcPr>
            <w:tcW w:w="473"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79 650   </w:t>
            </w:r>
          </w:p>
        </w:tc>
        <w:tc>
          <w:tcPr>
            <w:tcW w:w="479"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84 867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Коммерческие расходы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2210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41755</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86 359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77 349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86 117   </w:t>
            </w:r>
          </w:p>
        </w:tc>
        <w:tc>
          <w:tcPr>
            <w:tcW w:w="473"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78 872   </w:t>
            </w:r>
          </w:p>
        </w:tc>
        <w:tc>
          <w:tcPr>
            <w:tcW w:w="479"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88 650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Управленческие расходы</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2220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Прибыль (убыток) от реализации</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(строки 2110-2120-2210-2220)</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2200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1 814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9 244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1 199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7 535   </w:t>
            </w:r>
          </w:p>
        </w:tc>
        <w:tc>
          <w:tcPr>
            <w:tcW w:w="473"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778   </w:t>
            </w:r>
          </w:p>
        </w:tc>
        <w:tc>
          <w:tcPr>
            <w:tcW w:w="479"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3 783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Проценты к получению</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2320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Проценты к уплате</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2330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Прочие опрационные доходы</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2340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1327</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2 928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10 436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10 424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5 090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12 667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Прочие опрационные расходы</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2350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1852</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2 130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1 369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1 870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1 665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969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Прибыль (убыток) от финансово-хозяйственной</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r>
      <w:tr w:rsidR="00BF70AD" w:rsidRPr="00BF70AD" w:rsidTr="00301C4B">
        <w:trPr>
          <w:trHeight w:val="255"/>
        </w:trPr>
        <w:tc>
          <w:tcPr>
            <w:tcW w:w="1855" w:type="pct"/>
            <w:tcBorders>
              <w:top w:val="nil"/>
              <w:left w:val="single" w:sz="4" w:space="0" w:color="0000FF"/>
              <w:right w:val="single" w:sz="4" w:space="0" w:color="0000FF"/>
            </w:tcBorders>
            <w:shd w:val="clear" w:color="auto" w:fill="auto"/>
            <w:noWrap/>
            <w:vAlign w:val="bottom"/>
            <w:hideMark/>
          </w:tcPr>
          <w:p w:rsidR="00BF70AD" w:rsidRPr="00BF70AD" w:rsidRDefault="00BF70AD" w:rsidP="00301C4B">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деятельности </w:t>
            </w:r>
          </w:p>
        </w:tc>
        <w:tc>
          <w:tcPr>
            <w:tcW w:w="242"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110</w:t>
            </w:r>
          </w:p>
        </w:tc>
        <w:tc>
          <w:tcPr>
            <w:tcW w:w="520"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1 289   </w:t>
            </w:r>
          </w:p>
        </w:tc>
        <w:tc>
          <w:tcPr>
            <w:tcW w:w="477"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8 446   </w:t>
            </w:r>
          </w:p>
        </w:tc>
        <w:tc>
          <w:tcPr>
            <w:tcW w:w="477"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7 868   </w:t>
            </w:r>
          </w:p>
        </w:tc>
        <w:tc>
          <w:tcPr>
            <w:tcW w:w="477"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1 019   </w:t>
            </w:r>
          </w:p>
        </w:tc>
        <w:tc>
          <w:tcPr>
            <w:tcW w:w="473"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4 203   </w:t>
            </w:r>
          </w:p>
        </w:tc>
        <w:tc>
          <w:tcPr>
            <w:tcW w:w="479" w:type="pct"/>
            <w:tcBorders>
              <w:top w:val="single" w:sz="4" w:space="0" w:color="0000FF"/>
              <w:left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7 915   </w:t>
            </w:r>
          </w:p>
        </w:tc>
      </w:tr>
      <w:tr w:rsidR="00BF70AD" w:rsidRPr="00BF70AD" w:rsidTr="00301C4B">
        <w:trPr>
          <w:trHeight w:val="255"/>
        </w:trPr>
        <w:tc>
          <w:tcPr>
            <w:tcW w:w="1855" w:type="pct"/>
            <w:tcBorders>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left w:val="single" w:sz="4" w:space="0" w:color="auto"/>
              <w:bottom w:val="single" w:sz="4" w:space="0" w:color="auto"/>
              <w:right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left w:val="single" w:sz="4" w:space="0" w:color="auto"/>
              <w:bottom w:val="single" w:sz="4" w:space="0" w:color="auto"/>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single" w:sz="4" w:space="0" w:color="auto"/>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lastRenderedPageBreak/>
              <w:t> </w:t>
            </w:r>
          </w:p>
        </w:tc>
        <w:tc>
          <w:tcPr>
            <w:tcW w:w="242"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single" w:sz="4" w:space="0" w:color="auto"/>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Прибыль (убыток) до налогообложения</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(строки 2100+2200-130)</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2300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1 289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8 446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7 868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1 019   </w:t>
            </w:r>
          </w:p>
        </w:tc>
        <w:tc>
          <w:tcPr>
            <w:tcW w:w="473"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4 203   </w:t>
            </w:r>
          </w:p>
        </w:tc>
        <w:tc>
          <w:tcPr>
            <w:tcW w:w="479"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7 915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Отложенные налоговые активы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2450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1 664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6   </w:t>
            </w:r>
          </w:p>
        </w:tc>
        <w:tc>
          <w:tcPr>
            <w:tcW w:w="473"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single" w:sz="4" w:space="0" w:color="0000FF"/>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Отложенные налоговые обязательства</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2430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3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Текущий налог на прибыль</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2410</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354</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51   </w:t>
            </w:r>
          </w:p>
        </w:tc>
        <w:tc>
          <w:tcPr>
            <w:tcW w:w="477"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231   </w:t>
            </w:r>
          </w:p>
        </w:tc>
        <w:tc>
          <w:tcPr>
            <w:tcW w:w="473"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840   </w:t>
            </w:r>
          </w:p>
        </w:tc>
        <w:tc>
          <w:tcPr>
            <w:tcW w:w="479" w:type="pct"/>
            <w:tcBorders>
              <w:top w:val="nil"/>
              <w:left w:val="nil"/>
              <w:bottom w:val="single" w:sz="4" w:space="0" w:color="0000FF"/>
              <w:right w:val="single" w:sz="4" w:space="0" w:color="0000FF"/>
            </w:tcBorders>
            <w:shd w:val="clear" w:color="000000" w:fill="FFFFFF"/>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xml:space="preserve">          1 585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Доплаты налога на прибыль</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Прибыль (убыток) от обычной деятельности</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935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6 785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7 817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794   </w:t>
            </w:r>
          </w:p>
        </w:tc>
        <w:tc>
          <w:tcPr>
            <w:tcW w:w="473"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3 363   </w:t>
            </w:r>
          </w:p>
        </w:tc>
        <w:tc>
          <w:tcPr>
            <w:tcW w:w="479"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6 330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Чистая прибыль (нераспределенная прибыль</w:t>
            </w:r>
          </w:p>
        </w:tc>
        <w:tc>
          <w:tcPr>
            <w:tcW w:w="242" w:type="pct"/>
            <w:tcBorders>
              <w:top w:val="nil"/>
              <w:left w:val="nil"/>
              <w:bottom w:val="nil"/>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520"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7"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3"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c>
          <w:tcPr>
            <w:tcW w:w="479" w:type="pct"/>
            <w:tcBorders>
              <w:top w:val="nil"/>
              <w:left w:val="nil"/>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301C4B">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(убыток) отчетного периода</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2400</w:t>
            </w:r>
          </w:p>
        </w:tc>
        <w:tc>
          <w:tcPr>
            <w:tcW w:w="520"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935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6 785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7 817   </w:t>
            </w:r>
          </w:p>
        </w:tc>
        <w:tc>
          <w:tcPr>
            <w:tcW w:w="477"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794   </w:t>
            </w:r>
          </w:p>
        </w:tc>
        <w:tc>
          <w:tcPr>
            <w:tcW w:w="473"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3 363   </w:t>
            </w:r>
          </w:p>
        </w:tc>
        <w:tc>
          <w:tcPr>
            <w:tcW w:w="479" w:type="pct"/>
            <w:tcBorders>
              <w:top w:val="single" w:sz="4" w:space="0" w:color="0000FF"/>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xml:space="preserve">          6 330   </w:t>
            </w:r>
          </w:p>
        </w:tc>
      </w:tr>
      <w:tr w:rsidR="00BF70AD" w:rsidRPr="00BF70AD" w:rsidTr="00301C4B">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3"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c>
          <w:tcPr>
            <w:tcW w:w="479"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b/>
                <w:bCs/>
                <w:sz w:val="20"/>
                <w:szCs w:val="20"/>
              </w:rPr>
            </w:pPr>
            <w:r w:rsidRPr="00BF70AD">
              <w:rPr>
                <w:rFonts w:ascii="Times New Roman" w:eastAsia="Times New Roman" w:hAnsi="Times New Roman" w:cs="Times New Roman"/>
                <w:b/>
                <w:bCs/>
                <w:sz w:val="20"/>
                <w:szCs w:val="20"/>
              </w:rPr>
              <w:t> </w:t>
            </w:r>
          </w:p>
        </w:tc>
      </w:tr>
      <w:tr w:rsidR="00BF70AD" w:rsidRPr="00BF70AD" w:rsidTr="00301C4B">
        <w:trPr>
          <w:trHeight w:val="255"/>
        </w:trPr>
        <w:tc>
          <w:tcPr>
            <w:tcW w:w="1855" w:type="pct"/>
            <w:tcBorders>
              <w:top w:val="nil"/>
              <w:left w:val="single" w:sz="4" w:space="0" w:color="0000FF"/>
              <w:bottom w:val="single" w:sz="4" w:space="0" w:color="0000FF"/>
              <w:right w:val="single" w:sz="4" w:space="0" w:color="0000FF"/>
            </w:tcBorders>
            <w:shd w:val="clear" w:color="auto" w:fill="auto"/>
            <w:noWrap/>
            <w:vAlign w:val="bottom"/>
            <w:hideMark/>
          </w:tcPr>
          <w:p w:rsidR="00BF70AD" w:rsidRPr="00BF70AD" w:rsidRDefault="00BF70AD" w:rsidP="00BF70AD">
            <w:pP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Постоянные налоговые обязательства (активы)</w:t>
            </w:r>
          </w:p>
        </w:tc>
        <w:tc>
          <w:tcPr>
            <w:tcW w:w="242"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center"/>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2421</w:t>
            </w:r>
          </w:p>
        </w:tc>
        <w:tc>
          <w:tcPr>
            <w:tcW w:w="520"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0</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27</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140</w:t>
            </w:r>
          </w:p>
        </w:tc>
        <w:tc>
          <w:tcPr>
            <w:tcW w:w="477"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22</w:t>
            </w:r>
          </w:p>
        </w:tc>
        <w:tc>
          <w:tcPr>
            <w:tcW w:w="473"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0</w:t>
            </w:r>
          </w:p>
        </w:tc>
        <w:tc>
          <w:tcPr>
            <w:tcW w:w="479" w:type="pct"/>
            <w:tcBorders>
              <w:top w:val="nil"/>
              <w:left w:val="nil"/>
              <w:bottom w:val="single" w:sz="4" w:space="0" w:color="0000FF"/>
              <w:right w:val="single" w:sz="4" w:space="0" w:color="0000FF"/>
            </w:tcBorders>
            <w:shd w:val="clear" w:color="auto" w:fill="auto"/>
            <w:noWrap/>
            <w:vAlign w:val="bottom"/>
            <w:hideMark/>
          </w:tcPr>
          <w:p w:rsidR="00BF70AD" w:rsidRPr="00BF70AD" w:rsidRDefault="00BF70AD" w:rsidP="00BF70AD">
            <w:pPr>
              <w:jc w:val="right"/>
              <w:rPr>
                <w:rFonts w:ascii="Times New Roman" w:eastAsia="Times New Roman" w:hAnsi="Times New Roman" w:cs="Times New Roman"/>
                <w:sz w:val="20"/>
                <w:szCs w:val="20"/>
              </w:rPr>
            </w:pPr>
            <w:r w:rsidRPr="00BF70AD">
              <w:rPr>
                <w:rFonts w:ascii="Times New Roman" w:eastAsia="Times New Roman" w:hAnsi="Times New Roman" w:cs="Times New Roman"/>
                <w:sz w:val="20"/>
                <w:szCs w:val="20"/>
              </w:rPr>
              <w:t>2</w:t>
            </w:r>
          </w:p>
        </w:tc>
      </w:tr>
    </w:tbl>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924BF7" w:rsidRPr="0027619B" w:rsidRDefault="00924BF7" w:rsidP="005911E6">
      <w:pPr>
        <w:spacing w:line="360" w:lineRule="auto"/>
        <w:jc w:val="both"/>
        <w:rPr>
          <w:rFonts w:ascii="Times New Roman" w:hAnsi="Times New Roman"/>
          <w:color w:val="FF0000"/>
          <w:sz w:val="28"/>
          <w:szCs w:val="28"/>
        </w:rPr>
      </w:pPr>
    </w:p>
    <w:p w:rsidR="00466409" w:rsidRPr="0027619B" w:rsidRDefault="00466409" w:rsidP="005911E6">
      <w:pPr>
        <w:spacing w:line="360" w:lineRule="auto"/>
        <w:jc w:val="both"/>
        <w:rPr>
          <w:rFonts w:ascii="Times New Roman" w:hAnsi="Times New Roman"/>
          <w:color w:val="FF0000"/>
          <w:sz w:val="28"/>
          <w:szCs w:val="28"/>
        </w:rPr>
      </w:pPr>
    </w:p>
    <w:p w:rsidR="005B511C" w:rsidRDefault="005B511C" w:rsidP="00924BF7">
      <w:pPr>
        <w:pStyle w:val="13"/>
        <w:spacing w:line="240" w:lineRule="auto"/>
        <w:ind w:firstLine="0"/>
        <w:jc w:val="left"/>
      </w:pPr>
    </w:p>
    <w:p w:rsidR="0072403C" w:rsidRDefault="0072403C" w:rsidP="00924BF7">
      <w:pPr>
        <w:pStyle w:val="13"/>
        <w:spacing w:line="240" w:lineRule="auto"/>
        <w:ind w:firstLine="0"/>
        <w:jc w:val="left"/>
      </w:pPr>
    </w:p>
    <w:p w:rsidR="0072403C" w:rsidRDefault="0072403C" w:rsidP="00924BF7">
      <w:pPr>
        <w:pStyle w:val="13"/>
        <w:spacing w:line="240" w:lineRule="auto"/>
        <w:ind w:firstLine="0"/>
        <w:jc w:val="left"/>
      </w:pPr>
    </w:p>
    <w:p w:rsidR="0072403C" w:rsidRDefault="0072403C" w:rsidP="00924BF7">
      <w:pPr>
        <w:pStyle w:val="13"/>
        <w:spacing w:line="240" w:lineRule="auto"/>
        <w:ind w:firstLine="0"/>
        <w:jc w:val="left"/>
      </w:pPr>
    </w:p>
    <w:p w:rsidR="00301C4B" w:rsidRPr="00BF70AD" w:rsidRDefault="00301C4B" w:rsidP="00301C4B">
      <w:pPr>
        <w:spacing w:line="360" w:lineRule="auto"/>
        <w:jc w:val="right"/>
        <w:rPr>
          <w:rFonts w:ascii="Times New Roman" w:hAnsi="Times New Roman"/>
          <w:sz w:val="28"/>
          <w:szCs w:val="28"/>
        </w:rPr>
      </w:pPr>
      <w:r>
        <w:rPr>
          <w:rFonts w:ascii="Times New Roman" w:hAnsi="Times New Roman"/>
          <w:sz w:val="28"/>
          <w:szCs w:val="28"/>
        </w:rPr>
        <w:lastRenderedPageBreak/>
        <w:t>Приложение Д</w:t>
      </w:r>
    </w:p>
    <w:p w:rsidR="00301C4B" w:rsidRDefault="00301C4B" w:rsidP="00301C4B">
      <w:pPr>
        <w:spacing w:line="360" w:lineRule="auto"/>
        <w:jc w:val="center"/>
        <w:rPr>
          <w:rFonts w:ascii="Times New Roman" w:hAnsi="Times New Roman"/>
          <w:sz w:val="28"/>
          <w:szCs w:val="28"/>
        </w:rPr>
      </w:pPr>
      <w:r w:rsidRPr="00301C4B">
        <w:rPr>
          <w:rFonts w:ascii="Times New Roman" w:hAnsi="Times New Roman"/>
          <w:sz w:val="28"/>
          <w:szCs w:val="28"/>
        </w:rPr>
        <w:t>Форма № 2 Отчёт о финансовых результатах ТМК</w:t>
      </w:r>
      <w:r>
        <w:rPr>
          <w:rFonts w:ascii="Times New Roman" w:hAnsi="Times New Roman"/>
          <w:sz w:val="28"/>
          <w:szCs w:val="28"/>
        </w:rPr>
        <w:t>опт  за 2010-2015 годы</w:t>
      </w:r>
    </w:p>
    <w:tbl>
      <w:tblPr>
        <w:tblW w:w="5000" w:type="pct"/>
        <w:tblLook w:val="04A0" w:firstRow="1" w:lastRow="0" w:firstColumn="1" w:lastColumn="0" w:noHBand="0" w:noVBand="1"/>
      </w:tblPr>
      <w:tblGrid>
        <w:gridCol w:w="5654"/>
        <w:gridCol w:w="739"/>
        <w:gridCol w:w="1420"/>
        <w:gridCol w:w="102"/>
        <w:gridCol w:w="1318"/>
        <w:gridCol w:w="102"/>
        <w:gridCol w:w="1318"/>
        <w:gridCol w:w="102"/>
        <w:gridCol w:w="1318"/>
        <w:gridCol w:w="102"/>
        <w:gridCol w:w="1312"/>
        <w:gridCol w:w="108"/>
        <w:gridCol w:w="1417"/>
      </w:tblGrid>
      <w:tr w:rsidR="00301C4B" w:rsidRPr="00301C4B" w:rsidTr="00301C4B">
        <w:trPr>
          <w:gridAfter w:val="2"/>
          <w:wAfter w:w="508" w:type="pct"/>
          <w:trHeight w:val="255"/>
        </w:trPr>
        <w:tc>
          <w:tcPr>
            <w:tcW w:w="1883" w:type="pct"/>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246" w:type="pct"/>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473" w:type="pct"/>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473" w:type="pct"/>
            <w:gridSpan w:val="2"/>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473" w:type="pct"/>
            <w:gridSpan w:val="2"/>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473" w:type="pct"/>
            <w:gridSpan w:val="2"/>
            <w:tcBorders>
              <w:top w:val="nil"/>
              <w:left w:val="nil"/>
              <w:bottom w:val="nil"/>
              <w:right w:val="nil"/>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p>
        </w:tc>
        <w:tc>
          <w:tcPr>
            <w:tcW w:w="471" w:type="pct"/>
            <w:gridSpan w:val="2"/>
            <w:tcBorders>
              <w:top w:val="nil"/>
              <w:left w:val="nil"/>
              <w:bottom w:val="nil"/>
              <w:right w:val="nil"/>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тыс.руб.</w:t>
            </w:r>
          </w:p>
        </w:tc>
      </w:tr>
      <w:tr w:rsidR="00301C4B" w:rsidRPr="00301C4B" w:rsidTr="00301C4B">
        <w:trPr>
          <w:trHeight w:val="255"/>
        </w:trPr>
        <w:tc>
          <w:tcPr>
            <w:tcW w:w="1883" w:type="pct"/>
            <w:tcBorders>
              <w:top w:val="single" w:sz="4" w:space="0" w:color="0000FF"/>
              <w:left w:val="single" w:sz="4" w:space="0" w:color="0000FF"/>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Наименование показателя</w:t>
            </w:r>
          </w:p>
        </w:tc>
        <w:tc>
          <w:tcPr>
            <w:tcW w:w="246" w:type="pct"/>
            <w:tcBorders>
              <w:top w:val="single" w:sz="4" w:space="0" w:color="0000FF"/>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Код</w:t>
            </w:r>
          </w:p>
        </w:tc>
        <w:tc>
          <w:tcPr>
            <w:tcW w:w="2871" w:type="pct"/>
            <w:gridSpan w:val="11"/>
            <w:tcBorders>
              <w:top w:val="single" w:sz="4" w:space="0" w:color="0000FF"/>
              <w:left w:val="single" w:sz="4" w:space="0" w:color="auto"/>
              <w:bottom w:val="single" w:sz="4" w:space="0" w:color="0000FF"/>
              <w:right w:val="single" w:sz="4" w:space="0" w:color="0000FF"/>
            </w:tcBorders>
            <w:shd w:val="clear" w:color="auto" w:fill="auto"/>
            <w:vAlign w:val="bottom"/>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Год</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стр.</w:t>
            </w:r>
          </w:p>
        </w:tc>
        <w:tc>
          <w:tcPr>
            <w:tcW w:w="507" w:type="pct"/>
            <w:gridSpan w:val="2"/>
            <w:tcBorders>
              <w:top w:val="nil"/>
              <w:left w:val="single" w:sz="4" w:space="0" w:color="auto"/>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2010</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2011</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2012</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2013</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2014</w:t>
            </w:r>
          </w:p>
        </w:tc>
        <w:tc>
          <w:tcPr>
            <w:tcW w:w="472"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2015</w:t>
            </w:r>
          </w:p>
        </w:tc>
      </w:tr>
      <w:tr w:rsidR="00381586" w:rsidRPr="00301C4B" w:rsidTr="00301C4B">
        <w:trPr>
          <w:trHeight w:val="255"/>
        </w:trPr>
        <w:tc>
          <w:tcPr>
            <w:tcW w:w="1883"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381586" w:rsidRPr="00301C4B" w:rsidRDefault="00381586"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72"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Выручка (нетто) от продажи товаров, услуг</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(за минусом налога на добавленную стоимость,</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акцизов и аналогичных обязательных платежей)</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2110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1581898</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2 356 762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2 690 021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2 950 460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2 448 690   </w:t>
            </w:r>
          </w:p>
        </w:tc>
        <w:tc>
          <w:tcPr>
            <w:tcW w:w="472" w:type="pct"/>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2 190 909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Себестоимость проданных товаров, продукции,</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работ, услуг</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2120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1477684</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2 154 499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2 422 651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2 684 810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2 164 585   </w:t>
            </w:r>
          </w:p>
        </w:tc>
        <w:tc>
          <w:tcPr>
            <w:tcW w:w="472" w:type="pct"/>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1 897 947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Валовая прибыль</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2100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104 214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202 263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267 370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265 650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284 105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292 962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Коммерческие расходы</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2210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66241</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159 028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166 271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200 998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202 139   </w:t>
            </w:r>
          </w:p>
        </w:tc>
        <w:tc>
          <w:tcPr>
            <w:tcW w:w="472" w:type="pct"/>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172 690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Управленческие расходы</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2220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Прибыль (убыток) от реализации</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(строки 2110-2120-2210-2220)</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2200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37 973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43 235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101 099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64 652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81 966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120 272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Проценты к получению</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2320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228</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454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Проценты к уплате</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2330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24335</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24 171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34 635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49 399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52 617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58 760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Прочие опрационные доходы</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2340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22330</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23 293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39 219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69 095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30 704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35 394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Прочие опрационные расходы</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2350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7794</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23 200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62 215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74 955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53 557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83 834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Прибыль (убыток) от финансово-хозяйственной</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деятельности </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110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28 402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19 160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43 468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9 393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6 496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13 526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single" w:sz="4" w:space="0" w:color="auto"/>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Прочие внереализационные расходы</w:t>
            </w:r>
          </w:p>
        </w:tc>
        <w:tc>
          <w:tcPr>
            <w:tcW w:w="246" w:type="pct"/>
            <w:tcBorders>
              <w:top w:val="nil"/>
              <w:left w:val="nil"/>
              <w:bottom w:val="single" w:sz="4" w:space="0" w:color="auto"/>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130</w:t>
            </w:r>
          </w:p>
        </w:tc>
        <w:tc>
          <w:tcPr>
            <w:tcW w:w="507" w:type="pct"/>
            <w:gridSpan w:val="2"/>
            <w:tcBorders>
              <w:top w:val="nil"/>
              <w:left w:val="nil"/>
              <w:bottom w:val="single" w:sz="4" w:space="0" w:color="auto"/>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c>
          <w:tcPr>
            <w:tcW w:w="473" w:type="pct"/>
            <w:gridSpan w:val="2"/>
            <w:tcBorders>
              <w:top w:val="nil"/>
              <w:left w:val="nil"/>
              <w:bottom w:val="single" w:sz="4" w:space="0" w:color="auto"/>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c>
          <w:tcPr>
            <w:tcW w:w="473" w:type="pct"/>
            <w:gridSpan w:val="2"/>
            <w:tcBorders>
              <w:top w:val="nil"/>
              <w:left w:val="nil"/>
              <w:bottom w:val="single" w:sz="4" w:space="0" w:color="auto"/>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c>
          <w:tcPr>
            <w:tcW w:w="473" w:type="pct"/>
            <w:gridSpan w:val="2"/>
            <w:tcBorders>
              <w:top w:val="nil"/>
              <w:left w:val="nil"/>
              <w:bottom w:val="single" w:sz="4" w:space="0" w:color="auto"/>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c>
          <w:tcPr>
            <w:tcW w:w="473" w:type="pct"/>
            <w:gridSpan w:val="2"/>
            <w:tcBorders>
              <w:top w:val="nil"/>
              <w:left w:val="nil"/>
              <w:bottom w:val="single" w:sz="4" w:space="0" w:color="auto"/>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c>
          <w:tcPr>
            <w:tcW w:w="472" w:type="pct"/>
            <w:tcBorders>
              <w:top w:val="nil"/>
              <w:left w:val="nil"/>
              <w:bottom w:val="single" w:sz="4" w:space="0" w:color="auto"/>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     </w:t>
            </w:r>
          </w:p>
        </w:tc>
      </w:tr>
      <w:tr w:rsidR="00301C4B" w:rsidRPr="00301C4B" w:rsidTr="00301C4B">
        <w:trPr>
          <w:trHeight w:val="255"/>
        </w:trPr>
        <w:tc>
          <w:tcPr>
            <w:tcW w:w="1883" w:type="pct"/>
            <w:tcBorders>
              <w:top w:val="single" w:sz="4" w:space="0" w:color="auto"/>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lastRenderedPageBreak/>
              <w:t> </w:t>
            </w:r>
          </w:p>
        </w:tc>
        <w:tc>
          <w:tcPr>
            <w:tcW w:w="246" w:type="pct"/>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single" w:sz="4" w:space="0" w:color="auto"/>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Прибыль (убыток) до налогообложения</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(строки 2100+2200-130)</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2300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28 402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19 160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43 468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9 393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6 496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13 526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Отложенные налоговые активы</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2450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w:t>
            </w:r>
          </w:p>
        </w:tc>
        <w:tc>
          <w:tcPr>
            <w:tcW w:w="473"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6   </w:t>
            </w:r>
          </w:p>
        </w:tc>
        <w:tc>
          <w:tcPr>
            <w:tcW w:w="472" w:type="pct"/>
            <w:tcBorders>
              <w:top w:val="single" w:sz="4" w:space="0" w:color="0000FF"/>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12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Отложенные налоговые обязательства</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2430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Текущий налог на прибыль</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2410</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5789</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3 967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8 998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2 000   </w:t>
            </w:r>
          </w:p>
        </w:tc>
        <w:tc>
          <w:tcPr>
            <w:tcW w:w="473" w:type="pct"/>
            <w:gridSpan w:val="2"/>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1 419   </w:t>
            </w:r>
          </w:p>
        </w:tc>
        <w:tc>
          <w:tcPr>
            <w:tcW w:w="472" w:type="pct"/>
            <w:tcBorders>
              <w:top w:val="nil"/>
              <w:left w:val="nil"/>
              <w:bottom w:val="single" w:sz="4" w:space="0" w:color="0000FF"/>
              <w:right w:val="single" w:sz="4" w:space="0" w:color="0000FF"/>
            </w:tcBorders>
            <w:shd w:val="clear" w:color="000000" w:fill="FFFFFF"/>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xml:space="preserve">          2 756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Доплаты налога на прибыль</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Прибыль (убыток) от обычной деятельности</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22 613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15 191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34 473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7 395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5 083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10 782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Чистая прибыль (нераспределенная прибыль</w:t>
            </w:r>
          </w:p>
        </w:tc>
        <w:tc>
          <w:tcPr>
            <w:tcW w:w="246" w:type="pct"/>
            <w:tcBorders>
              <w:top w:val="nil"/>
              <w:left w:val="nil"/>
              <w:bottom w:val="nil"/>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507"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3" w:type="pct"/>
            <w:gridSpan w:val="2"/>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c>
          <w:tcPr>
            <w:tcW w:w="472" w:type="pct"/>
            <w:tcBorders>
              <w:top w:val="nil"/>
              <w:left w:val="nil"/>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(убыток) отчет</w:t>
            </w:r>
            <w:r>
              <w:rPr>
                <w:rFonts w:ascii="Times New Roman" w:eastAsia="Times New Roman" w:hAnsi="Times New Roman" w:cs="Times New Roman"/>
                <w:b/>
                <w:bCs/>
                <w:sz w:val="20"/>
                <w:szCs w:val="20"/>
              </w:rPr>
              <w:t xml:space="preserve">ного периода) </w:t>
            </w:r>
          </w:p>
        </w:tc>
        <w:tc>
          <w:tcPr>
            <w:tcW w:w="246"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2400</w:t>
            </w:r>
          </w:p>
        </w:tc>
        <w:tc>
          <w:tcPr>
            <w:tcW w:w="507"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22 613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15 191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34 473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7 395   </w:t>
            </w:r>
          </w:p>
        </w:tc>
        <w:tc>
          <w:tcPr>
            <w:tcW w:w="473"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5 083   </w:t>
            </w:r>
          </w:p>
        </w:tc>
        <w:tc>
          <w:tcPr>
            <w:tcW w:w="472" w:type="pct"/>
            <w:tcBorders>
              <w:top w:val="single" w:sz="4" w:space="0" w:color="0000FF"/>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xml:space="preserve">        10 782   </w:t>
            </w:r>
          </w:p>
        </w:tc>
      </w:tr>
      <w:tr w:rsidR="00301C4B" w:rsidRPr="00301C4B" w:rsidTr="00301C4B">
        <w:trPr>
          <w:trHeight w:val="255"/>
        </w:trPr>
        <w:tc>
          <w:tcPr>
            <w:tcW w:w="1883" w:type="pct"/>
            <w:tcBorders>
              <w:top w:val="nil"/>
              <w:left w:val="single" w:sz="4" w:space="0" w:color="0000FF"/>
              <w:bottom w:val="nil"/>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c>
          <w:tcPr>
            <w:tcW w:w="472"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b/>
                <w:bCs/>
                <w:sz w:val="20"/>
                <w:szCs w:val="20"/>
              </w:rPr>
            </w:pPr>
            <w:r w:rsidRPr="00301C4B">
              <w:rPr>
                <w:rFonts w:ascii="Times New Roman" w:eastAsia="Times New Roman" w:hAnsi="Times New Roman" w:cs="Times New Roman"/>
                <w:b/>
                <w:bCs/>
                <w:sz w:val="20"/>
                <w:szCs w:val="20"/>
              </w:rPr>
              <w:t> </w:t>
            </w:r>
          </w:p>
        </w:tc>
      </w:tr>
      <w:tr w:rsidR="00301C4B" w:rsidRPr="00301C4B" w:rsidTr="00301C4B">
        <w:trPr>
          <w:trHeight w:val="255"/>
        </w:trPr>
        <w:tc>
          <w:tcPr>
            <w:tcW w:w="1883" w:type="pct"/>
            <w:tcBorders>
              <w:top w:val="nil"/>
              <w:left w:val="single" w:sz="4" w:space="0" w:color="0000FF"/>
              <w:bottom w:val="single" w:sz="4" w:space="0" w:color="0000FF"/>
              <w:right w:val="single" w:sz="4" w:space="0" w:color="0000FF"/>
            </w:tcBorders>
            <w:shd w:val="clear" w:color="auto" w:fill="auto"/>
            <w:noWrap/>
            <w:vAlign w:val="bottom"/>
            <w:hideMark/>
          </w:tcPr>
          <w:p w:rsidR="00301C4B" w:rsidRPr="00301C4B" w:rsidRDefault="00301C4B" w:rsidP="00301C4B">
            <w:pP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Постоянные налоговые обязательства (активы)</w:t>
            </w:r>
          </w:p>
        </w:tc>
        <w:tc>
          <w:tcPr>
            <w:tcW w:w="246"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center"/>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2421</w:t>
            </w:r>
          </w:p>
        </w:tc>
        <w:tc>
          <w:tcPr>
            <w:tcW w:w="507"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0</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116</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301</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123</w:t>
            </w:r>
          </w:p>
        </w:tc>
        <w:tc>
          <w:tcPr>
            <w:tcW w:w="473" w:type="pct"/>
            <w:gridSpan w:val="2"/>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0</w:t>
            </w:r>
          </w:p>
        </w:tc>
        <w:tc>
          <w:tcPr>
            <w:tcW w:w="472" w:type="pct"/>
            <w:tcBorders>
              <w:top w:val="nil"/>
              <w:left w:val="nil"/>
              <w:bottom w:val="single" w:sz="4" w:space="0" w:color="0000FF"/>
              <w:right w:val="single" w:sz="4" w:space="0" w:color="0000FF"/>
            </w:tcBorders>
            <w:shd w:val="clear" w:color="auto" w:fill="auto"/>
            <w:noWrap/>
            <w:vAlign w:val="bottom"/>
            <w:hideMark/>
          </w:tcPr>
          <w:p w:rsidR="00301C4B" w:rsidRPr="00301C4B" w:rsidRDefault="00301C4B" w:rsidP="00301C4B">
            <w:pPr>
              <w:jc w:val="right"/>
              <w:rPr>
                <w:rFonts w:ascii="Times New Roman" w:eastAsia="Times New Roman" w:hAnsi="Times New Roman" w:cs="Times New Roman"/>
                <w:sz w:val="20"/>
                <w:szCs w:val="20"/>
              </w:rPr>
            </w:pPr>
            <w:r w:rsidRPr="00301C4B">
              <w:rPr>
                <w:rFonts w:ascii="Times New Roman" w:eastAsia="Times New Roman" w:hAnsi="Times New Roman" w:cs="Times New Roman"/>
                <w:sz w:val="20"/>
                <w:szCs w:val="20"/>
              </w:rPr>
              <w:t>0</w:t>
            </w:r>
          </w:p>
        </w:tc>
      </w:tr>
    </w:tbl>
    <w:p w:rsidR="00301C4B" w:rsidRDefault="00301C4B" w:rsidP="00301C4B">
      <w:pPr>
        <w:spacing w:line="360" w:lineRule="auto"/>
        <w:jc w:val="center"/>
        <w:rPr>
          <w:rFonts w:ascii="Times New Roman" w:hAnsi="Times New Roman"/>
          <w:sz w:val="28"/>
          <w:szCs w:val="28"/>
        </w:rPr>
      </w:pPr>
    </w:p>
    <w:p w:rsidR="0072403C" w:rsidRDefault="0072403C"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Default="00301C4B" w:rsidP="00924BF7">
      <w:pPr>
        <w:pStyle w:val="13"/>
        <w:spacing w:line="240" w:lineRule="auto"/>
        <w:ind w:firstLine="0"/>
        <w:jc w:val="left"/>
      </w:pPr>
    </w:p>
    <w:p w:rsidR="00301C4B" w:rsidRPr="00BF70AD" w:rsidRDefault="00301C4B" w:rsidP="00301C4B">
      <w:pPr>
        <w:spacing w:line="360" w:lineRule="auto"/>
        <w:jc w:val="right"/>
        <w:rPr>
          <w:rFonts w:ascii="Times New Roman" w:hAnsi="Times New Roman"/>
          <w:sz w:val="28"/>
          <w:szCs w:val="28"/>
        </w:rPr>
      </w:pPr>
      <w:r>
        <w:rPr>
          <w:rFonts w:ascii="Times New Roman" w:hAnsi="Times New Roman"/>
          <w:sz w:val="28"/>
          <w:szCs w:val="28"/>
        </w:rPr>
        <w:lastRenderedPageBreak/>
        <w:t>Приложение Е</w:t>
      </w:r>
    </w:p>
    <w:p w:rsidR="00301C4B" w:rsidRDefault="00301C4B" w:rsidP="00301C4B">
      <w:pPr>
        <w:spacing w:line="360" w:lineRule="auto"/>
        <w:jc w:val="center"/>
        <w:rPr>
          <w:rFonts w:ascii="Times New Roman" w:hAnsi="Times New Roman"/>
          <w:sz w:val="28"/>
          <w:szCs w:val="28"/>
        </w:rPr>
      </w:pPr>
      <w:r w:rsidRPr="00301C4B">
        <w:rPr>
          <w:rFonts w:ascii="Times New Roman" w:hAnsi="Times New Roman"/>
          <w:sz w:val="28"/>
          <w:szCs w:val="28"/>
        </w:rPr>
        <w:t xml:space="preserve">Форма № 2 Отчёт о финансовых результатах </w:t>
      </w:r>
      <w:r>
        <w:rPr>
          <w:rFonts w:ascii="Times New Roman" w:hAnsi="Times New Roman"/>
          <w:sz w:val="28"/>
          <w:szCs w:val="28"/>
        </w:rPr>
        <w:t xml:space="preserve">группа </w:t>
      </w:r>
      <w:r w:rsidRPr="00301C4B">
        <w:rPr>
          <w:rFonts w:ascii="Times New Roman" w:hAnsi="Times New Roman"/>
          <w:sz w:val="28"/>
          <w:szCs w:val="28"/>
        </w:rPr>
        <w:t>ТМК</w:t>
      </w:r>
      <w:r>
        <w:rPr>
          <w:rFonts w:ascii="Times New Roman" w:hAnsi="Times New Roman"/>
          <w:sz w:val="28"/>
          <w:szCs w:val="28"/>
        </w:rPr>
        <w:t xml:space="preserve">  за 2010-2015 годы</w:t>
      </w:r>
    </w:p>
    <w:tbl>
      <w:tblPr>
        <w:tblW w:w="5000" w:type="pct"/>
        <w:tblLook w:val="04A0" w:firstRow="1" w:lastRow="0" w:firstColumn="1" w:lastColumn="0" w:noHBand="0" w:noVBand="1"/>
      </w:tblPr>
      <w:tblGrid>
        <w:gridCol w:w="5570"/>
        <w:gridCol w:w="727"/>
        <w:gridCol w:w="1573"/>
        <w:gridCol w:w="1429"/>
        <w:gridCol w:w="1429"/>
        <w:gridCol w:w="1429"/>
        <w:gridCol w:w="1429"/>
        <w:gridCol w:w="1408"/>
        <w:gridCol w:w="18"/>
      </w:tblGrid>
      <w:tr w:rsidR="00CC4B47" w:rsidRPr="00CC4B47" w:rsidTr="00CC4B47">
        <w:trPr>
          <w:gridAfter w:val="1"/>
          <w:wAfter w:w="6" w:type="pct"/>
          <w:trHeight w:val="255"/>
        </w:trPr>
        <w:tc>
          <w:tcPr>
            <w:tcW w:w="1855" w:type="pct"/>
            <w:tcBorders>
              <w:top w:val="single" w:sz="4" w:space="0" w:color="0000FF"/>
              <w:left w:val="single" w:sz="4" w:space="0" w:color="0000FF"/>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Наименование показателя</w:t>
            </w:r>
          </w:p>
        </w:tc>
        <w:tc>
          <w:tcPr>
            <w:tcW w:w="242" w:type="pct"/>
            <w:tcBorders>
              <w:top w:val="single" w:sz="4" w:space="0" w:color="0000FF"/>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Код</w:t>
            </w:r>
          </w:p>
        </w:tc>
        <w:tc>
          <w:tcPr>
            <w:tcW w:w="2897" w:type="pct"/>
            <w:gridSpan w:val="6"/>
            <w:tcBorders>
              <w:top w:val="single" w:sz="4" w:space="0" w:color="0000FF"/>
              <w:left w:val="single" w:sz="4" w:space="0" w:color="auto"/>
              <w:bottom w:val="single" w:sz="4" w:space="0" w:color="0000FF"/>
              <w:right w:val="single" w:sz="4" w:space="0" w:color="0000FF"/>
            </w:tcBorders>
            <w:shd w:val="clear" w:color="auto" w:fill="auto"/>
            <w:vAlign w:val="bottom"/>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Год</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стр.</w:t>
            </w:r>
          </w:p>
        </w:tc>
        <w:tc>
          <w:tcPr>
            <w:tcW w:w="524" w:type="pct"/>
            <w:tcBorders>
              <w:top w:val="nil"/>
              <w:left w:val="single" w:sz="4" w:space="0" w:color="auto"/>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2010</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2011</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2012</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2013</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2014</w:t>
            </w:r>
          </w:p>
        </w:tc>
        <w:tc>
          <w:tcPr>
            <w:tcW w:w="475" w:type="pct"/>
            <w:gridSpan w:val="2"/>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2015</w:t>
            </w:r>
          </w:p>
        </w:tc>
      </w:tr>
      <w:tr w:rsidR="00381586" w:rsidRPr="00CC4B47" w:rsidTr="00381586">
        <w:trPr>
          <w:trHeight w:val="255"/>
        </w:trPr>
        <w:tc>
          <w:tcPr>
            <w:tcW w:w="1855" w:type="pct"/>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rsidR="00381586" w:rsidRPr="00CC4B47" w:rsidRDefault="00381586"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sidRPr="0072403C">
              <w:rPr>
                <w:rFonts w:ascii="Times New Roman" w:eastAsia="Times New Roman" w:hAnsi="Times New Roman" w:cs="Times New Roman"/>
                <w:sz w:val="20"/>
                <w:szCs w:val="20"/>
              </w:rPr>
              <w:t>2</w:t>
            </w:r>
          </w:p>
        </w:tc>
        <w:tc>
          <w:tcPr>
            <w:tcW w:w="524"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76"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76"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76"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76" w:type="pct"/>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75" w:type="pct"/>
            <w:gridSpan w:val="2"/>
            <w:tcBorders>
              <w:top w:val="nil"/>
              <w:left w:val="nil"/>
              <w:bottom w:val="single" w:sz="4" w:space="0" w:color="0000FF"/>
              <w:right w:val="single" w:sz="4" w:space="0" w:color="0000FF"/>
            </w:tcBorders>
            <w:shd w:val="clear" w:color="auto" w:fill="auto"/>
            <w:noWrap/>
            <w:vAlign w:val="bottom"/>
            <w:hideMark/>
          </w:tcPr>
          <w:p w:rsidR="00381586" w:rsidRPr="0072403C" w:rsidRDefault="00381586" w:rsidP="00B158A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Выручка (нетто) от продажи товаров, услуг</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(за минусом налога на добавленную стоимость,</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акцизов и аналогичных обязательных платежей)</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2110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1842884</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2 751 981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3 124 781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3 438 084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2 966 584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2 754 404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Себестоимость проданных товаров, продукции,</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работ, услуг</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2120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1695101</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2 472 603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2 781 260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3 093 852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2 602 829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2 376 575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Валовая прибыль</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2100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147 783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279 378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343 521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344 232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363 755   </w:t>
            </w:r>
          </w:p>
        </w:tc>
        <w:tc>
          <w:tcPr>
            <w:tcW w:w="475"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377 829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Коммерческие расходы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2210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107996</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245 387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242 961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287 115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281 011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261 340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Управленческие расходы</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2220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Прибыль (убыток) от реализации</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(строки 2110-2120-2210-2220)</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2200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39 787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33 991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100 560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57 117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82 744   </w:t>
            </w:r>
          </w:p>
        </w:tc>
        <w:tc>
          <w:tcPr>
            <w:tcW w:w="475"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116 489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Проценты к получению</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2320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228</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454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Проценты к уплате</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2330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24335</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24 171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34 635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49 399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52 617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58 760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Прочие опрационные доходы</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2340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23657</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26 221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49 655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79 489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35 794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48 061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Прочие опрационные расходы</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2350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9646</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25 330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63 584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76 825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55 222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84 803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Прибыль (убыток) от финансово-хозяйственной</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CC4B47">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деятельности </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110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29 691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10 714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51 996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10 382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10 699   </w:t>
            </w:r>
          </w:p>
        </w:tc>
        <w:tc>
          <w:tcPr>
            <w:tcW w:w="475"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21 441   </w:t>
            </w:r>
          </w:p>
        </w:tc>
      </w:tr>
      <w:tr w:rsidR="00CC4B47" w:rsidRPr="00CC4B47" w:rsidTr="00381586">
        <w:trPr>
          <w:trHeight w:val="255"/>
        </w:trPr>
        <w:tc>
          <w:tcPr>
            <w:tcW w:w="1855" w:type="pct"/>
            <w:tcBorders>
              <w:top w:val="nil"/>
              <w:left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Прибыль (убыток) до налогообложения</w:t>
            </w:r>
          </w:p>
        </w:tc>
        <w:tc>
          <w:tcPr>
            <w:tcW w:w="242"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524"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5" w:type="pct"/>
            <w:gridSpan w:val="2"/>
            <w:tcBorders>
              <w:top w:val="nil"/>
              <w:left w:val="nil"/>
              <w:bottom w:val="single" w:sz="4" w:space="0" w:color="auto"/>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r>
      <w:tr w:rsidR="00CC4B47" w:rsidRPr="00CC4B47" w:rsidTr="00381586">
        <w:trPr>
          <w:trHeight w:val="255"/>
        </w:trPr>
        <w:tc>
          <w:tcPr>
            <w:tcW w:w="1855" w:type="pct"/>
            <w:tcBorders>
              <w:top w:val="single" w:sz="4" w:space="0" w:color="auto"/>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lastRenderedPageBreak/>
              <w:t>(строки 2100+2200-130)</w:t>
            </w:r>
          </w:p>
        </w:tc>
        <w:tc>
          <w:tcPr>
            <w:tcW w:w="242"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2300</w:t>
            </w:r>
          </w:p>
        </w:tc>
        <w:tc>
          <w:tcPr>
            <w:tcW w:w="524"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29 691   </w:t>
            </w:r>
          </w:p>
        </w:tc>
        <w:tc>
          <w:tcPr>
            <w:tcW w:w="476"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10 714   </w:t>
            </w:r>
          </w:p>
        </w:tc>
        <w:tc>
          <w:tcPr>
            <w:tcW w:w="476"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51 996   </w:t>
            </w:r>
          </w:p>
        </w:tc>
        <w:tc>
          <w:tcPr>
            <w:tcW w:w="476"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10 382   </w:t>
            </w:r>
          </w:p>
        </w:tc>
        <w:tc>
          <w:tcPr>
            <w:tcW w:w="476" w:type="pct"/>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10 699   </w:t>
            </w:r>
          </w:p>
        </w:tc>
        <w:tc>
          <w:tcPr>
            <w:tcW w:w="475" w:type="pct"/>
            <w:gridSpan w:val="2"/>
            <w:tcBorders>
              <w:top w:val="single" w:sz="4" w:space="0" w:color="auto"/>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21 441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Отложенные налоговые активы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2450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1 665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8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6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12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Отложенные налоговые обязательства</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2430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Текущий налог на прибыль</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2410</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6143</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3 967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9 049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2 231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2 259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4 341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Доплаты налога на прибыль</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за предыдущие налоговые периоды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154</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Прибыль (убыток) от обычной деятельности</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23 548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8 409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42 950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8 159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8 446   </w:t>
            </w:r>
          </w:p>
        </w:tc>
        <w:tc>
          <w:tcPr>
            <w:tcW w:w="475"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17 112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Чрезвычайные доходы</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191</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5" w:type="pct"/>
            <w:gridSpan w:val="2"/>
            <w:tcBorders>
              <w:top w:val="single" w:sz="4" w:space="0" w:color="0000FF"/>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Чрезвычайные расходы</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192</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6" w:type="pct"/>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c>
          <w:tcPr>
            <w:tcW w:w="475" w:type="pct"/>
            <w:gridSpan w:val="2"/>
            <w:tcBorders>
              <w:top w:val="nil"/>
              <w:left w:val="nil"/>
              <w:bottom w:val="single" w:sz="4" w:space="0" w:color="0000FF"/>
              <w:right w:val="single" w:sz="4" w:space="0" w:color="0000FF"/>
            </w:tcBorders>
            <w:shd w:val="clear" w:color="000000" w:fill="FFFFFF"/>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xml:space="preserve">                -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Чистая прибыль (нераспределенная прибыль</w:t>
            </w:r>
          </w:p>
        </w:tc>
        <w:tc>
          <w:tcPr>
            <w:tcW w:w="242" w:type="pct"/>
            <w:tcBorders>
              <w:top w:val="nil"/>
              <w:left w:val="nil"/>
              <w:bottom w:val="nil"/>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524"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6" w:type="pct"/>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c>
          <w:tcPr>
            <w:tcW w:w="475" w:type="pct"/>
            <w:gridSpan w:val="2"/>
            <w:tcBorders>
              <w:top w:val="nil"/>
              <w:left w:val="nil"/>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CC4B47">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(убыток) отчетного периода) </w:t>
            </w:r>
          </w:p>
        </w:tc>
        <w:tc>
          <w:tcPr>
            <w:tcW w:w="242"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2400</w:t>
            </w:r>
          </w:p>
        </w:tc>
        <w:tc>
          <w:tcPr>
            <w:tcW w:w="524"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23 548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8 409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42 950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8 159   </w:t>
            </w:r>
          </w:p>
        </w:tc>
        <w:tc>
          <w:tcPr>
            <w:tcW w:w="476" w:type="pct"/>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8 446   </w:t>
            </w:r>
          </w:p>
        </w:tc>
        <w:tc>
          <w:tcPr>
            <w:tcW w:w="475" w:type="pct"/>
            <w:gridSpan w:val="2"/>
            <w:tcBorders>
              <w:top w:val="single" w:sz="4" w:space="0" w:color="0000FF"/>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xml:space="preserve">        17 112   </w:t>
            </w:r>
          </w:p>
        </w:tc>
      </w:tr>
      <w:tr w:rsidR="00CC4B47" w:rsidRPr="00CC4B47" w:rsidTr="00381586">
        <w:trPr>
          <w:trHeight w:val="255"/>
        </w:trPr>
        <w:tc>
          <w:tcPr>
            <w:tcW w:w="1855" w:type="pct"/>
            <w:tcBorders>
              <w:top w:val="nil"/>
              <w:left w:val="single" w:sz="4" w:space="0" w:color="0000FF"/>
              <w:bottom w:val="nil"/>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c>
          <w:tcPr>
            <w:tcW w:w="475" w:type="pct"/>
            <w:gridSpan w:val="2"/>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b/>
                <w:bCs/>
                <w:sz w:val="20"/>
                <w:szCs w:val="20"/>
              </w:rPr>
            </w:pPr>
            <w:r w:rsidRPr="00CC4B47">
              <w:rPr>
                <w:rFonts w:ascii="Times New Roman" w:eastAsia="Times New Roman" w:hAnsi="Times New Roman" w:cs="Times New Roman"/>
                <w:b/>
                <w:bCs/>
                <w:sz w:val="20"/>
                <w:szCs w:val="20"/>
              </w:rPr>
              <w:t> </w:t>
            </w:r>
          </w:p>
        </w:tc>
      </w:tr>
      <w:tr w:rsidR="00CC4B47" w:rsidRPr="00CC4B47" w:rsidTr="00381586">
        <w:trPr>
          <w:trHeight w:val="255"/>
        </w:trPr>
        <w:tc>
          <w:tcPr>
            <w:tcW w:w="1855" w:type="pct"/>
            <w:tcBorders>
              <w:top w:val="nil"/>
              <w:left w:val="single" w:sz="4" w:space="0" w:color="0000FF"/>
              <w:bottom w:val="single" w:sz="4" w:space="0" w:color="0000FF"/>
              <w:right w:val="single" w:sz="4" w:space="0" w:color="0000FF"/>
            </w:tcBorders>
            <w:shd w:val="clear" w:color="auto" w:fill="auto"/>
            <w:noWrap/>
            <w:vAlign w:val="bottom"/>
            <w:hideMark/>
          </w:tcPr>
          <w:p w:rsidR="00CC4B47" w:rsidRPr="00CC4B47" w:rsidRDefault="00CC4B47" w:rsidP="00301C4B">
            <w:pP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Постоянные налоговые обязательства (активы)</w:t>
            </w:r>
          </w:p>
        </w:tc>
        <w:tc>
          <w:tcPr>
            <w:tcW w:w="242"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center"/>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2421</w:t>
            </w:r>
          </w:p>
        </w:tc>
        <w:tc>
          <w:tcPr>
            <w:tcW w:w="524"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0</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143</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539</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145</w:t>
            </w:r>
          </w:p>
        </w:tc>
        <w:tc>
          <w:tcPr>
            <w:tcW w:w="476" w:type="pct"/>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0</w:t>
            </w:r>
          </w:p>
        </w:tc>
        <w:tc>
          <w:tcPr>
            <w:tcW w:w="475" w:type="pct"/>
            <w:gridSpan w:val="2"/>
            <w:tcBorders>
              <w:top w:val="nil"/>
              <w:left w:val="nil"/>
              <w:bottom w:val="single" w:sz="4" w:space="0" w:color="0000FF"/>
              <w:right w:val="single" w:sz="4" w:space="0" w:color="0000FF"/>
            </w:tcBorders>
            <w:shd w:val="clear" w:color="auto" w:fill="auto"/>
            <w:noWrap/>
            <w:vAlign w:val="bottom"/>
            <w:hideMark/>
          </w:tcPr>
          <w:p w:rsidR="00CC4B47" w:rsidRPr="00CC4B47" w:rsidRDefault="00CC4B47" w:rsidP="00301C4B">
            <w:pPr>
              <w:jc w:val="right"/>
              <w:rPr>
                <w:rFonts w:ascii="Times New Roman" w:eastAsia="Times New Roman" w:hAnsi="Times New Roman" w:cs="Times New Roman"/>
                <w:sz w:val="20"/>
                <w:szCs w:val="20"/>
              </w:rPr>
            </w:pPr>
            <w:r w:rsidRPr="00CC4B47">
              <w:rPr>
                <w:rFonts w:ascii="Times New Roman" w:eastAsia="Times New Roman" w:hAnsi="Times New Roman" w:cs="Times New Roman"/>
                <w:sz w:val="20"/>
                <w:szCs w:val="20"/>
              </w:rPr>
              <w:t>2</w:t>
            </w:r>
          </w:p>
        </w:tc>
      </w:tr>
    </w:tbl>
    <w:p w:rsidR="00301C4B" w:rsidRDefault="00301C4B" w:rsidP="00301C4B">
      <w:pPr>
        <w:spacing w:line="360" w:lineRule="auto"/>
        <w:jc w:val="center"/>
        <w:rPr>
          <w:rFonts w:ascii="Times New Roman" w:hAnsi="Times New Roman"/>
          <w:sz w:val="28"/>
          <w:szCs w:val="28"/>
        </w:rPr>
      </w:pPr>
    </w:p>
    <w:p w:rsidR="00301C4B" w:rsidRDefault="00301C4B"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924BF7">
      <w:pPr>
        <w:pStyle w:val="13"/>
        <w:spacing w:line="240" w:lineRule="auto"/>
        <w:ind w:firstLine="0"/>
        <w:jc w:val="left"/>
      </w:pPr>
    </w:p>
    <w:p w:rsidR="00CC4B47" w:rsidRDefault="00CC4B47" w:rsidP="00CC4B47">
      <w:pPr>
        <w:spacing w:line="360" w:lineRule="auto"/>
        <w:jc w:val="right"/>
        <w:rPr>
          <w:rFonts w:ascii="Times New Roman" w:hAnsi="Times New Roman"/>
          <w:sz w:val="28"/>
          <w:szCs w:val="28"/>
        </w:rPr>
      </w:pPr>
      <w:r>
        <w:rPr>
          <w:rFonts w:ascii="Times New Roman" w:hAnsi="Times New Roman"/>
          <w:sz w:val="28"/>
          <w:szCs w:val="28"/>
        </w:rPr>
        <w:lastRenderedPageBreak/>
        <w:t>Приложение Ж</w:t>
      </w:r>
    </w:p>
    <w:p w:rsidR="00CC4B47" w:rsidRDefault="00CC4B47" w:rsidP="00CC4B47">
      <w:pPr>
        <w:spacing w:line="360" w:lineRule="auto"/>
        <w:jc w:val="center"/>
        <w:rPr>
          <w:rFonts w:ascii="Times New Roman" w:hAnsi="Times New Roman"/>
          <w:sz w:val="28"/>
          <w:szCs w:val="28"/>
        </w:rPr>
      </w:pPr>
      <w:r w:rsidRPr="00CC4B47">
        <w:rPr>
          <w:rFonts w:ascii="Times New Roman" w:hAnsi="Times New Roman"/>
          <w:sz w:val="28"/>
          <w:szCs w:val="28"/>
        </w:rPr>
        <w:t xml:space="preserve">Стоимость </w:t>
      </w:r>
      <w:r>
        <w:rPr>
          <w:rFonts w:ascii="Times New Roman" w:hAnsi="Times New Roman"/>
          <w:sz w:val="28"/>
          <w:szCs w:val="28"/>
        </w:rPr>
        <w:t>ТМК (розн</w:t>
      </w:r>
      <w:r w:rsidR="00EC7338">
        <w:rPr>
          <w:rFonts w:ascii="Times New Roman" w:hAnsi="Times New Roman"/>
          <w:sz w:val="28"/>
          <w:szCs w:val="28"/>
        </w:rPr>
        <w:t>ичный сегмент</w:t>
      </w:r>
      <w:r>
        <w:rPr>
          <w:rFonts w:ascii="Times New Roman" w:hAnsi="Times New Roman"/>
          <w:sz w:val="28"/>
          <w:szCs w:val="28"/>
        </w:rPr>
        <w:t>)</w:t>
      </w:r>
      <w:r w:rsidRPr="00CC4B47">
        <w:rPr>
          <w:rFonts w:ascii="Times New Roman" w:hAnsi="Times New Roman"/>
          <w:sz w:val="28"/>
          <w:szCs w:val="28"/>
        </w:rPr>
        <w:t xml:space="preserve"> - доходный подход (метод дисконтирования денежных потоков)</w:t>
      </w:r>
    </w:p>
    <w:tbl>
      <w:tblPr>
        <w:tblW w:w="4946" w:type="pct"/>
        <w:tblLayout w:type="fixed"/>
        <w:tblLook w:val="04A0" w:firstRow="1" w:lastRow="0" w:firstColumn="1" w:lastColumn="0" w:noHBand="0" w:noVBand="1"/>
      </w:tblPr>
      <w:tblGrid>
        <w:gridCol w:w="3051"/>
        <w:gridCol w:w="790"/>
        <w:gridCol w:w="763"/>
        <w:gridCol w:w="763"/>
        <w:gridCol w:w="710"/>
        <w:gridCol w:w="710"/>
        <w:gridCol w:w="692"/>
        <w:gridCol w:w="18"/>
        <w:gridCol w:w="1182"/>
        <w:gridCol w:w="1185"/>
        <w:gridCol w:w="1161"/>
        <w:gridCol w:w="490"/>
        <w:gridCol w:w="644"/>
        <w:gridCol w:w="535"/>
        <w:gridCol w:w="745"/>
        <w:gridCol w:w="1411"/>
      </w:tblGrid>
      <w:tr w:rsidR="00CC4B47" w:rsidRPr="00C65DBC" w:rsidTr="00235086">
        <w:trPr>
          <w:trHeight w:val="255"/>
        </w:trPr>
        <w:tc>
          <w:tcPr>
            <w:tcW w:w="102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Показатель</w:t>
            </w:r>
          </w:p>
        </w:tc>
        <w:tc>
          <w:tcPr>
            <w:tcW w:w="1491" w:type="pct"/>
            <w:gridSpan w:val="6"/>
            <w:tcBorders>
              <w:top w:val="single" w:sz="4" w:space="0" w:color="auto"/>
              <w:left w:val="nil"/>
              <w:bottom w:val="single" w:sz="4" w:space="0" w:color="auto"/>
              <w:right w:val="single" w:sz="4" w:space="0" w:color="auto"/>
            </w:tcBorders>
            <w:shd w:val="clear" w:color="000000" w:fill="E3E3E3"/>
            <w:vAlign w:val="center"/>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Ретроспективный период</w:t>
            </w:r>
          </w:p>
        </w:tc>
        <w:tc>
          <w:tcPr>
            <w:tcW w:w="2006" w:type="pct"/>
            <w:gridSpan w:val="8"/>
            <w:tcBorders>
              <w:top w:val="single" w:sz="4" w:space="0" w:color="auto"/>
              <w:left w:val="nil"/>
              <w:bottom w:val="single" w:sz="4" w:space="0" w:color="auto"/>
              <w:right w:val="single" w:sz="4" w:space="0" w:color="auto"/>
            </w:tcBorders>
            <w:shd w:val="clear" w:color="auto" w:fill="auto"/>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Прогнозный период</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ППП</w:t>
            </w:r>
          </w:p>
        </w:tc>
      </w:tr>
      <w:tr w:rsidR="00235086" w:rsidRPr="00C65DBC" w:rsidTr="00235086">
        <w:trPr>
          <w:trHeight w:val="285"/>
        </w:trPr>
        <w:tc>
          <w:tcPr>
            <w:tcW w:w="1027" w:type="pct"/>
            <w:vMerge/>
            <w:tcBorders>
              <w:top w:val="single" w:sz="4" w:space="0" w:color="auto"/>
              <w:left w:val="single" w:sz="4" w:space="0" w:color="auto"/>
              <w:bottom w:val="single" w:sz="4" w:space="0" w:color="auto"/>
              <w:right w:val="single" w:sz="4" w:space="0" w:color="auto"/>
            </w:tcBorders>
            <w:vAlign w:val="center"/>
            <w:hideMark/>
          </w:tcPr>
          <w:p w:rsidR="00CC4B47" w:rsidRPr="00C65DBC" w:rsidRDefault="00CC4B47" w:rsidP="00CC4B47">
            <w:pPr>
              <w:rPr>
                <w:rFonts w:ascii="Times New Roman" w:eastAsia="Times New Roman" w:hAnsi="Times New Roman" w:cs="Times New Roman"/>
                <w:b/>
                <w:bCs/>
                <w:sz w:val="16"/>
                <w:szCs w:val="16"/>
              </w:rPr>
            </w:pP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2010</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2011</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2012</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2013</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2014</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2015</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2016</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2017</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2018</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2020</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2021</w:t>
            </w:r>
          </w:p>
        </w:tc>
      </w:tr>
      <w:tr w:rsidR="00235086" w:rsidRPr="00C65DBC" w:rsidTr="00235086">
        <w:trPr>
          <w:trHeight w:val="225"/>
        </w:trPr>
        <w:tc>
          <w:tcPr>
            <w:tcW w:w="1027" w:type="pct"/>
            <w:tcBorders>
              <w:top w:val="nil"/>
              <w:left w:val="single" w:sz="4" w:space="0" w:color="auto"/>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Прогнозный период</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реализации</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260986</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395219</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434716</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487624</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517894</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563495</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663358</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780918</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875437</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984474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1107559</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1257652</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 прироста выручки</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51,4%</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12,2%</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6,2%</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17,7%</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17,7%</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12,1%</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12,5%</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12,5%</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13,6%</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Себестоимость реализации</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217417</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318104</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358566</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409042</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438244</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478628</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552490</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650377</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733175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826572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930055</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1054737</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83,3%</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80,5%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82,5%</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83,9%</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84,6%</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84,9%</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83,3%</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83,3%</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83,7%</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84,0%</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84,0%</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83,9%</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от реализации</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43569</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77115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76150</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78582</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79650</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84867</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110868</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130541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142262</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157902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177504</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202915</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Баланс прочих доходов / расходов</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-42280</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-85561</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-68282</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-77563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-75447</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-76952</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-108002</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-127248</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-134837</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-151131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-169002</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-193353</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-16,2%</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-21,6%</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-15,9%</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-14,6%</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-13,7%</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-16,3%</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-16,3%</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-15,4%</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-15,3%</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-15,4%</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до налогообложения</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1289</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-8446</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7868</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1019</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4203</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7915</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2866</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3293</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7425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6771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8502</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9562</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Налог на прибыль</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354</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231</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840</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1585</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1133</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1198</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1434</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1562</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0,0%</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0,6%</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20,0%</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20,0%</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15,3%</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16,9%</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16,3%</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(оптимист)</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-6785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7817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794</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3363</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6330</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2432</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2862</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6292</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5574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7068</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8000</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(средний)</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color w:val="C0C0C0"/>
                <w:sz w:val="16"/>
                <w:szCs w:val="16"/>
              </w:rPr>
            </w:pPr>
            <w:r w:rsidRPr="00C65DBC">
              <w:rPr>
                <w:rFonts w:ascii="Times New Roman" w:eastAsia="Times New Roman" w:hAnsi="Times New Roman" w:cs="Times New Roman"/>
                <w:color w:val="C0C0C0"/>
                <w:sz w:val="16"/>
                <w:szCs w:val="16"/>
              </w:rPr>
              <w:t>6330</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4774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5709</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8144</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8504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9972</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11157</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(пессимист)</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-6785</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7817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794</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3363</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6330</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7115</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8555</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9995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11435</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12875</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14315</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Темпы прироста чистой прибыли</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235086">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w:t>
            </w:r>
            <w:r w:rsidR="00235086">
              <w:rPr>
                <w:rFonts w:ascii="Times New Roman" w:eastAsia="Times New Roman" w:hAnsi="Times New Roman" w:cs="Times New Roman"/>
                <w:sz w:val="16"/>
                <w:szCs w:val="16"/>
              </w:rPr>
              <w:t>825,</w:t>
            </w:r>
            <w:r w:rsidRPr="00C65DBC">
              <w:rPr>
                <w:rFonts w:ascii="Times New Roman" w:eastAsia="Times New Roman" w:hAnsi="Times New Roman" w:cs="Times New Roman"/>
                <w:sz w:val="16"/>
                <w:szCs w:val="16"/>
              </w:rPr>
              <w:t>7%</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235086">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r w:rsidR="00235086">
              <w:rPr>
                <w:rFonts w:ascii="Times New Roman" w:eastAsia="Times New Roman" w:hAnsi="Times New Roman" w:cs="Times New Roman"/>
                <w:sz w:val="16"/>
                <w:szCs w:val="16"/>
              </w:rPr>
              <w:t>15,2</w:t>
            </w:r>
            <w:r w:rsidRPr="00C65DBC">
              <w:rPr>
                <w:rFonts w:ascii="Times New Roman" w:eastAsia="Times New Roman" w:hAnsi="Times New Roman" w:cs="Times New Roman"/>
                <w:sz w:val="16"/>
                <w:szCs w:val="16"/>
              </w:rPr>
              <w:t>%</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235086">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-9,84%</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235086">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323,6</w:t>
            </w:r>
            <w:r w:rsidR="00235086">
              <w:rPr>
                <w:rFonts w:ascii="Times New Roman" w:eastAsia="Times New Roman" w:hAnsi="Times New Roman" w:cs="Times New Roman"/>
                <w:sz w:val="16"/>
                <w:szCs w:val="16"/>
              </w:rPr>
              <w:t>%</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88,2%</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-24,6%</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19,6%</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42,7%</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17,3%</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11,9%</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Первоначальная стоимость ОС</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17896</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21083</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27060</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26993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17736</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16245</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16349</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16454</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16089</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14912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13646</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13074</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ОС (абсолютн)</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17896</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3187</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5977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-9257</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-1491</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105</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-365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-1177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-1266</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-572</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ОС (процент)</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17,81%</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28,35%</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-0,25%</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235086">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-4,29%</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-8,41%</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0,64%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0,64%</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-2,22%</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-8,49%</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-4,19%</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первоначальная стоимость</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8948</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19490</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24072</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27027</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22365</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16991</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16297</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16402</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16272</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15501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14279</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13360</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Амортизационные отчисления</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9023</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16000</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14633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17243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12353</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12713</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11886</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11199</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10735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10361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9617</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9267</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норма амортизации</w:t>
            </w:r>
          </w:p>
        </w:tc>
        <w:tc>
          <w:tcPr>
            <w:tcW w:w="266"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100,84%</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82,10%</w:t>
            </w:r>
          </w:p>
        </w:tc>
        <w:tc>
          <w:tcPr>
            <w:tcW w:w="257"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60,79%</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63,80%</w:t>
            </w:r>
          </w:p>
        </w:tc>
        <w:tc>
          <w:tcPr>
            <w:tcW w:w="239" w:type="pct"/>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55,23%</w:t>
            </w:r>
          </w:p>
        </w:tc>
        <w:tc>
          <w:tcPr>
            <w:tcW w:w="239" w:type="pct"/>
            <w:gridSpan w:val="2"/>
            <w:tcBorders>
              <w:top w:val="nil"/>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74,82%</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72,93%</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68,28%</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65,98%</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66,84%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67,35%</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69,37%</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Долгосрочная задолженность</w:t>
            </w:r>
          </w:p>
        </w:tc>
        <w:tc>
          <w:tcPr>
            <w:tcW w:w="266"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57"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39" w:type="pct"/>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39" w:type="pct"/>
            <w:gridSpan w:val="2"/>
            <w:tcBorders>
              <w:top w:val="nil"/>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r>
      <w:tr w:rsidR="00235086" w:rsidRPr="00C65DBC" w:rsidTr="00235086">
        <w:trPr>
          <w:trHeight w:val="255"/>
        </w:trPr>
        <w:tc>
          <w:tcPr>
            <w:tcW w:w="10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 прироста</w:t>
            </w:r>
          </w:p>
        </w:tc>
        <w:tc>
          <w:tcPr>
            <w:tcW w:w="266"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39" w:type="pct"/>
            <w:gridSpan w:val="2"/>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2"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235086" w:rsidRPr="00C65DBC" w:rsidTr="00EC7338">
        <w:trPr>
          <w:trHeight w:val="255"/>
        </w:trPr>
        <w:tc>
          <w:tcPr>
            <w:tcW w:w="10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долгосрочной задолженности</w:t>
            </w:r>
          </w:p>
        </w:tc>
        <w:tc>
          <w:tcPr>
            <w:tcW w:w="266"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gridSpan w:val="2"/>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99"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82"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r>
      <w:tr w:rsidR="00235086" w:rsidRPr="00C65DBC" w:rsidTr="00EC7338">
        <w:trPr>
          <w:trHeight w:val="255"/>
        </w:trPr>
        <w:tc>
          <w:tcPr>
            <w:tcW w:w="10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lastRenderedPageBreak/>
              <w:t>Чистый оборотный капитал</w:t>
            </w:r>
          </w:p>
        </w:tc>
        <w:tc>
          <w:tcPr>
            <w:tcW w:w="266" w:type="pct"/>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12332</w:t>
            </w:r>
          </w:p>
        </w:tc>
        <w:tc>
          <w:tcPr>
            <w:tcW w:w="257" w:type="pct"/>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8676</w:t>
            </w:r>
          </w:p>
        </w:tc>
        <w:tc>
          <w:tcPr>
            <w:tcW w:w="257" w:type="pct"/>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686</w:t>
            </w:r>
          </w:p>
        </w:tc>
        <w:tc>
          <w:tcPr>
            <w:tcW w:w="239" w:type="pct"/>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12615</w:t>
            </w:r>
          </w:p>
        </w:tc>
        <w:tc>
          <w:tcPr>
            <w:tcW w:w="239" w:type="pct"/>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20344</w:t>
            </w:r>
          </w:p>
        </w:tc>
        <w:tc>
          <w:tcPr>
            <w:tcW w:w="239" w:type="pct"/>
            <w:gridSpan w:val="2"/>
            <w:tcBorders>
              <w:top w:val="single" w:sz="4" w:space="0" w:color="auto"/>
              <w:left w:val="nil"/>
              <w:bottom w:val="single" w:sz="4" w:space="0" w:color="auto"/>
              <w:right w:val="single" w:sz="4" w:space="0" w:color="auto"/>
            </w:tcBorders>
            <w:shd w:val="clear" w:color="000000" w:fill="E3E3E3"/>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28525</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20626</w:t>
            </w:r>
          </w:p>
        </w:tc>
        <w:tc>
          <w:tcPr>
            <w:tcW w:w="399"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22178</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25803</w:t>
            </w:r>
          </w:p>
        </w:tc>
        <w:tc>
          <w:tcPr>
            <w:tcW w:w="382"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33594</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39317</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43852</w:t>
            </w:r>
          </w:p>
        </w:tc>
      </w:tr>
      <w:tr w:rsidR="00235086" w:rsidRPr="00C65DBC" w:rsidTr="00EC7338">
        <w:trPr>
          <w:trHeight w:val="255"/>
        </w:trPr>
        <w:tc>
          <w:tcPr>
            <w:tcW w:w="10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66"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w:t>
            </w:r>
          </w:p>
        </w:tc>
        <w:tc>
          <w:tcPr>
            <w:tcW w:w="257"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w:t>
            </w:r>
          </w:p>
        </w:tc>
        <w:tc>
          <w:tcPr>
            <w:tcW w:w="239" w:type="pct"/>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w:t>
            </w:r>
          </w:p>
        </w:tc>
        <w:tc>
          <w:tcPr>
            <w:tcW w:w="239" w:type="pct"/>
            <w:gridSpan w:val="2"/>
            <w:tcBorders>
              <w:top w:val="single" w:sz="4" w:space="0" w:color="auto"/>
              <w:left w:val="nil"/>
              <w:bottom w:val="single" w:sz="4" w:space="0" w:color="auto"/>
              <w:right w:val="single" w:sz="4" w:space="0" w:color="auto"/>
            </w:tcBorders>
            <w:shd w:val="clear" w:color="000000" w:fill="E3E3E3"/>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w:t>
            </w:r>
          </w:p>
        </w:tc>
        <w:tc>
          <w:tcPr>
            <w:tcW w:w="399"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w:t>
            </w:r>
          </w:p>
        </w:tc>
        <w:tc>
          <w:tcPr>
            <w:tcW w:w="382"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чистого оборотного капитала</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-7899</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1552</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3625</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7791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5724</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4535</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(оптимист)</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22113</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12404</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13768</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9320</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12228</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13304</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(средний)</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24454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15251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15619</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12251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15131</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16461</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(пессимист)</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26796</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18097</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17471</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15182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18034</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19619</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Денежный поток</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24454,35</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15250,61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15 619,19</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12250,88</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15131,13</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16461,36</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денежного потока</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23,51%</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8,79%</w:t>
            </w:r>
          </w:p>
        </w:tc>
      </w:tr>
      <w:tr w:rsidR="00CC4B47"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Ставка дисконтирования</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476" w:type="pct"/>
            <w:gridSpan w:val="8"/>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25,17%</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Коэффициент текущей стоимости</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0,894</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0,714</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0,571</w:t>
            </w:r>
          </w:p>
        </w:tc>
        <w:tc>
          <w:tcPr>
            <w:tcW w:w="381"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0,456</w:t>
            </w:r>
          </w:p>
        </w:tc>
        <w:tc>
          <w:tcPr>
            <w:tcW w:w="431"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0,364</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0,291</w:t>
            </w:r>
          </w:p>
        </w:tc>
      </w:tr>
      <w:tr w:rsidR="00235086" w:rsidRPr="00C65DBC" w:rsidTr="00235086">
        <w:trPr>
          <w:trHeight w:val="240"/>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денежных потоков</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21858</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10891</w:t>
            </w:r>
          </w:p>
        </w:tc>
        <w:tc>
          <w:tcPr>
            <w:tcW w:w="391"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8911</w:t>
            </w:r>
          </w:p>
        </w:tc>
        <w:tc>
          <w:tcPr>
            <w:tcW w:w="381"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5584</w:t>
            </w:r>
          </w:p>
        </w:tc>
        <w:tc>
          <w:tcPr>
            <w:tcW w:w="431"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5510</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4790</w:t>
            </w:r>
          </w:p>
        </w:tc>
      </w:tr>
      <w:tr w:rsidR="00235086" w:rsidRPr="00C65DBC" w:rsidTr="00235086">
        <w:trPr>
          <w:trHeight w:val="510"/>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Сумма текущих стоимостей денежных потоков</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000" w:type="pct"/>
            <w:gridSpan w:val="7"/>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52 755   </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235086" w:rsidRPr="00C65DBC" w:rsidTr="00235086">
        <w:trPr>
          <w:trHeight w:val="510"/>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продажи в конце последнего прогнозного периода</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797" w:type="pct"/>
            <w:gridSpan w:val="2"/>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по ставке капитализации</w:t>
            </w:r>
          </w:p>
        </w:tc>
        <w:tc>
          <w:tcPr>
            <w:tcW w:w="556" w:type="pct"/>
            <w:gridSpan w:val="2"/>
            <w:tcBorders>
              <w:top w:val="nil"/>
              <w:left w:val="nil"/>
              <w:bottom w:val="nil"/>
              <w:right w:val="nil"/>
            </w:tcBorders>
            <w:shd w:val="clear" w:color="auto" w:fill="auto"/>
            <w:noWrap/>
            <w:vAlign w:val="bottom"/>
            <w:hideMark/>
          </w:tcPr>
          <w:p w:rsidR="00CC4B47" w:rsidRPr="00C65DBC" w:rsidRDefault="00CC4B47" w:rsidP="00CC4B47">
            <w:pPr>
              <w:rPr>
                <w:rFonts w:ascii="Times New Roman" w:eastAsia="Times New Roman" w:hAnsi="Times New Roman" w:cs="Times New Roman"/>
                <w:sz w:val="20"/>
                <w:szCs w:val="20"/>
              </w:rPr>
            </w:pPr>
          </w:p>
          <w:tbl>
            <w:tblPr>
              <w:tblW w:w="0" w:type="auto"/>
              <w:tblCellSpacing w:w="0" w:type="dxa"/>
              <w:tblLayout w:type="fixed"/>
              <w:tblCellMar>
                <w:left w:w="0" w:type="dxa"/>
                <w:right w:w="0" w:type="dxa"/>
              </w:tblCellMar>
              <w:tblLook w:val="04A0" w:firstRow="1" w:lastRow="0" w:firstColumn="1" w:lastColumn="0" w:noHBand="0" w:noVBand="1"/>
            </w:tblPr>
            <w:tblGrid>
              <w:gridCol w:w="1420"/>
            </w:tblGrid>
            <w:tr w:rsidR="00CC4B47" w:rsidRPr="00C65DBC" w:rsidTr="00235086">
              <w:trPr>
                <w:trHeight w:val="510"/>
                <w:tblCellSpacing w:w="0" w:type="dxa"/>
              </w:trPr>
              <w:tc>
                <w:tcPr>
                  <w:tcW w:w="1420" w:type="dxa"/>
                  <w:tcBorders>
                    <w:top w:val="nil"/>
                    <w:left w:val="nil"/>
                    <w:bottom w:val="single" w:sz="4" w:space="0" w:color="auto"/>
                    <w:right w:val="single" w:sz="4" w:space="0" w:color="auto"/>
                  </w:tcBorders>
                  <w:shd w:val="clear" w:color="auto" w:fill="auto"/>
                  <w:noWrap/>
                  <w:vAlign w:val="center"/>
                  <w:hideMark/>
                </w:tcPr>
                <w:p w:rsidR="00CC4B47" w:rsidRPr="00C65DBC" w:rsidRDefault="000A627F"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noProof/>
                      <w:sz w:val="20"/>
                      <w:szCs w:val="20"/>
                    </w:rPr>
                    <mc:AlternateContent>
                      <mc:Choice Requires="wps">
                        <w:drawing>
                          <wp:anchor distT="0" distB="0" distL="114300" distR="114300" simplePos="0" relativeHeight="251728896" behindDoc="0" locked="0" layoutInCell="1" allowOverlap="1" wp14:anchorId="2E25110A" wp14:editId="5F0B832C">
                            <wp:simplePos x="0" y="0"/>
                            <wp:positionH relativeFrom="column">
                              <wp:posOffset>779780</wp:posOffset>
                            </wp:positionH>
                            <wp:positionV relativeFrom="paragraph">
                              <wp:posOffset>-58420</wp:posOffset>
                            </wp:positionV>
                            <wp:extent cx="257175" cy="257175"/>
                            <wp:effectExtent l="0" t="0" r="9525" b="9525"/>
                            <wp:wrapNone/>
                            <wp:docPr id="10" name="Поле 10"/>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B3086A" w:rsidRDefault="00B3086A" w:rsidP="00CC4B47">
                                        <w:pPr>
                                          <w:pStyle w:val="afc"/>
                                          <w:spacing w:before="0" w:beforeAutospacing="0" w:after="0" w:afterAutospacing="0"/>
                                        </w:pPr>
                                        <w:r>
                                          <w:rPr>
                                            <w:rFonts w:asciiTheme="minorHAnsi" w:hAnsi="Calibri" w:cstheme="minorBidi"/>
                                            <w:color w:val="000000" w:themeColor="dark1"/>
                                            <w:sz w:val="22"/>
                                            <w:szCs w:val="22"/>
                                          </w:rPr>
                                          <w:t>-</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id="Поле 10" o:spid="_x0000_s1062" type="#_x0000_t202" style="position:absolute;left:0;text-align:left;margin-left:61.4pt;margin-top:-4.6pt;width:20.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" fillcolor="white [3201]" stroked="f">
                            <v:textbox>
                              <w:txbxContent>
                                <w:p w:rsidR="00B3086A" w:rsidRDefault="00B3086A" w:rsidP="00CC4B47">
                                  <w:pPr>
                                    <w:pStyle w:val="afc"/>
                                    <w:spacing w:before="0" w:beforeAutospacing="0" w:after="0" w:afterAutospacing="0"/>
                                  </w:pPr>
                                  <w:r>
                                    <w:rPr>
                                      <w:rFonts w:asciiTheme="minorHAnsi" w:hAnsi="Calibri" w:cstheme="minorBidi"/>
                                      <w:color w:val="000000" w:themeColor="dark1"/>
                                      <w:sz w:val="22"/>
                                      <w:szCs w:val="22"/>
                                    </w:rPr>
                                    <w:t>-</w:t>
                                  </w:r>
                                </w:p>
                              </w:txbxContent>
                            </v:textbox>
                          </v:shape>
                        </w:pict>
                      </mc:Fallback>
                    </mc:AlternateContent>
                  </w:r>
                  <w:r w:rsidR="00CC4B47" w:rsidRPr="00C65DBC">
                    <w:rPr>
                      <w:rFonts w:ascii="Times New Roman" w:eastAsia="Times New Roman" w:hAnsi="Times New Roman" w:cs="Times New Roman"/>
                      <w:sz w:val="16"/>
                      <w:szCs w:val="16"/>
                    </w:rPr>
                    <w:t>0,25</w:t>
                  </w:r>
                </w:p>
              </w:tc>
            </w:tr>
          </w:tbl>
          <w:p w:rsidR="00CC4B47" w:rsidRPr="00C65DBC" w:rsidRDefault="00CC4B47" w:rsidP="00CC4B47">
            <w:pPr>
              <w:rPr>
                <w:rFonts w:ascii="Times New Roman" w:eastAsia="Times New Roman" w:hAnsi="Times New Roman" w:cs="Times New Roman"/>
                <w:sz w:val="20"/>
                <w:szCs w:val="20"/>
              </w:rPr>
            </w:pPr>
          </w:p>
        </w:tc>
        <w:tc>
          <w:tcPr>
            <w:tcW w:w="397" w:type="pct"/>
            <w:gridSpan w:val="2"/>
            <w:tcBorders>
              <w:top w:val="nil"/>
              <w:left w:val="nil"/>
              <w:bottom w:val="single" w:sz="4" w:space="0" w:color="auto"/>
              <w:right w:val="single" w:sz="4" w:space="0" w:color="auto"/>
            </w:tcBorders>
            <w:shd w:val="clear" w:color="000000" w:fill="FFFF00"/>
            <w:noWrap/>
            <w:vAlign w:val="center"/>
            <w:hideMark/>
          </w:tcPr>
          <w:p w:rsidR="00CC4B47" w:rsidRPr="00C65DBC" w:rsidRDefault="00CC4B47" w:rsidP="00CC4B47">
            <w:pPr>
              <w:jc w:val="center"/>
              <w:rPr>
                <w:rFonts w:ascii="Times New Roman" w:eastAsia="Times New Roman" w:hAnsi="Times New Roman" w:cs="Times New Roman"/>
                <w:sz w:val="16"/>
                <w:szCs w:val="16"/>
              </w:rPr>
            </w:pPr>
          </w:p>
        </w:tc>
        <w:tc>
          <w:tcPr>
            <w:tcW w:w="250"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25,17%</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F23AFA">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60126,38   </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выручки от продажи</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56"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7"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0"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F23AFA">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17494,39   </w:t>
            </w:r>
          </w:p>
        </w:tc>
      </w:tr>
      <w:tr w:rsidR="00235086" w:rsidRPr="00C65DBC" w:rsidTr="00235086">
        <w:trPr>
          <w:trHeight w:val="510"/>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собственного капитала</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56"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7"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0"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F23AFA">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70249,59   </w:t>
            </w:r>
          </w:p>
        </w:tc>
      </w:tr>
      <w:tr w:rsidR="00235086" w:rsidRPr="00C65DBC" w:rsidTr="00235086">
        <w:trPr>
          <w:trHeight w:val="270"/>
        </w:trPr>
        <w:tc>
          <w:tcPr>
            <w:tcW w:w="1027" w:type="pct"/>
            <w:tcBorders>
              <w:top w:val="nil"/>
              <w:left w:val="single" w:sz="4" w:space="0" w:color="auto"/>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Недостаток чистого оборотного капитала</w:t>
            </w:r>
          </w:p>
        </w:tc>
        <w:tc>
          <w:tcPr>
            <w:tcW w:w="780" w:type="pct"/>
            <w:gridSpan w:val="3"/>
            <w:tcBorders>
              <w:top w:val="single" w:sz="4" w:space="0" w:color="auto"/>
              <w:left w:val="nil"/>
              <w:bottom w:val="single" w:sz="4" w:space="0" w:color="auto"/>
              <w:right w:val="single" w:sz="4" w:space="0" w:color="auto"/>
            </w:tcBorders>
            <w:shd w:val="clear" w:color="auto" w:fill="auto"/>
            <w:vAlign w:val="center"/>
          </w:tcPr>
          <w:p w:rsidR="00CC4B47" w:rsidRPr="00C65DBC" w:rsidRDefault="00CC4B47"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ЧОК требуемый (по доле от </w:t>
            </w:r>
            <w:r w:rsidR="00C65DBC">
              <w:rPr>
                <w:rFonts w:ascii="Times New Roman" w:eastAsia="Times New Roman" w:hAnsi="Times New Roman" w:cs="Times New Roman"/>
                <w:sz w:val="16"/>
                <w:szCs w:val="16"/>
              </w:rPr>
              <w:t>Выр</w:t>
            </w:r>
            <w:r w:rsidR="00381586">
              <w:rPr>
                <w:rFonts w:ascii="Times New Roman" w:eastAsia="Times New Roman" w:hAnsi="Times New Roman" w:cs="Times New Roman"/>
                <w:sz w:val="16"/>
                <w:szCs w:val="16"/>
              </w:rPr>
              <w:t>учки</w:t>
            </w:r>
            <w:r w:rsidRPr="00C65DBC">
              <w:rPr>
                <w:rFonts w:ascii="Times New Roman" w:eastAsia="Times New Roman" w:hAnsi="Times New Roman" w:cs="Times New Roman"/>
                <w:sz w:val="16"/>
                <w:szCs w:val="16"/>
              </w:rPr>
              <w:t>)</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F23AFA"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3,11</w:t>
            </w:r>
            <w:r w:rsidR="00CC4B47" w:rsidRPr="00C65DBC">
              <w:rPr>
                <w:rFonts w:ascii="Times New Roman" w:eastAsia="Times New Roman" w:hAnsi="Times New Roman" w:cs="Times New Roman"/>
                <w:sz w:val="16"/>
                <w:szCs w:val="16"/>
              </w:rPr>
              <w:t>%</w:t>
            </w:r>
          </w:p>
        </w:tc>
        <w:tc>
          <w:tcPr>
            <w:tcW w:w="478" w:type="pct"/>
            <w:gridSpan w:val="3"/>
            <w:tcBorders>
              <w:top w:val="single" w:sz="4" w:space="0" w:color="auto"/>
              <w:left w:val="nil"/>
              <w:bottom w:val="single" w:sz="4" w:space="0" w:color="auto"/>
              <w:right w:val="single" w:sz="4" w:space="0" w:color="auto"/>
            </w:tcBorders>
            <w:shd w:val="clear" w:color="auto" w:fill="auto"/>
            <w:noWrap/>
            <w:vAlign w:val="center"/>
            <w:hideMark/>
          </w:tcPr>
          <w:p w:rsidR="00CC4B47" w:rsidRPr="00C65DBC" w:rsidRDefault="00CC4B47" w:rsidP="00CC4B47">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17 520,57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56"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7"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0"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F23AFA"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- 11</w:t>
            </w:r>
            <w:r w:rsidR="00CC4B47" w:rsidRPr="00C65DBC">
              <w:rPr>
                <w:rFonts w:ascii="Times New Roman" w:eastAsia="Times New Roman" w:hAnsi="Times New Roman" w:cs="Times New Roman"/>
                <w:sz w:val="16"/>
                <w:szCs w:val="16"/>
              </w:rPr>
              <w:t xml:space="preserve">004,43   </w:t>
            </w:r>
          </w:p>
        </w:tc>
      </w:tr>
      <w:tr w:rsidR="00235086" w:rsidRPr="00C65DBC" w:rsidTr="00235086">
        <w:trPr>
          <w:trHeight w:val="255"/>
        </w:trPr>
        <w:tc>
          <w:tcPr>
            <w:tcW w:w="1027" w:type="pct"/>
            <w:tcBorders>
              <w:top w:val="nil"/>
              <w:left w:val="single" w:sz="4" w:space="0" w:color="auto"/>
              <w:bottom w:val="single" w:sz="4" w:space="0" w:color="auto"/>
              <w:right w:val="single" w:sz="4" w:space="0" w:color="auto"/>
            </w:tcBorders>
            <w:shd w:val="clear" w:color="auto" w:fill="auto"/>
            <w:vAlign w:val="center"/>
            <w:hideMark/>
          </w:tcPr>
          <w:p w:rsidR="00CC4B47" w:rsidRPr="00C65DBC" w:rsidRDefault="00CC4B47" w:rsidP="00CC4B47">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компании</w:t>
            </w:r>
          </w:p>
        </w:tc>
        <w:tc>
          <w:tcPr>
            <w:tcW w:w="26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7"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9"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9"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56"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7" w:type="pct"/>
            <w:gridSpan w:val="2"/>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50"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CC4B47">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76" w:type="pct"/>
            <w:tcBorders>
              <w:top w:val="nil"/>
              <w:left w:val="nil"/>
              <w:bottom w:val="single" w:sz="4" w:space="0" w:color="auto"/>
              <w:right w:val="single" w:sz="4" w:space="0" w:color="auto"/>
            </w:tcBorders>
            <w:shd w:val="clear" w:color="auto" w:fill="auto"/>
            <w:noWrap/>
            <w:vAlign w:val="center"/>
            <w:hideMark/>
          </w:tcPr>
          <w:p w:rsidR="00CC4B47" w:rsidRPr="00C65DBC" w:rsidRDefault="00CC4B47" w:rsidP="00F23AFA">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81254,02   </w:t>
            </w:r>
          </w:p>
        </w:tc>
      </w:tr>
    </w:tbl>
    <w:p w:rsidR="00CC4B47" w:rsidRPr="00BF70AD" w:rsidRDefault="00CC4B47" w:rsidP="00CC4B47">
      <w:pPr>
        <w:spacing w:line="360" w:lineRule="auto"/>
        <w:jc w:val="center"/>
        <w:rPr>
          <w:rFonts w:ascii="Times New Roman" w:hAnsi="Times New Roman"/>
          <w:sz w:val="28"/>
          <w:szCs w:val="28"/>
        </w:rPr>
      </w:pPr>
    </w:p>
    <w:p w:rsidR="00CC4B47" w:rsidRDefault="00CC4B47" w:rsidP="00924BF7">
      <w:pPr>
        <w:pStyle w:val="13"/>
        <w:spacing w:line="240" w:lineRule="auto"/>
        <w:ind w:firstLine="0"/>
        <w:jc w:val="left"/>
      </w:pPr>
    </w:p>
    <w:p w:rsidR="000A627F" w:rsidRDefault="000A627F" w:rsidP="00924BF7">
      <w:pPr>
        <w:pStyle w:val="13"/>
        <w:spacing w:line="240" w:lineRule="auto"/>
        <w:ind w:firstLine="0"/>
        <w:jc w:val="left"/>
      </w:pPr>
    </w:p>
    <w:p w:rsidR="00C65DBC" w:rsidRDefault="00C65DBC" w:rsidP="000A627F">
      <w:pPr>
        <w:spacing w:line="360" w:lineRule="auto"/>
        <w:jc w:val="right"/>
        <w:rPr>
          <w:rFonts w:ascii="Times New Roman" w:hAnsi="Times New Roman"/>
          <w:sz w:val="28"/>
          <w:szCs w:val="28"/>
        </w:rPr>
      </w:pPr>
    </w:p>
    <w:p w:rsidR="00235086" w:rsidRDefault="00235086" w:rsidP="000A627F">
      <w:pPr>
        <w:spacing w:line="360" w:lineRule="auto"/>
        <w:jc w:val="right"/>
        <w:rPr>
          <w:rFonts w:ascii="Times New Roman" w:hAnsi="Times New Roman"/>
          <w:sz w:val="28"/>
          <w:szCs w:val="28"/>
        </w:rPr>
      </w:pPr>
      <w:bookmarkStart w:id="103" w:name="OLE_LINK367"/>
      <w:bookmarkStart w:id="104" w:name="OLE_LINK368"/>
      <w:bookmarkStart w:id="105" w:name="OLE_LINK369"/>
    </w:p>
    <w:p w:rsidR="00235086" w:rsidRDefault="00235086" w:rsidP="000A627F">
      <w:pPr>
        <w:spacing w:line="360" w:lineRule="auto"/>
        <w:jc w:val="right"/>
        <w:rPr>
          <w:rFonts w:ascii="Times New Roman" w:hAnsi="Times New Roman"/>
          <w:sz w:val="28"/>
          <w:szCs w:val="28"/>
        </w:rPr>
      </w:pPr>
    </w:p>
    <w:p w:rsidR="000A627F" w:rsidRDefault="000A627F" w:rsidP="000A627F">
      <w:pPr>
        <w:spacing w:line="360" w:lineRule="auto"/>
        <w:jc w:val="right"/>
        <w:rPr>
          <w:rFonts w:ascii="Times New Roman" w:hAnsi="Times New Roman"/>
          <w:sz w:val="28"/>
          <w:szCs w:val="28"/>
        </w:rPr>
      </w:pPr>
      <w:r w:rsidRPr="00C65DBC">
        <w:rPr>
          <w:rFonts w:ascii="Times New Roman" w:hAnsi="Times New Roman"/>
          <w:sz w:val="28"/>
          <w:szCs w:val="28"/>
        </w:rPr>
        <w:lastRenderedPageBreak/>
        <w:t>Приложение Ж</w:t>
      </w:r>
    </w:p>
    <w:p w:rsidR="000A627F" w:rsidRDefault="000A627F" w:rsidP="000A627F">
      <w:pPr>
        <w:spacing w:line="360" w:lineRule="auto"/>
        <w:jc w:val="center"/>
        <w:rPr>
          <w:rFonts w:ascii="Times New Roman" w:hAnsi="Times New Roman"/>
          <w:sz w:val="28"/>
          <w:szCs w:val="28"/>
        </w:rPr>
      </w:pPr>
      <w:r w:rsidRPr="00C65DBC">
        <w:rPr>
          <w:rFonts w:ascii="Times New Roman" w:hAnsi="Times New Roman"/>
          <w:sz w:val="28"/>
          <w:szCs w:val="28"/>
        </w:rPr>
        <w:t>Стоимость ТМКопт - доходный подход (метод дисконтирования денежных потоков)</w:t>
      </w:r>
    </w:p>
    <w:tbl>
      <w:tblPr>
        <w:tblW w:w="4891" w:type="pct"/>
        <w:tblLayout w:type="fixed"/>
        <w:tblLook w:val="04A0" w:firstRow="1" w:lastRow="0" w:firstColumn="1" w:lastColumn="0" w:noHBand="0" w:noVBand="1"/>
      </w:tblPr>
      <w:tblGrid>
        <w:gridCol w:w="2495"/>
        <w:gridCol w:w="849"/>
        <w:gridCol w:w="990"/>
        <w:gridCol w:w="837"/>
        <w:gridCol w:w="855"/>
        <w:gridCol w:w="849"/>
        <w:gridCol w:w="852"/>
        <w:gridCol w:w="1154"/>
        <w:gridCol w:w="15"/>
        <w:gridCol w:w="94"/>
        <w:gridCol w:w="1025"/>
        <w:gridCol w:w="15"/>
        <w:gridCol w:w="223"/>
        <w:gridCol w:w="893"/>
        <w:gridCol w:w="18"/>
        <w:gridCol w:w="602"/>
        <w:gridCol w:w="658"/>
        <w:gridCol w:w="18"/>
        <w:gridCol w:w="584"/>
        <w:gridCol w:w="681"/>
        <w:gridCol w:w="978"/>
      </w:tblGrid>
      <w:tr w:rsidR="00C65DBC" w:rsidRPr="00C65DBC" w:rsidTr="00C65DBC">
        <w:trPr>
          <w:trHeight w:val="255"/>
        </w:trPr>
        <w:tc>
          <w:tcPr>
            <w:tcW w:w="85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03"/>
          <w:bookmarkEnd w:id="104"/>
          <w:bookmarkEnd w:id="105"/>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Показатель</w:t>
            </w:r>
          </w:p>
        </w:tc>
        <w:tc>
          <w:tcPr>
            <w:tcW w:w="1781" w:type="pct"/>
            <w:gridSpan w:val="6"/>
            <w:tcBorders>
              <w:top w:val="single" w:sz="4" w:space="0" w:color="auto"/>
              <w:left w:val="nil"/>
              <w:bottom w:val="single" w:sz="4" w:space="0" w:color="auto"/>
              <w:right w:val="single" w:sz="4" w:space="0" w:color="auto"/>
            </w:tcBorders>
            <w:shd w:val="clear" w:color="000000" w:fill="E3E3E3"/>
            <w:vAlign w:val="center"/>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Ретроспективный период</w:t>
            </w:r>
          </w:p>
        </w:tc>
        <w:tc>
          <w:tcPr>
            <w:tcW w:w="2036" w:type="pct"/>
            <w:gridSpan w:val="13"/>
            <w:tcBorders>
              <w:top w:val="single" w:sz="4" w:space="0" w:color="auto"/>
              <w:left w:val="nil"/>
              <w:bottom w:val="single" w:sz="4" w:space="0" w:color="auto"/>
              <w:right w:val="single" w:sz="4" w:space="0" w:color="auto"/>
            </w:tcBorders>
            <w:shd w:val="clear" w:color="auto" w:fill="auto"/>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Прогнозный период</w:t>
            </w:r>
          </w:p>
        </w:tc>
        <w:tc>
          <w:tcPr>
            <w:tcW w:w="333"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ППП</w:t>
            </w:r>
          </w:p>
        </w:tc>
      </w:tr>
      <w:tr w:rsidR="00C65DBC" w:rsidRPr="00C65DBC" w:rsidTr="00C65DBC">
        <w:trPr>
          <w:trHeight w:val="285"/>
        </w:trPr>
        <w:tc>
          <w:tcPr>
            <w:tcW w:w="850" w:type="pct"/>
            <w:vMerge/>
            <w:tcBorders>
              <w:top w:val="single" w:sz="4" w:space="0" w:color="auto"/>
              <w:left w:val="single" w:sz="4" w:space="0" w:color="auto"/>
              <w:bottom w:val="single" w:sz="4" w:space="0" w:color="auto"/>
              <w:right w:val="single" w:sz="4" w:space="0" w:color="auto"/>
            </w:tcBorders>
            <w:vAlign w:val="center"/>
            <w:hideMark/>
          </w:tcPr>
          <w:p w:rsidR="000A627F" w:rsidRPr="00C65DBC" w:rsidRDefault="000A627F" w:rsidP="000A627F">
            <w:pPr>
              <w:rPr>
                <w:rFonts w:ascii="Times New Roman" w:eastAsia="Times New Roman" w:hAnsi="Times New Roman" w:cs="Times New Roman"/>
                <w:b/>
                <w:bCs/>
                <w:sz w:val="16"/>
                <w:szCs w:val="16"/>
              </w:rPr>
            </w:pP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2010</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2011</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2012</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2013</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2014</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2015</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2017</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2018</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2019</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2020</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2021</w:t>
            </w:r>
          </w:p>
        </w:tc>
      </w:tr>
      <w:tr w:rsidR="00C65DBC" w:rsidRPr="00C65DBC" w:rsidTr="00C65DBC">
        <w:trPr>
          <w:trHeight w:val="225"/>
        </w:trPr>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Прогнозный период</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реализации</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1581898</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2356762</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2690021</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2950460</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2448690</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2190909</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2389281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2605614</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2668136</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2679947</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2650544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2691743</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 прироста выручки</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49,0%</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14,1%</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9,7%</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-17,0%</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-10,5%</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9,1%</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0,4%</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Себестоимость реализации</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1477684</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2154499</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2422651</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2684810</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2164585</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1897947</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2153988</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2334860</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2382841</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2390024</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2355785</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2394564</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93,4%</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91,4%</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90,1%</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91,0%</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88,4%</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86,6%</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90,2%</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89,6%</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89,3%</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89,2%</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88,9%</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от реализации</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104214</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202263</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267370</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265650</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284105</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292962</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235293</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270754</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285295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289923</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294758</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297179</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Баланс прочих доходов / расходов</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-75812</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-183103</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-223902</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-256257</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-277609</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-279436</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-213689</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-251064</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-265387</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-273812</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-277574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-278010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-4,8%</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-8,3%</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-8,7%</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-9,6%</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-9,9%</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-10,2%</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-10,5%</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-10,3%</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до налогообложения</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28402</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19160</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43468</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9393</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6496</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13526</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21604</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19690</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19908</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16111</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17184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19169</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Налог на прибыль</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5789</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3967</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8998</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2000</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1419</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2756</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4512</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4128</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4183</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3393</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3613</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4004</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20,4%</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20,7%</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20,7%</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21,3%</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21,8%</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20,4%</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20,9%</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21,0%</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21,0%</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21,1%</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21,0%</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20,9%</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(оптимист)</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22613</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15191</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34473</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7395</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5083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10782</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17093</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15562</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15725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12718</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13571</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15165</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(средний)</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color w:val="C0C0C0"/>
                <w:sz w:val="16"/>
                <w:szCs w:val="16"/>
              </w:rPr>
            </w:pPr>
            <w:r w:rsidRPr="00C65DBC">
              <w:rPr>
                <w:rFonts w:ascii="Times New Roman" w:eastAsia="Times New Roman" w:hAnsi="Times New Roman" w:cs="Times New Roman"/>
                <w:color w:val="C0C0C0"/>
                <w:sz w:val="16"/>
                <w:szCs w:val="16"/>
              </w:rPr>
              <w:t>10782</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12145</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10656</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10015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7788</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7491</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7565</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(пессимист)</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22613</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-6785</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34473</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7395</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5083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10782</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7197</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5751</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4304</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2858</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1411</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Темпы прироста чистой прибыли</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-130,00%</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w:t>
            </w:r>
            <w:r w:rsidR="00C65DBC" w:rsidRPr="00C65DBC">
              <w:rPr>
                <w:rFonts w:ascii="Times New Roman" w:eastAsia="Times New Roman" w:hAnsi="Times New Roman" w:cs="Times New Roman"/>
                <w:sz w:val="16"/>
                <w:szCs w:val="16"/>
              </w:rPr>
              <w:t>608,</w:t>
            </w:r>
            <w:r w:rsidRPr="00C65DBC">
              <w:rPr>
                <w:rFonts w:ascii="Times New Roman" w:eastAsia="Times New Roman" w:hAnsi="Times New Roman" w:cs="Times New Roman"/>
                <w:sz w:val="16"/>
                <w:szCs w:val="16"/>
              </w:rPr>
              <w:t>8%</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-78,55%</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112,1%</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-12,3%</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-6,0%</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-22,2%</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Первоначальная стоимость ОС</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29077</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45857</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67094</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75213</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102992</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99877</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129846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168808</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211666</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258025</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318753</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386654</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ОС (абсолютн)</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29077</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16780</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21237</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8119</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27779</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-3115</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29969</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38962</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42859</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46359</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60727</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67902</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ОС (процент)</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57,71%</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46,31%</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12,10%</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36,93%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-3,02%</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30,01%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30,01%</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25,39%</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21,90%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21,30%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первоначальная стоимость</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14539</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37467</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56476</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71154</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89103</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101435</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114862</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149327</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190237</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234846</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288389</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352704</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Амортизационные отчисления</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8753</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12722</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22525</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33566</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43751</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56764</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54805</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68141</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90511</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114746</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141718</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173345</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норма амортизации</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60,21%</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33,96%</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39,88%</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47,17%</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49,10%</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55,96%</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47,71%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45,63%</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47,58%</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48,86%</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49,14%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49,15%</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Долгосрочная задолженность</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 прироста</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C65DBC" w:rsidRPr="00C65DBC" w:rsidTr="00C65DBC">
        <w:trPr>
          <w:trHeight w:val="255"/>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lastRenderedPageBreak/>
              <w:t>Прирост долгосрочной задолженности</w:t>
            </w:r>
          </w:p>
        </w:tc>
        <w:tc>
          <w:tcPr>
            <w:tcW w:w="289"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37"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5"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1"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9"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0" w:type="pct"/>
            <w:tcBorders>
              <w:top w:val="single" w:sz="4" w:space="0" w:color="auto"/>
              <w:left w:val="nil"/>
              <w:bottom w:val="single" w:sz="4" w:space="0" w:color="auto"/>
              <w:right w:val="single" w:sz="4" w:space="0" w:color="auto"/>
            </w:tcBorders>
            <w:shd w:val="clear" w:color="000000" w:fill="E3E3E3"/>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3"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86"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85"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35"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37"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33"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Чистый оборотный капитал</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15298</w:t>
            </w:r>
          </w:p>
        </w:tc>
        <w:tc>
          <w:tcPr>
            <w:tcW w:w="337"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17679</w:t>
            </w:r>
          </w:p>
        </w:tc>
        <w:tc>
          <w:tcPr>
            <w:tcW w:w="285"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68760</w:t>
            </w:r>
          </w:p>
        </w:tc>
        <w:tc>
          <w:tcPr>
            <w:tcW w:w="291"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38093</w:t>
            </w:r>
          </w:p>
        </w:tc>
        <w:tc>
          <w:tcPr>
            <w:tcW w:w="289"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38548</w:t>
            </w:r>
          </w:p>
        </w:tc>
        <w:tc>
          <w:tcPr>
            <w:tcW w:w="290" w:type="pct"/>
            <w:tcBorders>
              <w:top w:val="nil"/>
              <w:left w:val="nil"/>
              <w:bottom w:val="single" w:sz="4" w:space="0" w:color="auto"/>
              <w:right w:val="single" w:sz="4" w:space="0" w:color="auto"/>
            </w:tcBorders>
            <w:shd w:val="clear" w:color="000000" w:fill="E3E3E3"/>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137187</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53362</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63692</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72755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73840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79498</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87127</w:t>
            </w:r>
          </w:p>
        </w:tc>
      </w:tr>
      <w:tr w:rsidR="00C65DBC" w:rsidRPr="00C65DBC" w:rsidTr="00235086">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337"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0,8%</w:t>
            </w:r>
          </w:p>
        </w:tc>
        <w:tc>
          <w:tcPr>
            <w:tcW w:w="285"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w:t>
            </w:r>
          </w:p>
        </w:tc>
        <w:tc>
          <w:tcPr>
            <w:tcW w:w="291"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w:t>
            </w:r>
          </w:p>
        </w:tc>
        <w:tc>
          <w:tcPr>
            <w:tcW w:w="289"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w:t>
            </w:r>
          </w:p>
        </w:tc>
        <w:tc>
          <w:tcPr>
            <w:tcW w:w="290" w:type="pct"/>
            <w:tcBorders>
              <w:top w:val="nil"/>
              <w:left w:val="nil"/>
              <w:bottom w:val="single" w:sz="4" w:space="0" w:color="auto"/>
              <w:right w:val="single" w:sz="4" w:space="0" w:color="auto"/>
            </w:tcBorders>
            <w:shd w:val="clear" w:color="000000" w:fill="E3E3E3"/>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6,3%</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w:t>
            </w:r>
          </w:p>
        </w:tc>
      </w:tr>
      <w:tr w:rsidR="00C65DBC" w:rsidRPr="00C65DBC" w:rsidTr="00235086">
        <w:trPr>
          <w:trHeight w:val="255"/>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чистого оборотного капитала</w:t>
            </w:r>
          </w:p>
        </w:tc>
        <w:tc>
          <w:tcPr>
            <w:tcW w:w="289"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37"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9"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0"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3"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-83825</w:t>
            </w:r>
          </w:p>
        </w:tc>
        <w:tc>
          <w:tcPr>
            <w:tcW w:w="386"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10331</w:t>
            </w:r>
          </w:p>
        </w:tc>
        <w:tc>
          <w:tcPr>
            <w:tcW w:w="385"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9063</w:t>
            </w:r>
          </w:p>
        </w:tc>
        <w:tc>
          <w:tcPr>
            <w:tcW w:w="435"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1085</w:t>
            </w:r>
          </w:p>
        </w:tc>
        <w:tc>
          <w:tcPr>
            <w:tcW w:w="437" w:type="pct"/>
            <w:gridSpan w:val="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5658</w:t>
            </w:r>
          </w:p>
        </w:tc>
        <w:tc>
          <w:tcPr>
            <w:tcW w:w="333" w:type="pct"/>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7629</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(оптимист)</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125754</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34410</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54315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80020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88903</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112980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(средний)</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120806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29504</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48604</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75090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82823</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105380</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(пессимист)</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115858</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24599</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42894</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70160</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76743</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97779</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Денежный поток</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120805,86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29504,38</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48604,30</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75090,24</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82823,46</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105379,87</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денежного потока</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-76%</w:t>
            </w:r>
          </w:p>
        </w:tc>
        <w:tc>
          <w:tcPr>
            <w:tcW w:w="38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65%</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54%</w:t>
            </w:r>
          </w:p>
        </w:tc>
        <w:tc>
          <w:tcPr>
            <w:tcW w:w="437"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10,30%</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27,23%</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Ставка дисконтирования</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69" w:type="pct"/>
            <w:gridSpan w:val="14"/>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26,77%</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Коэффициент текущей стоимости</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gridSpan w:val="2"/>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0,888</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0,701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0,553</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0,436</w:t>
            </w:r>
          </w:p>
        </w:tc>
        <w:tc>
          <w:tcPr>
            <w:tcW w:w="431" w:type="pct"/>
            <w:gridSpan w:val="2"/>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0,344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0,271</w:t>
            </w:r>
          </w:p>
        </w:tc>
      </w:tr>
      <w:tr w:rsidR="00C65DBC" w:rsidRPr="00C65DBC" w:rsidTr="00C65DBC">
        <w:trPr>
          <w:trHeight w:val="240"/>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денежных потоков</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98" w:type="pct"/>
            <w:gridSpan w:val="2"/>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107296</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20671</w:t>
            </w:r>
          </w:p>
        </w:tc>
        <w:tc>
          <w:tcPr>
            <w:tcW w:w="386"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26863</w:t>
            </w:r>
          </w:p>
        </w:tc>
        <w:tc>
          <w:tcPr>
            <w:tcW w:w="43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32738</w:t>
            </w:r>
          </w:p>
        </w:tc>
        <w:tc>
          <w:tcPr>
            <w:tcW w:w="431" w:type="pct"/>
            <w:gridSpan w:val="2"/>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28484</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28589,17   </w:t>
            </w:r>
          </w:p>
        </w:tc>
      </w:tr>
      <w:tr w:rsidR="00C65DBC" w:rsidRPr="00C65DBC" w:rsidTr="00C65DBC">
        <w:trPr>
          <w:trHeight w:val="510"/>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Сумма текущих стоимостей денежных потоков</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036" w:type="pct"/>
            <w:gridSpan w:val="13"/>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216 052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C65DBC" w:rsidRPr="00C65DBC" w:rsidTr="00C65DBC">
        <w:trPr>
          <w:trHeight w:val="510"/>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продажи в конце последнего прогнозного периода</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860" w:type="pct"/>
            <w:gridSpan w:val="6"/>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по ставке капитализации</w:t>
            </w:r>
          </w:p>
        </w:tc>
        <w:tc>
          <w:tcPr>
            <w:tcW w:w="515" w:type="pct"/>
            <w:gridSpan w:val="3"/>
            <w:tcBorders>
              <w:top w:val="nil"/>
              <w:left w:val="nil"/>
              <w:bottom w:val="nil"/>
              <w:right w:val="nil"/>
            </w:tcBorders>
            <w:shd w:val="clear" w:color="auto" w:fill="auto"/>
            <w:noWrap/>
            <w:vAlign w:val="bottom"/>
            <w:hideMark/>
          </w:tcPr>
          <w:p w:rsidR="000A627F" w:rsidRPr="00C65DBC" w:rsidRDefault="000A627F" w:rsidP="000A627F">
            <w:pPr>
              <w:rPr>
                <w:rFonts w:ascii="Times New Roman" w:eastAsia="Times New Roman" w:hAnsi="Times New Roman" w:cs="Times New Roman"/>
                <w:sz w:val="20"/>
                <w:szCs w:val="20"/>
              </w:rPr>
            </w:pPr>
            <w:r w:rsidRPr="00C65DBC">
              <w:rPr>
                <w:rFonts w:ascii="Times New Roman" w:eastAsia="Times New Roman" w:hAnsi="Times New Roman" w:cs="Times New Roman"/>
                <w:noProof/>
                <w:sz w:val="20"/>
                <w:szCs w:val="20"/>
              </w:rPr>
              <mc:AlternateContent>
                <mc:Choice Requires="wps">
                  <w:drawing>
                    <wp:anchor distT="0" distB="0" distL="114300" distR="114300" simplePos="0" relativeHeight="251732992" behindDoc="0" locked="0" layoutInCell="1" allowOverlap="1" wp14:anchorId="51387431" wp14:editId="7DCE6B97">
                      <wp:simplePos x="0" y="0"/>
                      <wp:positionH relativeFrom="column">
                        <wp:posOffset>781050</wp:posOffset>
                      </wp:positionH>
                      <wp:positionV relativeFrom="paragraph">
                        <wp:posOffset>28575</wp:posOffset>
                      </wp:positionV>
                      <wp:extent cx="257175" cy="257175"/>
                      <wp:effectExtent l="0" t="0" r="9525" b="9525"/>
                      <wp:wrapNone/>
                      <wp:docPr id="14" name="Поле 1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B3086A" w:rsidRDefault="00B3086A" w:rsidP="000A627F">
                                  <w:pPr>
                                    <w:pStyle w:val="afc"/>
                                    <w:spacing w:before="0" w:beforeAutospacing="0" w:after="0" w:afterAutospacing="0"/>
                                  </w:pPr>
                                  <w:r>
                                    <w:rPr>
                                      <w:rFonts w:asciiTheme="minorHAnsi" w:hAnsi="Calibri" w:cstheme="minorBidi"/>
                                      <w:color w:val="000000" w:themeColor="dark1"/>
                                      <w:sz w:val="22"/>
                                      <w:szCs w:val="22"/>
                                    </w:rPr>
                                    <w:t>-</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id="Поле 14" o:spid="_x0000_s1063" type="#_x0000_t202" style="position:absolute;margin-left:61.5pt;margin-top:2.25pt;width:20.2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" fillcolor="white [3201]" stroked="f">
                      <v:textbox>
                        <w:txbxContent>
                          <w:p w:rsidR="00B3086A" w:rsidRDefault="00B3086A" w:rsidP="000A627F">
                            <w:pPr>
                              <w:pStyle w:val="afc"/>
                              <w:spacing w:before="0" w:beforeAutospacing="0" w:after="0" w:afterAutospacing="0"/>
                            </w:pPr>
                            <w:r>
                              <w:rPr>
                                <w:rFonts w:asciiTheme="minorHAnsi" w:hAnsi="Calibri" w:cstheme="minorBidi"/>
                                <w:color w:val="000000" w:themeColor="dark1"/>
                                <w:sz w:val="22"/>
                                <w:szCs w:val="22"/>
                              </w:rPr>
                              <w:t>-</w:t>
                            </w:r>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420"/>
            </w:tblGrid>
            <w:tr w:rsidR="000A627F" w:rsidRPr="00C65DBC" w:rsidTr="00C65DBC">
              <w:trPr>
                <w:trHeight w:val="510"/>
                <w:tblCellSpacing w:w="0" w:type="dxa"/>
              </w:trPr>
              <w:tc>
                <w:tcPr>
                  <w:tcW w:w="1420" w:type="dxa"/>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0,27</w:t>
                  </w:r>
                </w:p>
              </w:tc>
            </w:tr>
          </w:tbl>
          <w:p w:rsidR="000A627F" w:rsidRPr="00C65DBC" w:rsidRDefault="000A627F" w:rsidP="000A627F">
            <w:pPr>
              <w:rPr>
                <w:rFonts w:ascii="Times New Roman" w:eastAsia="Times New Roman" w:hAnsi="Times New Roman" w:cs="Times New Roman"/>
                <w:sz w:val="20"/>
                <w:szCs w:val="20"/>
              </w:rPr>
            </w:pPr>
          </w:p>
        </w:tc>
        <w:tc>
          <w:tcPr>
            <w:tcW w:w="429" w:type="pct"/>
            <w:gridSpan w:val="3"/>
            <w:tcBorders>
              <w:top w:val="nil"/>
              <w:left w:val="nil"/>
              <w:bottom w:val="single" w:sz="4" w:space="0" w:color="auto"/>
              <w:right w:val="single" w:sz="4" w:space="0" w:color="auto"/>
            </w:tcBorders>
            <w:shd w:val="clear" w:color="000000" w:fill="FFFFFF"/>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2"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26,77%</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309410,34   </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выручки от продажи</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1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29"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2"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83941,90   </w:t>
            </w:r>
          </w:p>
        </w:tc>
      </w:tr>
      <w:tr w:rsidR="00C65DBC" w:rsidRPr="00C65DBC" w:rsidTr="00C65DBC">
        <w:trPr>
          <w:trHeight w:val="510"/>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собственного капитала</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1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29"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2"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299993,98   </w:t>
            </w:r>
          </w:p>
        </w:tc>
      </w:tr>
      <w:tr w:rsidR="00C65DBC" w:rsidRPr="00C65DBC" w:rsidTr="00C65DBC">
        <w:trPr>
          <w:trHeight w:val="270"/>
        </w:trPr>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Недостаток чистого оборотного капитала</w:t>
            </w:r>
          </w:p>
        </w:tc>
        <w:tc>
          <w:tcPr>
            <w:tcW w:w="911" w:type="pct"/>
            <w:gridSpan w:val="3"/>
            <w:tcBorders>
              <w:top w:val="single" w:sz="4" w:space="0" w:color="auto"/>
              <w:left w:val="nil"/>
              <w:bottom w:val="single" w:sz="4" w:space="0" w:color="auto"/>
              <w:right w:val="single" w:sz="4" w:space="0" w:color="auto"/>
            </w:tcBorders>
            <w:shd w:val="clear" w:color="auto" w:fill="auto"/>
            <w:vAlign w:val="center"/>
          </w:tcPr>
          <w:p w:rsidR="000A627F" w:rsidRPr="00C65DBC" w:rsidRDefault="000A627F" w:rsidP="005C40E2">
            <w:pPr>
              <w:ind w:left="126"/>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ЧОК требуемый (по доле от В</w:t>
            </w:r>
            <w:r w:rsidR="005C40E2">
              <w:rPr>
                <w:rFonts w:ascii="Times New Roman" w:eastAsia="Times New Roman" w:hAnsi="Times New Roman" w:cs="Times New Roman"/>
                <w:sz w:val="16"/>
                <w:szCs w:val="16"/>
              </w:rPr>
              <w:t>ыручки</w:t>
            </w:r>
            <w:r w:rsidRPr="00C65DBC">
              <w:rPr>
                <w:rFonts w:ascii="Times New Roman" w:eastAsia="Times New Roman" w:hAnsi="Times New Roman" w:cs="Times New Roman"/>
                <w:sz w:val="16"/>
                <w:szCs w:val="16"/>
              </w:rPr>
              <w:t>)</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w:t>
            </w:r>
          </w:p>
        </w:tc>
        <w:tc>
          <w:tcPr>
            <w:tcW w:w="579" w:type="pct"/>
            <w:gridSpan w:val="2"/>
            <w:tcBorders>
              <w:top w:val="single" w:sz="4" w:space="0" w:color="auto"/>
              <w:left w:val="nil"/>
              <w:bottom w:val="single" w:sz="4" w:space="0" w:color="auto"/>
              <w:right w:val="single" w:sz="4" w:space="0" w:color="auto"/>
            </w:tcBorders>
            <w:shd w:val="clear" w:color="auto" w:fill="auto"/>
            <w:noWrap/>
            <w:vAlign w:val="center"/>
            <w:hideMark/>
          </w:tcPr>
          <w:p w:rsidR="000A627F" w:rsidRPr="00C65DBC" w:rsidRDefault="000A627F" w:rsidP="000A627F">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48 931,34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1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29"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2"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88255,66   </w:t>
            </w:r>
          </w:p>
        </w:tc>
      </w:tr>
      <w:tr w:rsidR="00C65DBC" w:rsidRPr="00C65DBC" w:rsidTr="00C65DBC">
        <w:trPr>
          <w:trHeight w:val="255"/>
        </w:trPr>
        <w:tc>
          <w:tcPr>
            <w:tcW w:w="850" w:type="pct"/>
            <w:tcBorders>
              <w:top w:val="nil"/>
              <w:left w:val="single" w:sz="4" w:space="0" w:color="auto"/>
              <w:bottom w:val="single" w:sz="4" w:space="0" w:color="auto"/>
              <w:right w:val="single" w:sz="4" w:space="0" w:color="auto"/>
            </w:tcBorders>
            <w:shd w:val="clear" w:color="auto" w:fill="auto"/>
            <w:vAlign w:val="center"/>
            <w:hideMark/>
          </w:tcPr>
          <w:p w:rsidR="000A627F" w:rsidRPr="00C65DBC" w:rsidRDefault="000A627F" w:rsidP="000A627F">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компании</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7"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5"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9"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90"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15"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29" w:type="pct"/>
            <w:gridSpan w:val="3"/>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2"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0A627F">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3" w:type="pct"/>
            <w:tcBorders>
              <w:top w:val="nil"/>
              <w:left w:val="nil"/>
              <w:bottom w:val="single" w:sz="4" w:space="0" w:color="auto"/>
              <w:right w:val="single" w:sz="4" w:space="0" w:color="auto"/>
            </w:tcBorders>
            <w:shd w:val="clear" w:color="auto" w:fill="auto"/>
            <w:noWrap/>
            <w:vAlign w:val="center"/>
            <w:hideMark/>
          </w:tcPr>
          <w:p w:rsidR="000A627F" w:rsidRPr="00C65DBC" w:rsidRDefault="000A627F"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388249,64   </w:t>
            </w:r>
          </w:p>
        </w:tc>
      </w:tr>
    </w:tbl>
    <w:p w:rsidR="000A627F" w:rsidRDefault="000A627F" w:rsidP="000A627F">
      <w:pPr>
        <w:spacing w:line="360" w:lineRule="auto"/>
        <w:jc w:val="center"/>
        <w:rPr>
          <w:rFonts w:ascii="Times New Roman" w:hAnsi="Times New Roman"/>
          <w:sz w:val="28"/>
          <w:szCs w:val="28"/>
        </w:rPr>
      </w:pPr>
    </w:p>
    <w:p w:rsidR="000A627F" w:rsidRDefault="000A627F" w:rsidP="00924BF7">
      <w:pPr>
        <w:pStyle w:val="13"/>
        <w:spacing w:line="240" w:lineRule="auto"/>
        <w:ind w:firstLine="0"/>
        <w:jc w:val="left"/>
      </w:pPr>
    </w:p>
    <w:p w:rsidR="00C65DBC" w:rsidRDefault="00C65DBC" w:rsidP="00924BF7">
      <w:pPr>
        <w:pStyle w:val="13"/>
        <w:spacing w:line="240" w:lineRule="auto"/>
        <w:ind w:firstLine="0"/>
        <w:jc w:val="left"/>
      </w:pPr>
    </w:p>
    <w:p w:rsidR="00C65DBC" w:rsidRDefault="00C65DBC" w:rsidP="00924BF7">
      <w:pPr>
        <w:pStyle w:val="13"/>
        <w:spacing w:line="240" w:lineRule="auto"/>
        <w:ind w:firstLine="0"/>
        <w:jc w:val="left"/>
      </w:pPr>
    </w:p>
    <w:p w:rsidR="00235086" w:rsidRDefault="00235086" w:rsidP="00C65DBC">
      <w:pPr>
        <w:spacing w:line="360" w:lineRule="auto"/>
        <w:jc w:val="right"/>
        <w:rPr>
          <w:rFonts w:ascii="Times New Roman" w:hAnsi="Times New Roman"/>
          <w:sz w:val="28"/>
          <w:szCs w:val="28"/>
        </w:rPr>
      </w:pPr>
    </w:p>
    <w:p w:rsidR="00C65DBC" w:rsidRDefault="00C65DBC" w:rsidP="00C65DBC">
      <w:pPr>
        <w:spacing w:line="360" w:lineRule="auto"/>
        <w:jc w:val="right"/>
        <w:rPr>
          <w:rFonts w:ascii="Times New Roman" w:hAnsi="Times New Roman"/>
          <w:sz w:val="28"/>
          <w:szCs w:val="28"/>
        </w:rPr>
      </w:pPr>
      <w:r w:rsidRPr="00C65DBC">
        <w:rPr>
          <w:rFonts w:ascii="Times New Roman" w:hAnsi="Times New Roman"/>
          <w:sz w:val="28"/>
          <w:szCs w:val="28"/>
        </w:rPr>
        <w:t xml:space="preserve">Приложение </w:t>
      </w:r>
      <w:r>
        <w:rPr>
          <w:rFonts w:ascii="Times New Roman" w:hAnsi="Times New Roman"/>
          <w:sz w:val="28"/>
          <w:szCs w:val="28"/>
        </w:rPr>
        <w:t>З</w:t>
      </w:r>
    </w:p>
    <w:p w:rsidR="00C65DBC" w:rsidRDefault="00C65DBC" w:rsidP="00C65DBC">
      <w:pPr>
        <w:spacing w:line="360" w:lineRule="auto"/>
        <w:jc w:val="center"/>
        <w:rPr>
          <w:rFonts w:ascii="Times New Roman" w:hAnsi="Times New Roman"/>
          <w:sz w:val="28"/>
          <w:szCs w:val="28"/>
        </w:rPr>
      </w:pPr>
      <w:r w:rsidRPr="00C65DBC">
        <w:rPr>
          <w:rFonts w:ascii="Times New Roman" w:hAnsi="Times New Roman"/>
          <w:sz w:val="28"/>
          <w:szCs w:val="28"/>
        </w:rPr>
        <w:t xml:space="preserve">Стоимость </w:t>
      </w:r>
      <w:r>
        <w:rPr>
          <w:rFonts w:ascii="Times New Roman" w:hAnsi="Times New Roman"/>
          <w:sz w:val="28"/>
          <w:szCs w:val="28"/>
        </w:rPr>
        <w:t xml:space="preserve"> группы ТМК</w:t>
      </w:r>
      <w:r w:rsidRPr="00C65DBC">
        <w:rPr>
          <w:rFonts w:ascii="Times New Roman" w:hAnsi="Times New Roman"/>
          <w:sz w:val="28"/>
          <w:szCs w:val="28"/>
        </w:rPr>
        <w:t xml:space="preserve"> - доходный подход (метод дисконтирования денежных потоков)</w:t>
      </w:r>
    </w:p>
    <w:tbl>
      <w:tblPr>
        <w:tblW w:w="4953" w:type="pct"/>
        <w:tblLayout w:type="fixed"/>
        <w:tblLook w:val="04A0" w:firstRow="1" w:lastRow="0" w:firstColumn="1" w:lastColumn="0" w:noHBand="0" w:noVBand="1"/>
      </w:tblPr>
      <w:tblGrid>
        <w:gridCol w:w="2878"/>
        <w:gridCol w:w="857"/>
        <w:gridCol w:w="806"/>
        <w:gridCol w:w="809"/>
        <w:gridCol w:w="857"/>
        <w:gridCol w:w="857"/>
        <w:gridCol w:w="857"/>
        <w:gridCol w:w="1157"/>
        <w:gridCol w:w="1160"/>
        <w:gridCol w:w="1243"/>
        <w:gridCol w:w="324"/>
        <w:gridCol w:w="672"/>
        <w:gridCol w:w="485"/>
        <w:gridCol w:w="794"/>
        <w:gridCol w:w="1115"/>
      </w:tblGrid>
      <w:tr w:rsidR="00C65DBC" w:rsidRPr="00C65DBC" w:rsidTr="00C65DBC">
        <w:trPr>
          <w:trHeight w:val="255"/>
        </w:trPr>
        <w:tc>
          <w:tcPr>
            <w:tcW w:w="9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Показатель</w:t>
            </w:r>
          </w:p>
        </w:tc>
        <w:tc>
          <w:tcPr>
            <w:tcW w:w="1695" w:type="pct"/>
            <w:gridSpan w:val="6"/>
            <w:tcBorders>
              <w:top w:val="single" w:sz="4" w:space="0" w:color="auto"/>
              <w:left w:val="nil"/>
              <w:bottom w:val="single" w:sz="4" w:space="0" w:color="auto"/>
              <w:right w:val="single" w:sz="4" w:space="0" w:color="auto"/>
            </w:tcBorders>
            <w:shd w:val="clear" w:color="000000" w:fill="F2F2F2"/>
            <w:vAlign w:val="center"/>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Ретроспективный период</w:t>
            </w:r>
          </w:p>
        </w:tc>
        <w:tc>
          <w:tcPr>
            <w:tcW w:w="1961" w:type="pct"/>
            <w:gridSpan w:val="7"/>
            <w:tcBorders>
              <w:top w:val="single" w:sz="4" w:space="0" w:color="auto"/>
              <w:left w:val="nil"/>
              <w:bottom w:val="single" w:sz="4" w:space="0" w:color="auto"/>
              <w:right w:val="single" w:sz="4" w:space="0" w:color="auto"/>
            </w:tcBorders>
            <w:shd w:val="clear" w:color="auto" w:fill="auto"/>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Прогнозный период</w:t>
            </w:r>
          </w:p>
        </w:tc>
        <w:tc>
          <w:tcPr>
            <w:tcW w:w="376"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ППП</w:t>
            </w:r>
          </w:p>
        </w:tc>
      </w:tr>
      <w:tr w:rsidR="00C65DBC" w:rsidRPr="00C65DBC" w:rsidTr="00C65DBC">
        <w:trPr>
          <w:trHeight w:val="285"/>
        </w:trPr>
        <w:tc>
          <w:tcPr>
            <w:tcW w:w="968" w:type="pct"/>
            <w:vMerge/>
            <w:tcBorders>
              <w:top w:val="single" w:sz="4" w:space="0" w:color="auto"/>
              <w:left w:val="single" w:sz="4" w:space="0" w:color="auto"/>
              <w:bottom w:val="single" w:sz="4" w:space="0" w:color="auto"/>
              <w:right w:val="single" w:sz="4" w:space="0" w:color="auto"/>
            </w:tcBorders>
            <w:vAlign w:val="center"/>
            <w:hideMark/>
          </w:tcPr>
          <w:p w:rsidR="00C65DBC" w:rsidRPr="00C65DBC" w:rsidRDefault="00C65DBC" w:rsidP="00C65DBC">
            <w:pPr>
              <w:rPr>
                <w:rFonts w:ascii="Times New Roman" w:eastAsia="Times New Roman" w:hAnsi="Times New Roman" w:cs="Times New Roman"/>
                <w:b/>
                <w:bCs/>
                <w:sz w:val="16"/>
                <w:szCs w:val="16"/>
              </w:rPr>
            </w:pP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2010</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2011</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2013</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2014</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2016</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2018</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2019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2020</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2021</w:t>
            </w:r>
          </w:p>
        </w:tc>
      </w:tr>
      <w:tr w:rsidR="00C65DBC" w:rsidRPr="00C65DBC" w:rsidTr="00C65DBC">
        <w:trPr>
          <w:trHeight w:val="225"/>
        </w:trPr>
        <w:tc>
          <w:tcPr>
            <w:tcW w:w="968" w:type="pct"/>
            <w:tcBorders>
              <w:top w:val="nil"/>
              <w:left w:val="single" w:sz="4" w:space="0" w:color="auto"/>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Прогнозный период</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реализации</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1842884</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2751981</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3124781</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3438084</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2966584</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2754404</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3041065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3357559</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3489183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3569986</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3606783</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3732595</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 прироста выручки</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49,3%</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-13,7%</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10,4%</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10,4%</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Себестоимость реализации</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1695101</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2472603</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2781260</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3093852</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2602829</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2376575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2710826</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2977058</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3086899</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3155197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3178061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3291252</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92,0%</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89,8%</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90,0%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87,7%</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86,3%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88,5%</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88,2%</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от реализации</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147783</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279378</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343521</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344232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363755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377829</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330238</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380501</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402284</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414789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428722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441342</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Баланс прочих доходов / расходов</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-118092</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-268664</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-291525</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-333850</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-353056</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-356388</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-304361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-356185</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-375067</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-392202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-403913</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-413633</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-6,4%</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-9,8%</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-9,3%</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-9,7%</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-11,9%</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-12,9%</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-10,6%</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-10,7%</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-11,0%</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-11,1%</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Прибыль до налогообложения</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29691</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10714</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51996</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10382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10699</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21441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25877</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24316</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27217</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22587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24808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27709</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Налог на прибыль</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6143</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3967</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9049</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2231</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2259</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4341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5950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5685</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5744</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4906</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5398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6059</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20,7%</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37,0%</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17,4%</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21,1%</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23,4%</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21,1%</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21,9%</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(оптимист)</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23548</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8409</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42950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8159</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8446</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17112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19926</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18631</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21473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17681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19410</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21650</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(средний)</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color w:val="C0C0C0"/>
                <w:sz w:val="16"/>
                <w:szCs w:val="16"/>
              </w:rPr>
            </w:pPr>
            <w:r w:rsidRPr="00C65DBC">
              <w:rPr>
                <w:rFonts w:ascii="Times New Roman" w:eastAsia="Times New Roman" w:hAnsi="Times New Roman" w:cs="Times New Roman"/>
                <w:color w:val="C0C0C0"/>
                <w:sz w:val="16"/>
                <w:szCs w:val="16"/>
              </w:rPr>
              <w:t>17112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16685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15733</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16850</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14651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15211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16027</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Чистая прибыль (пессимист)</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23548</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-6785</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42950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8159</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8446</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17112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13444</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12836</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12228</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11620</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11012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10404</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Темпы прироста чистой прибыли</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5C40E2">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-128,8%</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5C40E2">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-733,1%</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-81,00%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102,6%</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5,4%</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Первоначальная стоимость ОС</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46973</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66940</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94154</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102206</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120728</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116122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140745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170588</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200703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228441</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262017</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299034</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ОС (абсолютн)</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46973</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19967</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27214</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8052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18522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-4606</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24623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29844</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30115</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27737</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33577</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37017</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ОС (процент)</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42,51%</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40,65%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8,55%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18,12%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-3,82%</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21,20%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21,20%</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17,65%</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13,82%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14,70%</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14,13%</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первоначальная стоимость</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23487</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56957</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80547</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98180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111467</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118425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128433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155667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185646</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214572</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245229</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280526</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Амортизационные отчисления</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17776</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28722</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37158</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39768</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56104</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69477</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68873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77753</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92579</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108340</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127901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147162</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Среднегодовая норма амортизации</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75,69%</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50,43%</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46,13%</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40,51%</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50,33%</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58,67%</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53,63%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49,95%</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49,87%</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50,49%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52,16%</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52,46%</w:t>
            </w:r>
          </w:p>
        </w:tc>
      </w:tr>
      <w:tr w:rsidR="00C65DBC" w:rsidRPr="00C65DBC" w:rsidTr="00EC7338">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Долгосрочная задолженность</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71"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72"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288" w:type="pct"/>
            <w:tcBorders>
              <w:top w:val="nil"/>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w:t>
            </w:r>
          </w:p>
        </w:tc>
      </w:tr>
      <w:tr w:rsidR="00C65DBC" w:rsidRPr="00C65DBC" w:rsidTr="005C40E2">
        <w:trPr>
          <w:trHeight w:val="255"/>
        </w:trPr>
        <w:tc>
          <w:tcPr>
            <w:tcW w:w="9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lastRenderedPageBreak/>
              <w:t>темп прироста</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71"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72"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18"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35"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76"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C65DBC" w:rsidRPr="00C65DBC" w:rsidTr="005C40E2">
        <w:trPr>
          <w:trHeight w:val="255"/>
        </w:trPr>
        <w:tc>
          <w:tcPr>
            <w:tcW w:w="9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долгосрочной задолженности</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1"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2"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single" w:sz="4" w:space="0" w:color="auto"/>
              <w:left w:val="nil"/>
              <w:bottom w:val="single" w:sz="4" w:space="0" w:color="auto"/>
              <w:right w:val="single" w:sz="4" w:space="0" w:color="auto"/>
            </w:tcBorders>
            <w:shd w:val="clear" w:color="000000" w:fill="F2F2F2"/>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18"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35"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c>
          <w:tcPr>
            <w:tcW w:w="376"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0</w:t>
            </w:r>
          </w:p>
        </w:tc>
      </w:tr>
      <w:tr w:rsidR="00C65DBC" w:rsidRPr="00C65DBC" w:rsidTr="00235086">
        <w:trPr>
          <w:trHeight w:val="255"/>
        </w:trPr>
        <w:tc>
          <w:tcPr>
            <w:tcW w:w="9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Чистый оборотный капитал</w:t>
            </w:r>
          </w:p>
        </w:tc>
        <w:tc>
          <w:tcPr>
            <w:tcW w:w="288"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27630</w:t>
            </w:r>
          </w:p>
        </w:tc>
        <w:tc>
          <w:tcPr>
            <w:tcW w:w="271"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26355</w:t>
            </w:r>
          </w:p>
        </w:tc>
        <w:tc>
          <w:tcPr>
            <w:tcW w:w="272"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69446</w:t>
            </w:r>
          </w:p>
        </w:tc>
        <w:tc>
          <w:tcPr>
            <w:tcW w:w="288"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50708</w:t>
            </w:r>
          </w:p>
        </w:tc>
        <w:tc>
          <w:tcPr>
            <w:tcW w:w="288"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58892</w:t>
            </w:r>
          </w:p>
        </w:tc>
        <w:tc>
          <w:tcPr>
            <w:tcW w:w="288" w:type="pct"/>
            <w:tcBorders>
              <w:top w:val="single" w:sz="4" w:space="0" w:color="auto"/>
              <w:left w:val="nil"/>
              <w:bottom w:val="single" w:sz="4" w:space="0" w:color="auto"/>
              <w:right w:val="single" w:sz="4" w:space="0" w:color="auto"/>
            </w:tcBorders>
            <w:shd w:val="clear" w:color="000000" w:fill="F2F2F2"/>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165712</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71747</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84027</w:t>
            </w:r>
          </w:p>
        </w:tc>
        <w:tc>
          <w:tcPr>
            <w:tcW w:w="418"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96305</w:t>
            </w:r>
          </w:p>
        </w:tc>
        <w:tc>
          <w:tcPr>
            <w:tcW w:w="335"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101735</w:t>
            </w:r>
          </w:p>
        </w:tc>
        <w:tc>
          <w:tcPr>
            <w:tcW w:w="430"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111048</w:t>
            </w:r>
          </w:p>
        </w:tc>
        <w:tc>
          <w:tcPr>
            <w:tcW w:w="376" w:type="pct"/>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121725</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доля в выручке</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w:t>
            </w:r>
          </w:p>
        </w:tc>
        <w:tc>
          <w:tcPr>
            <w:tcW w:w="271"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w:t>
            </w:r>
          </w:p>
        </w:tc>
        <w:tc>
          <w:tcPr>
            <w:tcW w:w="272"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2,2%</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2,0%</w:t>
            </w:r>
          </w:p>
        </w:tc>
        <w:tc>
          <w:tcPr>
            <w:tcW w:w="288" w:type="pct"/>
            <w:tcBorders>
              <w:top w:val="nil"/>
              <w:left w:val="nil"/>
              <w:bottom w:val="single" w:sz="4" w:space="0" w:color="auto"/>
              <w:right w:val="single" w:sz="4" w:space="0" w:color="auto"/>
            </w:tcBorders>
            <w:shd w:val="clear" w:color="000000" w:fill="F2F2F2"/>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2,5%</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2,8%</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3,3%</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Прирост чистого оборотного капитала</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-93965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12280</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12278</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5429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9313</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10677</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(оптимист)</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158141</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54261</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71658</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92854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104421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121118</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(средний)</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154900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51363</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67036</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89824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100222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115495</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Денежный поток (пессимист)</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151658</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48466</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62413</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86793</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96023</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109872</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Денежный поток</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154899,75</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51363,17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67 035,69</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89823,59</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100221,78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115495,06</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прирост денежного потока</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-67%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31%</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11,58%</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15,24%</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Ставка дисконтирования</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337" w:type="pct"/>
            <w:gridSpan w:val="8"/>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26,11%</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Коэффициент текущей стоимости</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0,890</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0,706</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0,560</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0,444</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0,352</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0,279</w:t>
            </w:r>
          </w:p>
        </w:tc>
      </w:tr>
      <w:tr w:rsidR="00C65DBC" w:rsidRPr="00C65DBC" w:rsidTr="00C65DBC">
        <w:trPr>
          <w:trHeight w:val="240"/>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денежных потоков</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137933</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36267</w:t>
            </w:r>
          </w:p>
        </w:tc>
        <w:tc>
          <w:tcPr>
            <w:tcW w:w="41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37532</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39876</w:t>
            </w:r>
          </w:p>
        </w:tc>
        <w:tc>
          <w:tcPr>
            <w:tcW w:w="430"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35280</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right"/>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32237,50</w:t>
            </w:r>
          </w:p>
        </w:tc>
      </w:tr>
      <w:tr w:rsidR="00C65DBC" w:rsidRPr="00C65DBC" w:rsidTr="00C65DBC">
        <w:trPr>
          <w:trHeight w:val="510"/>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Сумма текущих стоимостей денежных потоков</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1961" w:type="pct"/>
            <w:gridSpan w:val="7"/>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286 887   </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r>
      <w:tr w:rsidR="00C65DBC" w:rsidRPr="00C65DBC" w:rsidTr="00C65DBC">
        <w:trPr>
          <w:trHeight w:val="510"/>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Выручка от продажи в конце последнего прогнозного периода</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779"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по ставке капитализации</w:t>
            </w:r>
          </w:p>
        </w:tc>
        <w:tc>
          <w:tcPr>
            <w:tcW w:w="527" w:type="pct"/>
            <w:gridSpan w:val="2"/>
            <w:tcBorders>
              <w:top w:val="nil"/>
              <w:left w:val="nil"/>
              <w:bottom w:val="nil"/>
              <w:right w:val="nil"/>
            </w:tcBorders>
            <w:shd w:val="clear" w:color="auto" w:fill="auto"/>
            <w:noWrap/>
            <w:vAlign w:val="bottom"/>
            <w:hideMark/>
          </w:tcPr>
          <w:p w:rsidR="00C65DBC" w:rsidRPr="00C65DBC" w:rsidRDefault="00C65DBC" w:rsidP="00C65DBC">
            <w:pPr>
              <w:rPr>
                <w:rFonts w:ascii="Times New Roman" w:eastAsia="Times New Roman" w:hAnsi="Times New Roman" w:cs="Times New Roman"/>
                <w:sz w:val="20"/>
                <w:szCs w:val="20"/>
              </w:rPr>
            </w:pPr>
            <w:r w:rsidRPr="00C65DBC">
              <w:rPr>
                <w:rFonts w:ascii="Times New Roman" w:eastAsia="Times New Roman" w:hAnsi="Times New Roman" w:cs="Times New Roman"/>
                <w:noProof/>
                <w:sz w:val="20"/>
                <w:szCs w:val="20"/>
              </w:rPr>
              <mc:AlternateContent>
                <mc:Choice Requires="wps">
                  <w:drawing>
                    <wp:anchor distT="0" distB="0" distL="114300" distR="114300" simplePos="0" relativeHeight="251737088" behindDoc="0" locked="0" layoutInCell="1" allowOverlap="1" wp14:anchorId="7E27567F" wp14:editId="462E4D4F">
                      <wp:simplePos x="0" y="0"/>
                      <wp:positionH relativeFrom="column">
                        <wp:posOffset>781050</wp:posOffset>
                      </wp:positionH>
                      <wp:positionV relativeFrom="paragraph">
                        <wp:posOffset>28575</wp:posOffset>
                      </wp:positionV>
                      <wp:extent cx="257175" cy="257175"/>
                      <wp:effectExtent l="0" t="0" r="9525" b="9525"/>
                      <wp:wrapNone/>
                      <wp:docPr id="30" name="Поле 30"/>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B3086A" w:rsidRDefault="00B3086A" w:rsidP="00C65DBC">
                                  <w:pPr>
                                    <w:pStyle w:val="afc"/>
                                    <w:spacing w:before="0" w:beforeAutospacing="0" w:after="0" w:afterAutospacing="0"/>
                                  </w:pPr>
                                  <w:r>
                                    <w:rPr>
                                      <w:rFonts w:asciiTheme="minorHAnsi" w:hAnsi="Calibri" w:cstheme="minorBidi"/>
                                      <w:color w:val="000000" w:themeColor="dark1"/>
                                      <w:sz w:val="22"/>
                                      <w:szCs w:val="22"/>
                                    </w:rPr>
                                    <w:t>-</w:t>
                                  </w:r>
                                </w:p>
                              </w:txbxContent>
                            </wps:txbx>
                            <wps:bodyPr vertOverflow="clip" wrap="square" rtlCol="0" anchor="t"/>
                          </wps:wsp>
                        </a:graphicData>
                      </a:graphic>
                      <wp14:sizeRelH relativeFrom="page">
                        <wp14:pctWidth>0</wp14:pctWidth>
                      </wp14:sizeRelH>
                      <wp14:sizeRelV relativeFrom="page">
                        <wp14:pctHeight>0</wp14:pctHeight>
                      </wp14:sizeRelV>
                    </wp:anchor>
                  </w:drawing>
                </mc:Choice>
                <mc:Fallback>
                  <w:pict>
                    <v:shape id="Поле 30" o:spid="_x0000_s1064" type="#_x0000_t202" style="position:absolute;margin-left:61.5pt;margin-top:2.25pt;width:20.2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" fillcolor="white [3201]" stroked="f">
                      <v:textbox>
                        <w:txbxContent>
                          <w:p w:rsidR="00B3086A" w:rsidRDefault="00B3086A" w:rsidP="00C65DBC">
                            <w:pPr>
                              <w:pStyle w:val="afc"/>
                              <w:spacing w:before="0" w:beforeAutospacing="0" w:after="0" w:afterAutospacing="0"/>
                            </w:pPr>
                            <w:r>
                              <w:rPr>
                                <w:rFonts w:asciiTheme="minorHAnsi" w:hAnsi="Calibri" w:cstheme="minorBidi"/>
                                <w:color w:val="000000" w:themeColor="dark1"/>
                                <w:sz w:val="22"/>
                                <w:szCs w:val="22"/>
                              </w:rPr>
                              <w:t>-</w:t>
                            </w:r>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420"/>
            </w:tblGrid>
            <w:tr w:rsidR="00C65DBC" w:rsidRPr="00C65DBC" w:rsidTr="00C65DBC">
              <w:trPr>
                <w:trHeight w:val="510"/>
                <w:tblCellSpacing w:w="0" w:type="dxa"/>
              </w:trPr>
              <w:tc>
                <w:tcPr>
                  <w:tcW w:w="1420" w:type="dxa"/>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0,26</w:t>
                  </w:r>
                </w:p>
              </w:tc>
            </w:tr>
          </w:tbl>
          <w:p w:rsidR="00C65DBC" w:rsidRPr="00C65DBC" w:rsidRDefault="00C65DBC" w:rsidP="00C65DBC">
            <w:pPr>
              <w:rPr>
                <w:rFonts w:ascii="Times New Roman" w:eastAsia="Times New Roman" w:hAnsi="Times New Roman" w:cs="Times New Roman"/>
                <w:sz w:val="20"/>
                <w:szCs w:val="20"/>
              </w:rPr>
            </w:pPr>
          </w:p>
        </w:tc>
        <w:tc>
          <w:tcPr>
            <w:tcW w:w="389"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26,11%</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383782,57   </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Текущая стоимость выручки от продажи</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27"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107123,10   </w:t>
            </w:r>
          </w:p>
        </w:tc>
      </w:tr>
      <w:tr w:rsidR="00C65DBC" w:rsidRPr="00C65DBC" w:rsidTr="00C65DBC">
        <w:trPr>
          <w:trHeight w:val="510"/>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собственного капитала</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27"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394010,36   </w:t>
            </w:r>
          </w:p>
        </w:tc>
      </w:tr>
      <w:tr w:rsidR="00C65DBC" w:rsidRPr="00C65DBC" w:rsidTr="00C65DBC">
        <w:trPr>
          <w:trHeight w:val="270"/>
        </w:trPr>
        <w:tc>
          <w:tcPr>
            <w:tcW w:w="968" w:type="pct"/>
            <w:tcBorders>
              <w:top w:val="nil"/>
              <w:left w:val="single" w:sz="4" w:space="0" w:color="auto"/>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Недостаток чистого оборотного капитала</w:t>
            </w:r>
          </w:p>
        </w:tc>
        <w:tc>
          <w:tcPr>
            <w:tcW w:w="831" w:type="pct"/>
            <w:gridSpan w:val="3"/>
            <w:tcBorders>
              <w:top w:val="single" w:sz="4" w:space="0" w:color="auto"/>
              <w:left w:val="nil"/>
              <w:bottom w:val="single" w:sz="4" w:space="0" w:color="auto"/>
              <w:right w:val="single" w:sz="4" w:space="0" w:color="auto"/>
            </w:tcBorders>
            <w:shd w:val="clear" w:color="auto" w:fill="auto"/>
            <w:vAlign w:val="center"/>
          </w:tcPr>
          <w:p w:rsidR="00C65DBC" w:rsidRPr="00C65DBC" w:rsidRDefault="00C65DBC" w:rsidP="005C40E2">
            <w:pPr>
              <w:ind w:left="96"/>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ЧОК требуемый (по доле от В</w:t>
            </w:r>
            <w:r w:rsidR="005C40E2">
              <w:rPr>
                <w:rFonts w:ascii="Times New Roman" w:eastAsia="Times New Roman" w:hAnsi="Times New Roman" w:cs="Times New Roman"/>
                <w:sz w:val="16"/>
                <w:szCs w:val="16"/>
              </w:rPr>
              <w:t>ыручки</w:t>
            </w:r>
            <w:r w:rsidRPr="00C65DBC">
              <w:rPr>
                <w:rFonts w:ascii="Times New Roman" w:eastAsia="Times New Roman" w:hAnsi="Times New Roman" w:cs="Times New Roman"/>
                <w:sz w:val="16"/>
                <w:szCs w:val="16"/>
              </w:rPr>
              <w:t>)</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2,4%</w:t>
            </w:r>
          </w:p>
        </w:tc>
        <w:tc>
          <w:tcPr>
            <w:tcW w:w="576" w:type="pct"/>
            <w:gridSpan w:val="2"/>
            <w:tcBorders>
              <w:top w:val="single" w:sz="4" w:space="0" w:color="auto"/>
              <w:left w:val="nil"/>
              <w:bottom w:val="single" w:sz="4" w:space="0" w:color="auto"/>
              <w:right w:val="single" w:sz="4" w:space="0" w:color="auto"/>
            </w:tcBorders>
            <w:shd w:val="clear" w:color="auto" w:fill="auto"/>
            <w:noWrap/>
            <w:vAlign w:val="center"/>
            <w:hideMark/>
          </w:tcPr>
          <w:p w:rsidR="00C65DBC" w:rsidRPr="00C65DBC" w:rsidRDefault="00C65DBC" w:rsidP="00C65DBC">
            <w:pPr>
              <w:jc w:val="cente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64 984,23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27"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100727,77   </w:t>
            </w:r>
          </w:p>
        </w:tc>
      </w:tr>
      <w:tr w:rsidR="00C65DBC" w:rsidRPr="00C65DBC" w:rsidTr="00C65DBC">
        <w:trPr>
          <w:trHeight w:val="255"/>
        </w:trPr>
        <w:tc>
          <w:tcPr>
            <w:tcW w:w="968" w:type="pct"/>
            <w:tcBorders>
              <w:top w:val="nil"/>
              <w:left w:val="single" w:sz="4" w:space="0" w:color="auto"/>
              <w:bottom w:val="single" w:sz="4" w:space="0" w:color="auto"/>
              <w:right w:val="single" w:sz="4" w:space="0" w:color="auto"/>
            </w:tcBorders>
            <w:shd w:val="clear" w:color="auto" w:fill="auto"/>
            <w:vAlign w:val="center"/>
            <w:hideMark/>
          </w:tcPr>
          <w:p w:rsidR="00C65DBC" w:rsidRPr="00C65DBC" w:rsidRDefault="00C65DBC" w:rsidP="00C65DBC">
            <w:pPr>
              <w:rPr>
                <w:rFonts w:ascii="Times New Roman" w:eastAsia="Times New Roman" w:hAnsi="Times New Roman" w:cs="Times New Roman"/>
                <w:b/>
                <w:bCs/>
                <w:sz w:val="16"/>
                <w:szCs w:val="16"/>
              </w:rPr>
            </w:pPr>
            <w:r w:rsidRPr="00C65DBC">
              <w:rPr>
                <w:rFonts w:ascii="Times New Roman" w:eastAsia="Times New Roman" w:hAnsi="Times New Roman" w:cs="Times New Roman"/>
                <w:b/>
                <w:bCs/>
                <w:sz w:val="16"/>
                <w:szCs w:val="16"/>
              </w:rPr>
              <w:t>Рыночная стоимость компании</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1"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72"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bookmarkStart w:id="106" w:name="_GoBack"/>
            <w:bookmarkEnd w:id="106"/>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88"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527"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89" w:type="pct"/>
            <w:gridSpan w:val="2"/>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26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auto" w:fill="auto"/>
            <w:noWrap/>
            <w:vAlign w:val="center"/>
            <w:hideMark/>
          </w:tcPr>
          <w:p w:rsidR="00C65DBC" w:rsidRPr="00C65DBC" w:rsidRDefault="00C65DBC" w:rsidP="00C65DBC">
            <w:pPr>
              <w:rPr>
                <w:rFonts w:ascii="Times New Roman" w:eastAsia="Times New Roman" w:hAnsi="Times New Roman" w:cs="Times New Roman"/>
                <w:sz w:val="16"/>
                <w:szCs w:val="16"/>
              </w:rPr>
            </w:pPr>
            <w:r w:rsidRPr="00C65DBC">
              <w:rPr>
                <w:rFonts w:ascii="Times New Roman" w:eastAsia="Times New Roman" w:hAnsi="Times New Roman" w:cs="Times New Roman"/>
                <w:sz w:val="16"/>
                <w:szCs w:val="16"/>
              </w:rPr>
              <w:t xml:space="preserve">           494738,12   </w:t>
            </w:r>
          </w:p>
        </w:tc>
      </w:tr>
    </w:tbl>
    <w:p w:rsidR="00C65DBC" w:rsidRDefault="00C65DBC" w:rsidP="00C65DBC">
      <w:pPr>
        <w:spacing w:line="360" w:lineRule="auto"/>
        <w:jc w:val="center"/>
        <w:rPr>
          <w:rFonts w:ascii="Times New Roman" w:hAnsi="Times New Roman"/>
          <w:sz w:val="28"/>
          <w:szCs w:val="28"/>
        </w:rPr>
      </w:pPr>
    </w:p>
    <w:p w:rsidR="00C65DBC" w:rsidRDefault="00C65DBC" w:rsidP="00924BF7">
      <w:pPr>
        <w:pStyle w:val="13"/>
        <w:spacing w:line="240" w:lineRule="auto"/>
        <w:ind w:firstLine="0"/>
        <w:jc w:val="left"/>
      </w:pPr>
    </w:p>
    <w:p w:rsidR="00C65DBC" w:rsidRDefault="00C65DBC" w:rsidP="00924BF7">
      <w:pPr>
        <w:pStyle w:val="13"/>
        <w:spacing w:line="240" w:lineRule="auto"/>
        <w:ind w:firstLine="0"/>
        <w:jc w:val="left"/>
      </w:pPr>
    </w:p>
    <w:p w:rsidR="00C65DBC" w:rsidRPr="0027619B" w:rsidRDefault="00C65DBC" w:rsidP="00924BF7">
      <w:pPr>
        <w:pStyle w:val="13"/>
        <w:spacing w:line="240" w:lineRule="auto"/>
        <w:ind w:firstLine="0"/>
        <w:jc w:val="left"/>
      </w:pPr>
    </w:p>
    <w:sectPr w:rsidR="00C65DBC" w:rsidRPr="0027619B" w:rsidSect="000B044A">
      <w:pgSz w:w="16838" w:h="11906" w:orient="landscape"/>
      <w:pgMar w:top="1701" w:right="851" w:bottom="1701" w:left="1191" w:header="709" w:footer="709" w:gutter="0"/>
      <w:pgNumType w:start="10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86A" w:rsidRDefault="00B3086A" w:rsidP="002F7128">
      <w:r>
        <w:separator/>
      </w:r>
    </w:p>
  </w:endnote>
  <w:endnote w:type="continuationSeparator" w:id="0">
    <w:p w:rsidR="00B3086A" w:rsidRDefault="00B3086A" w:rsidP="002F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86A" w:rsidRDefault="00B3086A">
    <w:pPr>
      <w:pStyle w:val="a6"/>
      <w:jc w:val="right"/>
    </w:pPr>
  </w:p>
  <w:p w:rsidR="00B3086A" w:rsidRDefault="00B3086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86A" w:rsidRDefault="00B3086A" w:rsidP="002F7128">
      <w:r>
        <w:separator/>
      </w:r>
    </w:p>
  </w:footnote>
  <w:footnote w:type="continuationSeparator" w:id="0">
    <w:p w:rsidR="00B3086A" w:rsidRDefault="00B3086A" w:rsidP="002F7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080126"/>
      <w:docPartObj>
        <w:docPartGallery w:val="Page Numbers (Top of Page)"/>
        <w:docPartUnique/>
      </w:docPartObj>
    </w:sdtPr>
    <w:sdtContent>
      <w:p w:rsidR="00B3086A" w:rsidRDefault="00B3086A">
        <w:pPr>
          <w:pStyle w:val="a4"/>
          <w:jc w:val="right"/>
        </w:pPr>
        <w:r>
          <w:fldChar w:fldCharType="begin"/>
        </w:r>
        <w:r>
          <w:instrText>PAGE   \* MERGEFORMAT</w:instrText>
        </w:r>
        <w:r>
          <w:fldChar w:fldCharType="separate"/>
        </w:r>
        <w:r w:rsidR="00D60517">
          <w:rPr>
            <w:noProof/>
          </w:rPr>
          <w:t>122</w:t>
        </w:r>
        <w:r>
          <w:fldChar w:fldCharType="end"/>
        </w:r>
      </w:p>
    </w:sdtContent>
  </w:sdt>
  <w:p w:rsidR="00B3086A" w:rsidRDefault="00B3086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A7C"/>
    <w:multiLevelType w:val="hybridMultilevel"/>
    <w:tmpl w:val="C978B560"/>
    <w:lvl w:ilvl="0" w:tplc="04190001">
      <w:start w:val="1"/>
      <w:numFmt w:val="bullet"/>
      <w:lvlText w:val=""/>
      <w:lvlJc w:val="left"/>
      <w:pPr>
        <w:ind w:left="1088" w:hanging="360"/>
      </w:pPr>
      <w:rPr>
        <w:rFonts w:ascii="Symbol" w:hAnsi="Symbol" w:hint="default"/>
      </w:rPr>
    </w:lvl>
    <w:lvl w:ilvl="1" w:tplc="04190003" w:tentative="1">
      <w:start w:val="1"/>
      <w:numFmt w:val="bullet"/>
      <w:lvlText w:val="o"/>
      <w:lvlJc w:val="left"/>
      <w:pPr>
        <w:ind w:left="1808" w:hanging="360"/>
      </w:pPr>
      <w:rPr>
        <w:rFonts w:ascii="Courier New" w:hAnsi="Courier New" w:cs="Courier New" w:hint="default"/>
      </w:rPr>
    </w:lvl>
    <w:lvl w:ilvl="2" w:tplc="04190005" w:tentative="1">
      <w:start w:val="1"/>
      <w:numFmt w:val="bullet"/>
      <w:lvlText w:val=""/>
      <w:lvlJc w:val="left"/>
      <w:pPr>
        <w:ind w:left="2528" w:hanging="360"/>
      </w:pPr>
      <w:rPr>
        <w:rFonts w:ascii="Wingdings" w:hAnsi="Wingdings" w:hint="default"/>
      </w:rPr>
    </w:lvl>
    <w:lvl w:ilvl="3" w:tplc="04190001" w:tentative="1">
      <w:start w:val="1"/>
      <w:numFmt w:val="bullet"/>
      <w:lvlText w:val=""/>
      <w:lvlJc w:val="left"/>
      <w:pPr>
        <w:ind w:left="3248" w:hanging="360"/>
      </w:pPr>
      <w:rPr>
        <w:rFonts w:ascii="Symbol" w:hAnsi="Symbol" w:hint="default"/>
      </w:rPr>
    </w:lvl>
    <w:lvl w:ilvl="4" w:tplc="04190003" w:tentative="1">
      <w:start w:val="1"/>
      <w:numFmt w:val="bullet"/>
      <w:lvlText w:val="o"/>
      <w:lvlJc w:val="left"/>
      <w:pPr>
        <w:ind w:left="3968" w:hanging="360"/>
      </w:pPr>
      <w:rPr>
        <w:rFonts w:ascii="Courier New" w:hAnsi="Courier New" w:cs="Courier New" w:hint="default"/>
      </w:rPr>
    </w:lvl>
    <w:lvl w:ilvl="5" w:tplc="04190005" w:tentative="1">
      <w:start w:val="1"/>
      <w:numFmt w:val="bullet"/>
      <w:lvlText w:val=""/>
      <w:lvlJc w:val="left"/>
      <w:pPr>
        <w:ind w:left="4688" w:hanging="360"/>
      </w:pPr>
      <w:rPr>
        <w:rFonts w:ascii="Wingdings" w:hAnsi="Wingdings" w:hint="default"/>
      </w:rPr>
    </w:lvl>
    <w:lvl w:ilvl="6" w:tplc="04190001" w:tentative="1">
      <w:start w:val="1"/>
      <w:numFmt w:val="bullet"/>
      <w:lvlText w:val=""/>
      <w:lvlJc w:val="left"/>
      <w:pPr>
        <w:ind w:left="5408" w:hanging="360"/>
      </w:pPr>
      <w:rPr>
        <w:rFonts w:ascii="Symbol" w:hAnsi="Symbol" w:hint="default"/>
      </w:rPr>
    </w:lvl>
    <w:lvl w:ilvl="7" w:tplc="04190003" w:tentative="1">
      <w:start w:val="1"/>
      <w:numFmt w:val="bullet"/>
      <w:lvlText w:val="o"/>
      <w:lvlJc w:val="left"/>
      <w:pPr>
        <w:ind w:left="6128" w:hanging="360"/>
      </w:pPr>
      <w:rPr>
        <w:rFonts w:ascii="Courier New" w:hAnsi="Courier New" w:cs="Courier New" w:hint="default"/>
      </w:rPr>
    </w:lvl>
    <w:lvl w:ilvl="8" w:tplc="04190005" w:tentative="1">
      <w:start w:val="1"/>
      <w:numFmt w:val="bullet"/>
      <w:lvlText w:val=""/>
      <w:lvlJc w:val="left"/>
      <w:pPr>
        <w:ind w:left="6848" w:hanging="360"/>
      </w:pPr>
      <w:rPr>
        <w:rFonts w:ascii="Wingdings" w:hAnsi="Wingdings" w:hint="default"/>
      </w:rPr>
    </w:lvl>
  </w:abstractNum>
  <w:abstractNum w:abstractNumId="1">
    <w:nsid w:val="0A4771AF"/>
    <w:multiLevelType w:val="hybridMultilevel"/>
    <w:tmpl w:val="191207B6"/>
    <w:lvl w:ilvl="0" w:tplc="0419000F">
      <w:start w:val="1"/>
      <w:numFmt w:val="decimal"/>
      <w:lvlText w:val="%1."/>
      <w:lvlJc w:val="left"/>
      <w:pPr>
        <w:ind w:left="1566" w:hanging="360"/>
      </w:pPr>
      <w:rPr>
        <w:rFonts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abstractNum w:abstractNumId="2">
    <w:nsid w:val="0A6032B2"/>
    <w:multiLevelType w:val="hybridMultilevel"/>
    <w:tmpl w:val="21B22714"/>
    <w:lvl w:ilvl="0" w:tplc="04190001">
      <w:start w:val="1"/>
      <w:numFmt w:val="bullet"/>
      <w:lvlText w:val=""/>
      <w:lvlJc w:val="left"/>
      <w:pPr>
        <w:ind w:left="1458" w:hanging="360"/>
      </w:pPr>
      <w:rPr>
        <w:rFonts w:ascii="Symbol" w:hAnsi="Symbol" w:hint="default"/>
      </w:rPr>
    </w:lvl>
    <w:lvl w:ilvl="1" w:tplc="04190003" w:tentative="1">
      <w:start w:val="1"/>
      <w:numFmt w:val="bullet"/>
      <w:lvlText w:val="o"/>
      <w:lvlJc w:val="left"/>
      <w:pPr>
        <w:ind w:left="2178" w:hanging="360"/>
      </w:pPr>
      <w:rPr>
        <w:rFonts w:ascii="Courier New" w:hAnsi="Courier New" w:cs="Courier New" w:hint="default"/>
      </w:rPr>
    </w:lvl>
    <w:lvl w:ilvl="2" w:tplc="04190005" w:tentative="1">
      <w:start w:val="1"/>
      <w:numFmt w:val="bullet"/>
      <w:lvlText w:val=""/>
      <w:lvlJc w:val="left"/>
      <w:pPr>
        <w:ind w:left="2898" w:hanging="360"/>
      </w:pPr>
      <w:rPr>
        <w:rFonts w:ascii="Wingdings" w:hAnsi="Wingdings" w:hint="default"/>
      </w:rPr>
    </w:lvl>
    <w:lvl w:ilvl="3" w:tplc="04190001" w:tentative="1">
      <w:start w:val="1"/>
      <w:numFmt w:val="bullet"/>
      <w:lvlText w:val=""/>
      <w:lvlJc w:val="left"/>
      <w:pPr>
        <w:ind w:left="3618" w:hanging="360"/>
      </w:pPr>
      <w:rPr>
        <w:rFonts w:ascii="Symbol" w:hAnsi="Symbol" w:hint="default"/>
      </w:rPr>
    </w:lvl>
    <w:lvl w:ilvl="4" w:tplc="04190003" w:tentative="1">
      <w:start w:val="1"/>
      <w:numFmt w:val="bullet"/>
      <w:lvlText w:val="o"/>
      <w:lvlJc w:val="left"/>
      <w:pPr>
        <w:ind w:left="4338" w:hanging="360"/>
      </w:pPr>
      <w:rPr>
        <w:rFonts w:ascii="Courier New" w:hAnsi="Courier New" w:cs="Courier New" w:hint="default"/>
      </w:rPr>
    </w:lvl>
    <w:lvl w:ilvl="5" w:tplc="04190005" w:tentative="1">
      <w:start w:val="1"/>
      <w:numFmt w:val="bullet"/>
      <w:lvlText w:val=""/>
      <w:lvlJc w:val="left"/>
      <w:pPr>
        <w:ind w:left="5058" w:hanging="360"/>
      </w:pPr>
      <w:rPr>
        <w:rFonts w:ascii="Wingdings" w:hAnsi="Wingdings" w:hint="default"/>
      </w:rPr>
    </w:lvl>
    <w:lvl w:ilvl="6" w:tplc="04190001" w:tentative="1">
      <w:start w:val="1"/>
      <w:numFmt w:val="bullet"/>
      <w:lvlText w:val=""/>
      <w:lvlJc w:val="left"/>
      <w:pPr>
        <w:ind w:left="5778" w:hanging="360"/>
      </w:pPr>
      <w:rPr>
        <w:rFonts w:ascii="Symbol" w:hAnsi="Symbol" w:hint="default"/>
      </w:rPr>
    </w:lvl>
    <w:lvl w:ilvl="7" w:tplc="04190003" w:tentative="1">
      <w:start w:val="1"/>
      <w:numFmt w:val="bullet"/>
      <w:lvlText w:val="o"/>
      <w:lvlJc w:val="left"/>
      <w:pPr>
        <w:ind w:left="6498" w:hanging="360"/>
      </w:pPr>
      <w:rPr>
        <w:rFonts w:ascii="Courier New" w:hAnsi="Courier New" w:cs="Courier New" w:hint="default"/>
      </w:rPr>
    </w:lvl>
    <w:lvl w:ilvl="8" w:tplc="04190005" w:tentative="1">
      <w:start w:val="1"/>
      <w:numFmt w:val="bullet"/>
      <w:lvlText w:val=""/>
      <w:lvlJc w:val="left"/>
      <w:pPr>
        <w:ind w:left="7218" w:hanging="360"/>
      </w:pPr>
      <w:rPr>
        <w:rFonts w:ascii="Wingdings" w:hAnsi="Wingdings" w:hint="default"/>
      </w:rPr>
    </w:lvl>
  </w:abstractNum>
  <w:abstractNum w:abstractNumId="3">
    <w:nsid w:val="0AE077D8"/>
    <w:multiLevelType w:val="hybridMultilevel"/>
    <w:tmpl w:val="CA243C7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0CEE4288"/>
    <w:multiLevelType w:val="hybridMultilevel"/>
    <w:tmpl w:val="26D2D086"/>
    <w:lvl w:ilvl="0" w:tplc="04190001">
      <w:start w:val="1"/>
      <w:numFmt w:val="bullet"/>
      <w:lvlText w:val=""/>
      <w:lvlJc w:val="left"/>
      <w:pPr>
        <w:ind w:left="1458" w:hanging="360"/>
      </w:pPr>
      <w:rPr>
        <w:rFonts w:ascii="Symbol" w:hAnsi="Symbol" w:hint="default"/>
      </w:rPr>
    </w:lvl>
    <w:lvl w:ilvl="1" w:tplc="04190003" w:tentative="1">
      <w:start w:val="1"/>
      <w:numFmt w:val="bullet"/>
      <w:lvlText w:val="o"/>
      <w:lvlJc w:val="left"/>
      <w:pPr>
        <w:ind w:left="2178" w:hanging="360"/>
      </w:pPr>
      <w:rPr>
        <w:rFonts w:ascii="Courier New" w:hAnsi="Courier New" w:cs="Courier New" w:hint="default"/>
      </w:rPr>
    </w:lvl>
    <w:lvl w:ilvl="2" w:tplc="04190005" w:tentative="1">
      <w:start w:val="1"/>
      <w:numFmt w:val="bullet"/>
      <w:lvlText w:val=""/>
      <w:lvlJc w:val="left"/>
      <w:pPr>
        <w:ind w:left="2898" w:hanging="360"/>
      </w:pPr>
      <w:rPr>
        <w:rFonts w:ascii="Wingdings" w:hAnsi="Wingdings" w:hint="default"/>
      </w:rPr>
    </w:lvl>
    <w:lvl w:ilvl="3" w:tplc="04190001" w:tentative="1">
      <w:start w:val="1"/>
      <w:numFmt w:val="bullet"/>
      <w:lvlText w:val=""/>
      <w:lvlJc w:val="left"/>
      <w:pPr>
        <w:ind w:left="3618" w:hanging="360"/>
      </w:pPr>
      <w:rPr>
        <w:rFonts w:ascii="Symbol" w:hAnsi="Symbol" w:hint="default"/>
      </w:rPr>
    </w:lvl>
    <w:lvl w:ilvl="4" w:tplc="04190003" w:tentative="1">
      <w:start w:val="1"/>
      <w:numFmt w:val="bullet"/>
      <w:lvlText w:val="o"/>
      <w:lvlJc w:val="left"/>
      <w:pPr>
        <w:ind w:left="4338" w:hanging="360"/>
      </w:pPr>
      <w:rPr>
        <w:rFonts w:ascii="Courier New" w:hAnsi="Courier New" w:cs="Courier New" w:hint="default"/>
      </w:rPr>
    </w:lvl>
    <w:lvl w:ilvl="5" w:tplc="04190005" w:tentative="1">
      <w:start w:val="1"/>
      <w:numFmt w:val="bullet"/>
      <w:lvlText w:val=""/>
      <w:lvlJc w:val="left"/>
      <w:pPr>
        <w:ind w:left="5058" w:hanging="360"/>
      </w:pPr>
      <w:rPr>
        <w:rFonts w:ascii="Wingdings" w:hAnsi="Wingdings" w:hint="default"/>
      </w:rPr>
    </w:lvl>
    <w:lvl w:ilvl="6" w:tplc="04190001" w:tentative="1">
      <w:start w:val="1"/>
      <w:numFmt w:val="bullet"/>
      <w:lvlText w:val=""/>
      <w:lvlJc w:val="left"/>
      <w:pPr>
        <w:ind w:left="5778" w:hanging="360"/>
      </w:pPr>
      <w:rPr>
        <w:rFonts w:ascii="Symbol" w:hAnsi="Symbol" w:hint="default"/>
      </w:rPr>
    </w:lvl>
    <w:lvl w:ilvl="7" w:tplc="04190003" w:tentative="1">
      <w:start w:val="1"/>
      <w:numFmt w:val="bullet"/>
      <w:lvlText w:val="o"/>
      <w:lvlJc w:val="left"/>
      <w:pPr>
        <w:ind w:left="6498" w:hanging="360"/>
      </w:pPr>
      <w:rPr>
        <w:rFonts w:ascii="Courier New" w:hAnsi="Courier New" w:cs="Courier New" w:hint="default"/>
      </w:rPr>
    </w:lvl>
    <w:lvl w:ilvl="8" w:tplc="04190005" w:tentative="1">
      <w:start w:val="1"/>
      <w:numFmt w:val="bullet"/>
      <w:lvlText w:val=""/>
      <w:lvlJc w:val="left"/>
      <w:pPr>
        <w:ind w:left="7218" w:hanging="360"/>
      </w:pPr>
      <w:rPr>
        <w:rFonts w:ascii="Wingdings" w:hAnsi="Wingdings" w:hint="default"/>
      </w:rPr>
    </w:lvl>
  </w:abstractNum>
  <w:abstractNum w:abstractNumId="5">
    <w:nsid w:val="13CC3E59"/>
    <w:multiLevelType w:val="hybridMultilevel"/>
    <w:tmpl w:val="14C2AA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8E407EC"/>
    <w:multiLevelType w:val="hybridMultilevel"/>
    <w:tmpl w:val="4CA0F488"/>
    <w:lvl w:ilvl="0" w:tplc="87EE20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5E49A0"/>
    <w:multiLevelType w:val="hybridMultilevel"/>
    <w:tmpl w:val="A34C4696"/>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8">
    <w:nsid w:val="1FC87320"/>
    <w:multiLevelType w:val="hybridMultilevel"/>
    <w:tmpl w:val="967EFA46"/>
    <w:lvl w:ilvl="0" w:tplc="3CE0B46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0190491"/>
    <w:multiLevelType w:val="multilevel"/>
    <w:tmpl w:val="69DEEF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2B4C83"/>
    <w:multiLevelType w:val="hybridMultilevel"/>
    <w:tmpl w:val="F8CC7336"/>
    <w:lvl w:ilvl="0" w:tplc="04190001">
      <w:start w:val="1"/>
      <w:numFmt w:val="bullet"/>
      <w:lvlText w:val=""/>
      <w:lvlJc w:val="left"/>
      <w:pPr>
        <w:ind w:left="1566" w:hanging="360"/>
      </w:pPr>
      <w:rPr>
        <w:rFonts w:ascii="Symbol" w:hAnsi="Symbol"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abstractNum w:abstractNumId="11">
    <w:nsid w:val="20452DE1"/>
    <w:multiLevelType w:val="hybridMultilevel"/>
    <w:tmpl w:val="ACC0B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882B09"/>
    <w:multiLevelType w:val="hybridMultilevel"/>
    <w:tmpl w:val="7194A1C6"/>
    <w:lvl w:ilvl="0" w:tplc="04190001">
      <w:start w:val="1"/>
      <w:numFmt w:val="bullet"/>
      <w:lvlText w:val=""/>
      <w:lvlJc w:val="left"/>
      <w:pPr>
        <w:ind w:left="1566" w:hanging="360"/>
      </w:pPr>
      <w:rPr>
        <w:rFonts w:ascii="Symbol" w:hAnsi="Symbol"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abstractNum w:abstractNumId="13">
    <w:nsid w:val="223A3962"/>
    <w:multiLevelType w:val="hybridMultilevel"/>
    <w:tmpl w:val="8C8AFFAA"/>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23B338A5"/>
    <w:multiLevelType w:val="hybridMultilevel"/>
    <w:tmpl w:val="C4CA2848"/>
    <w:lvl w:ilvl="0" w:tplc="04190001">
      <w:start w:val="1"/>
      <w:numFmt w:val="bullet"/>
      <w:lvlText w:val=""/>
      <w:lvlJc w:val="left"/>
      <w:pPr>
        <w:ind w:left="1785" w:hanging="360"/>
      </w:pPr>
      <w:rPr>
        <w:rFonts w:ascii="Symbol" w:hAnsi="Symbol" w:hint="default"/>
      </w:rPr>
    </w:lvl>
    <w:lvl w:ilvl="1" w:tplc="04190003" w:tentative="1">
      <w:start w:val="1"/>
      <w:numFmt w:val="bullet"/>
      <w:lvlText w:val="o"/>
      <w:lvlJc w:val="left"/>
      <w:pPr>
        <w:ind w:left="2505" w:hanging="360"/>
      </w:pPr>
      <w:rPr>
        <w:rFonts w:ascii="Courier New" w:hAnsi="Courier New" w:cs="Courier New" w:hint="default"/>
      </w:rPr>
    </w:lvl>
    <w:lvl w:ilvl="2" w:tplc="04190005" w:tentative="1">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15">
    <w:nsid w:val="25306599"/>
    <w:multiLevelType w:val="hybridMultilevel"/>
    <w:tmpl w:val="FF66A2CC"/>
    <w:lvl w:ilvl="0" w:tplc="F58E000E">
      <w:start w:val="1"/>
      <w:numFmt w:val="decimal"/>
      <w:pStyle w:val="DiplStyle"/>
      <w:lvlText w:val="%1)"/>
      <w:lvlJc w:val="left"/>
      <w:pPr>
        <w:tabs>
          <w:tab w:val="num" w:pos="1116"/>
        </w:tabs>
        <w:ind w:left="1116" w:hanging="396"/>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25334BD8"/>
    <w:multiLevelType w:val="multilevel"/>
    <w:tmpl w:val="C24ED09E"/>
    <w:lvl w:ilvl="0">
      <w:start w:val="1"/>
      <w:numFmt w:val="decimal"/>
      <w:lvlText w:val="%1."/>
      <w:lvlJc w:val="left"/>
      <w:pPr>
        <w:ind w:left="450" w:hanging="450"/>
      </w:pPr>
      <w:rPr>
        <w:rFonts w:hint="default"/>
        <w:color w:val="auto"/>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9374DDD"/>
    <w:multiLevelType w:val="hybridMultilevel"/>
    <w:tmpl w:val="D0BA2F9E"/>
    <w:lvl w:ilvl="0" w:tplc="8A6257A6">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8">
    <w:nsid w:val="296F3CD2"/>
    <w:multiLevelType w:val="multilevel"/>
    <w:tmpl w:val="9A809A90"/>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A194322"/>
    <w:multiLevelType w:val="multilevel"/>
    <w:tmpl w:val="32DCA6BA"/>
    <w:lvl w:ilvl="0">
      <w:start w:val="1"/>
      <w:numFmt w:val="decimal"/>
      <w:lvlText w:val="%1."/>
      <w:lvlJc w:val="left"/>
      <w:pPr>
        <w:ind w:left="1440" w:hanging="360"/>
      </w:pPr>
    </w:lvl>
    <w:lvl w:ilvl="1">
      <w:start w:val="4"/>
      <w:numFmt w:val="decimal"/>
      <w:isLgl/>
      <w:lvlText w:val="%1.%2"/>
      <w:lvlJc w:val="left"/>
      <w:pPr>
        <w:ind w:left="153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nsid w:val="2D997981"/>
    <w:multiLevelType w:val="hybridMultilevel"/>
    <w:tmpl w:val="37007EC8"/>
    <w:lvl w:ilvl="0" w:tplc="0419000F">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1">
    <w:nsid w:val="337839E6"/>
    <w:multiLevelType w:val="multilevel"/>
    <w:tmpl w:val="CA5CCD8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3837108"/>
    <w:multiLevelType w:val="hybridMultilevel"/>
    <w:tmpl w:val="14882B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6FB0796"/>
    <w:multiLevelType w:val="hybridMultilevel"/>
    <w:tmpl w:val="59F69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7DD5A0E"/>
    <w:multiLevelType w:val="hybridMultilevel"/>
    <w:tmpl w:val="4CAA73DC"/>
    <w:lvl w:ilvl="0" w:tplc="50A88D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8792F17"/>
    <w:multiLevelType w:val="hybridMultilevel"/>
    <w:tmpl w:val="29ACF1B4"/>
    <w:lvl w:ilvl="0" w:tplc="D1E60D8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6">
    <w:nsid w:val="399D6982"/>
    <w:multiLevelType w:val="multilevel"/>
    <w:tmpl w:val="E2021B8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D7B5C09"/>
    <w:multiLevelType w:val="hybridMultilevel"/>
    <w:tmpl w:val="4168AD5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414B27A7"/>
    <w:multiLevelType w:val="multilevel"/>
    <w:tmpl w:val="E1AE7F6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428A5A8D"/>
    <w:multiLevelType w:val="multilevel"/>
    <w:tmpl w:val="29ACF1B4"/>
    <w:lvl w:ilvl="0">
      <w:start w:val="1"/>
      <w:numFmt w:val="decimal"/>
      <w:lvlText w:val="%1)"/>
      <w:lvlJc w:val="left"/>
      <w:pPr>
        <w:tabs>
          <w:tab w:val="num" w:pos="1211"/>
        </w:tabs>
        <w:ind w:left="1211" w:hanging="360"/>
      </w:pPr>
      <w:rPr>
        <w:rFonts w:hint="default"/>
      </w:rPr>
    </w:lvl>
    <w:lvl w:ilvl="1">
      <w:start w:val="1"/>
      <w:numFmt w:val="lowerLetter"/>
      <w:lvlText w:val="%2."/>
      <w:lvlJc w:val="left"/>
      <w:pPr>
        <w:tabs>
          <w:tab w:val="num" w:pos="1931"/>
        </w:tabs>
        <w:ind w:left="1931" w:hanging="360"/>
      </w:pPr>
    </w:lvl>
    <w:lvl w:ilvl="2">
      <w:start w:val="1"/>
      <w:numFmt w:val="lowerRoman"/>
      <w:lvlText w:val="%3."/>
      <w:lvlJc w:val="right"/>
      <w:pPr>
        <w:tabs>
          <w:tab w:val="num" w:pos="2651"/>
        </w:tabs>
        <w:ind w:left="2651"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30">
    <w:nsid w:val="430D03D2"/>
    <w:multiLevelType w:val="hybridMultilevel"/>
    <w:tmpl w:val="882A5B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43402ECB"/>
    <w:multiLevelType w:val="hybridMultilevel"/>
    <w:tmpl w:val="B19A0A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A381B28"/>
    <w:multiLevelType w:val="hybridMultilevel"/>
    <w:tmpl w:val="D0BA2F9E"/>
    <w:lvl w:ilvl="0" w:tplc="8A6257A6">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3">
    <w:nsid w:val="4C2B4EFE"/>
    <w:multiLevelType w:val="hybridMultilevel"/>
    <w:tmpl w:val="23EC5C58"/>
    <w:lvl w:ilvl="0" w:tplc="04190011">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4">
    <w:nsid w:val="4D243030"/>
    <w:multiLevelType w:val="hybridMultilevel"/>
    <w:tmpl w:val="DA5C7F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4E10117B"/>
    <w:multiLevelType w:val="hybridMultilevel"/>
    <w:tmpl w:val="D0BA2F9E"/>
    <w:lvl w:ilvl="0" w:tplc="8A6257A6">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6">
    <w:nsid w:val="4FA959DC"/>
    <w:multiLevelType w:val="multilevel"/>
    <w:tmpl w:val="C540BF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nsid w:val="544C35EB"/>
    <w:multiLevelType w:val="hybridMultilevel"/>
    <w:tmpl w:val="9DAAEB72"/>
    <w:lvl w:ilvl="0" w:tplc="3CE0B46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nsid w:val="5F8078A9"/>
    <w:multiLevelType w:val="hybridMultilevel"/>
    <w:tmpl w:val="8724052C"/>
    <w:lvl w:ilvl="0" w:tplc="D1E60D8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63575A85"/>
    <w:multiLevelType w:val="multilevel"/>
    <w:tmpl w:val="C24ED09E"/>
    <w:lvl w:ilvl="0">
      <w:start w:val="1"/>
      <w:numFmt w:val="decimal"/>
      <w:lvlText w:val="%1."/>
      <w:lvlJc w:val="left"/>
      <w:pPr>
        <w:ind w:left="450" w:hanging="450"/>
      </w:pPr>
      <w:rPr>
        <w:rFonts w:hint="default"/>
        <w:color w:val="auto"/>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689E37C5"/>
    <w:multiLevelType w:val="multilevel"/>
    <w:tmpl w:val="9A809A90"/>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BCB0AFC"/>
    <w:multiLevelType w:val="hybridMultilevel"/>
    <w:tmpl w:val="29F0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216F83"/>
    <w:multiLevelType w:val="hybridMultilevel"/>
    <w:tmpl w:val="8724052C"/>
    <w:lvl w:ilvl="0" w:tplc="D1E60D8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nsid w:val="70AD68E7"/>
    <w:multiLevelType w:val="multilevel"/>
    <w:tmpl w:val="69DEEF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45B0922"/>
    <w:multiLevelType w:val="hybridMultilevel"/>
    <w:tmpl w:val="383E3440"/>
    <w:lvl w:ilvl="0" w:tplc="C1CC56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91615"/>
    <w:multiLevelType w:val="hybridMultilevel"/>
    <w:tmpl w:val="D0BA2F9E"/>
    <w:lvl w:ilvl="0" w:tplc="8A6257A6">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6">
    <w:nsid w:val="7EE97878"/>
    <w:multiLevelType w:val="hybridMultilevel"/>
    <w:tmpl w:val="53BCBBFE"/>
    <w:lvl w:ilvl="0" w:tplc="17DCC8EA">
      <w:start w:val="2"/>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41"/>
  </w:num>
  <w:num w:numId="2">
    <w:abstractNumId w:val="28"/>
  </w:num>
  <w:num w:numId="3">
    <w:abstractNumId w:val="3"/>
  </w:num>
  <w:num w:numId="4">
    <w:abstractNumId w:val="46"/>
  </w:num>
  <w:num w:numId="5">
    <w:abstractNumId w:val="34"/>
  </w:num>
  <w:num w:numId="6">
    <w:abstractNumId w:val="43"/>
  </w:num>
  <w:num w:numId="7">
    <w:abstractNumId w:val="14"/>
  </w:num>
  <w:num w:numId="8">
    <w:abstractNumId w:val="27"/>
  </w:num>
  <w:num w:numId="9">
    <w:abstractNumId w:val="22"/>
  </w:num>
  <w:num w:numId="10">
    <w:abstractNumId w:val="9"/>
  </w:num>
  <w:num w:numId="11">
    <w:abstractNumId w:val="37"/>
  </w:num>
  <w:num w:numId="12">
    <w:abstractNumId w:val="8"/>
  </w:num>
  <w:num w:numId="13">
    <w:abstractNumId w:val="4"/>
  </w:num>
  <w:num w:numId="14">
    <w:abstractNumId w:val="12"/>
  </w:num>
  <w:num w:numId="15">
    <w:abstractNumId w:val="2"/>
  </w:num>
  <w:num w:numId="16">
    <w:abstractNumId w:val="0"/>
  </w:num>
  <w:num w:numId="17">
    <w:abstractNumId w:val="7"/>
  </w:num>
  <w:num w:numId="18">
    <w:abstractNumId w:val="19"/>
  </w:num>
  <w:num w:numId="19">
    <w:abstractNumId w:val="5"/>
  </w:num>
  <w:num w:numId="20">
    <w:abstractNumId w:val="10"/>
  </w:num>
  <w:num w:numId="21">
    <w:abstractNumId w:val="1"/>
  </w:num>
  <w:num w:numId="22">
    <w:abstractNumId w:val="40"/>
  </w:num>
  <w:num w:numId="23">
    <w:abstractNumId w:val="18"/>
  </w:num>
  <w:num w:numId="24">
    <w:abstractNumId w:val="16"/>
  </w:num>
  <w:num w:numId="25">
    <w:abstractNumId w:val="39"/>
  </w:num>
  <w:num w:numId="26">
    <w:abstractNumId w:val="15"/>
  </w:num>
  <w:num w:numId="27">
    <w:abstractNumId w:val="24"/>
  </w:num>
  <w:num w:numId="28">
    <w:abstractNumId w:val="21"/>
  </w:num>
  <w:num w:numId="29">
    <w:abstractNumId w:val="11"/>
  </w:num>
  <w:num w:numId="30">
    <w:abstractNumId w:val="31"/>
  </w:num>
  <w:num w:numId="31">
    <w:abstractNumId w:val="23"/>
  </w:num>
  <w:num w:numId="32">
    <w:abstractNumId w:val="36"/>
  </w:num>
  <w:num w:numId="33">
    <w:abstractNumId w:val="30"/>
  </w:num>
  <w:num w:numId="34">
    <w:abstractNumId w:val="20"/>
  </w:num>
  <w:num w:numId="35">
    <w:abstractNumId w:val="26"/>
  </w:num>
  <w:num w:numId="36">
    <w:abstractNumId w:val="32"/>
  </w:num>
  <w:num w:numId="37">
    <w:abstractNumId w:val="17"/>
  </w:num>
  <w:num w:numId="38">
    <w:abstractNumId w:val="45"/>
  </w:num>
  <w:num w:numId="39">
    <w:abstractNumId w:val="35"/>
  </w:num>
  <w:num w:numId="40">
    <w:abstractNumId w:val="33"/>
  </w:num>
  <w:num w:numId="41">
    <w:abstractNumId w:val="25"/>
  </w:num>
  <w:num w:numId="42">
    <w:abstractNumId w:val="29"/>
  </w:num>
  <w:num w:numId="43">
    <w:abstractNumId w:val="6"/>
  </w:num>
  <w:num w:numId="44">
    <w:abstractNumId w:val="44"/>
  </w:num>
  <w:num w:numId="45">
    <w:abstractNumId w:val="38"/>
  </w:num>
  <w:num w:numId="46">
    <w:abstractNumId w:val="42"/>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EE9"/>
    <w:rsid w:val="000006F5"/>
    <w:rsid w:val="00000F4C"/>
    <w:rsid w:val="0000342D"/>
    <w:rsid w:val="00004EAC"/>
    <w:rsid w:val="000113C3"/>
    <w:rsid w:val="00031C68"/>
    <w:rsid w:val="00032884"/>
    <w:rsid w:val="00033C9E"/>
    <w:rsid w:val="000340C4"/>
    <w:rsid w:val="000350E5"/>
    <w:rsid w:val="00036D6C"/>
    <w:rsid w:val="00042039"/>
    <w:rsid w:val="00042F4B"/>
    <w:rsid w:val="00044E92"/>
    <w:rsid w:val="00045A9D"/>
    <w:rsid w:val="00045CAA"/>
    <w:rsid w:val="00046F24"/>
    <w:rsid w:val="000513C3"/>
    <w:rsid w:val="00054E26"/>
    <w:rsid w:val="00055FC8"/>
    <w:rsid w:val="000567FC"/>
    <w:rsid w:val="0005693C"/>
    <w:rsid w:val="000576EA"/>
    <w:rsid w:val="00057BDE"/>
    <w:rsid w:val="000634F9"/>
    <w:rsid w:val="00065C98"/>
    <w:rsid w:val="000665FF"/>
    <w:rsid w:val="00067921"/>
    <w:rsid w:val="00077165"/>
    <w:rsid w:val="00080A6F"/>
    <w:rsid w:val="00080DF4"/>
    <w:rsid w:val="00090AD8"/>
    <w:rsid w:val="00091357"/>
    <w:rsid w:val="00094045"/>
    <w:rsid w:val="00094204"/>
    <w:rsid w:val="0009691F"/>
    <w:rsid w:val="000A028F"/>
    <w:rsid w:val="000A036D"/>
    <w:rsid w:val="000A0468"/>
    <w:rsid w:val="000A20CC"/>
    <w:rsid w:val="000A2529"/>
    <w:rsid w:val="000A627F"/>
    <w:rsid w:val="000B044A"/>
    <w:rsid w:val="000B19E9"/>
    <w:rsid w:val="000B2A4C"/>
    <w:rsid w:val="000B3342"/>
    <w:rsid w:val="000B519A"/>
    <w:rsid w:val="000D066A"/>
    <w:rsid w:val="000E4A14"/>
    <w:rsid w:val="000E6AFE"/>
    <w:rsid w:val="000F0318"/>
    <w:rsid w:val="000F7396"/>
    <w:rsid w:val="0010044C"/>
    <w:rsid w:val="0010067C"/>
    <w:rsid w:val="00105C82"/>
    <w:rsid w:val="001104D7"/>
    <w:rsid w:val="00111872"/>
    <w:rsid w:val="00111D59"/>
    <w:rsid w:val="001132CE"/>
    <w:rsid w:val="00117B7C"/>
    <w:rsid w:val="00122A2C"/>
    <w:rsid w:val="00123C9E"/>
    <w:rsid w:val="00123F87"/>
    <w:rsid w:val="00130029"/>
    <w:rsid w:val="00137494"/>
    <w:rsid w:val="0013772E"/>
    <w:rsid w:val="001410F5"/>
    <w:rsid w:val="00146B3F"/>
    <w:rsid w:val="001551B3"/>
    <w:rsid w:val="00163789"/>
    <w:rsid w:val="001731A1"/>
    <w:rsid w:val="0017651B"/>
    <w:rsid w:val="00181EB1"/>
    <w:rsid w:val="00183903"/>
    <w:rsid w:val="0018523C"/>
    <w:rsid w:val="00187060"/>
    <w:rsid w:val="00187580"/>
    <w:rsid w:val="00195AB3"/>
    <w:rsid w:val="00196817"/>
    <w:rsid w:val="00197507"/>
    <w:rsid w:val="001A0E43"/>
    <w:rsid w:val="001A145C"/>
    <w:rsid w:val="001A205C"/>
    <w:rsid w:val="001A3340"/>
    <w:rsid w:val="001B18B9"/>
    <w:rsid w:val="001B3E38"/>
    <w:rsid w:val="001B4DC0"/>
    <w:rsid w:val="001B536A"/>
    <w:rsid w:val="001C7325"/>
    <w:rsid w:val="001D7190"/>
    <w:rsid w:val="001E111A"/>
    <w:rsid w:val="001E4680"/>
    <w:rsid w:val="001E70CA"/>
    <w:rsid w:val="001F00BD"/>
    <w:rsid w:val="001F31F9"/>
    <w:rsid w:val="001F3E43"/>
    <w:rsid w:val="0020143A"/>
    <w:rsid w:val="002066D0"/>
    <w:rsid w:val="00211A22"/>
    <w:rsid w:val="00220400"/>
    <w:rsid w:val="002237E4"/>
    <w:rsid w:val="00225963"/>
    <w:rsid w:val="002262A8"/>
    <w:rsid w:val="00226660"/>
    <w:rsid w:val="00226ECA"/>
    <w:rsid w:val="00232E78"/>
    <w:rsid w:val="00235086"/>
    <w:rsid w:val="002427A9"/>
    <w:rsid w:val="00244E97"/>
    <w:rsid w:val="00245515"/>
    <w:rsid w:val="00251887"/>
    <w:rsid w:val="00253BE7"/>
    <w:rsid w:val="00255C11"/>
    <w:rsid w:val="002563E4"/>
    <w:rsid w:val="0025696D"/>
    <w:rsid w:val="00261DE9"/>
    <w:rsid w:val="00262731"/>
    <w:rsid w:val="00274E5A"/>
    <w:rsid w:val="0027619B"/>
    <w:rsid w:val="0027722C"/>
    <w:rsid w:val="00280F43"/>
    <w:rsid w:val="002811F8"/>
    <w:rsid w:val="002844DA"/>
    <w:rsid w:val="0029248A"/>
    <w:rsid w:val="00292ECA"/>
    <w:rsid w:val="00294362"/>
    <w:rsid w:val="00295058"/>
    <w:rsid w:val="00297634"/>
    <w:rsid w:val="002A4616"/>
    <w:rsid w:val="002A5C88"/>
    <w:rsid w:val="002B19BB"/>
    <w:rsid w:val="002B1B6E"/>
    <w:rsid w:val="002B5A2E"/>
    <w:rsid w:val="002C1A13"/>
    <w:rsid w:val="002C6066"/>
    <w:rsid w:val="002C609C"/>
    <w:rsid w:val="002D0FEF"/>
    <w:rsid w:val="002D3CBE"/>
    <w:rsid w:val="002E1D6B"/>
    <w:rsid w:val="002E3D80"/>
    <w:rsid w:val="002E5C2A"/>
    <w:rsid w:val="002F04C3"/>
    <w:rsid w:val="002F267F"/>
    <w:rsid w:val="002F44E4"/>
    <w:rsid w:val="002F48F7"/>
    <w:rsid w:val="002F7128"/>
    <w:rsid w:val="0030116E"/>
    <w:rsid w:val="00301C4B"/>
    <w:rsid w:val="00302422"/>
    <w:rsid w:val="00304A4F"/>
    <w:rsid w:val="0030736B"/>
    <w:rsid w:val="00311C2A"/>
    <w:rsid w:val="00312BE5"/>
    <w:rsid w:val="00313938"/>
    <w:rsid w:val="00317B5F"/>
    <w:rsid w:val="0032137E"/>
    <w:rsid w:val="0032320F"/>
    <w:rsid w:val="00326456"/>
    <w:rsid w:val="0033217D"/>
    <w:rsid w:val="003322A5"/>
    <w:rsid w:val="003326D3"/>
    <w:rsid w:val="00333D33"/>
    <w:rsid w:val="00334D88"/>
    <w:rsid w:val="003353A9"/>
    <w:rsid w:val="003359C3"/>
    <w:rsid w:val="003414E6"/>
    <w:rsid w:val="00341966"/>
    <w:rsid w:val="003419A7"/>
    <w:rsid w:val="003450F7"/>
    <w:rsid w:val="00345323"/>
    <w:rsid w:val="003473B3"/>
    <w:rsid w:val="00352700"/>
    <w:rsid w:val="00352A34"/>
    <w:rsid w:val="00360029"/>
    <w:rsid w:val="00363B0A"/>
    <w:rsid w:val="0036501C"/>
    <w:rsid w:val="00371BA3"/>
    <w:rsid w:val="0037355A"/>
    <w:rsid w:val="00376EDF"/>
    <w:rsid w:val="00381586"/>
    <w:rsid w:val="00381E20"/>
    <w:rsid w:val="003832FC"/>
    <w:rsid w:val="0038717C"/>
    <w:rsid w:val="0039170C"/>
    <w:rsid w:val="00393D97"/>
    <w:rsid w:val="003945D4"/>
    <w:rsid w:val="00394D4E"/>
    <w:rsid w:val="003A2E26"/>
    <w:rsid w:val="003A30F9"/>
    <w:rsid w:val="003A5003"/>
    <w:rsid w:val="003A6284"/>
    <w:rsid w:val="003B0822"/>
    <w:rsid w:val="003B11FE"/>
    <w:rsid w:val="003B2AF2"/>
    <w:rsid w:val="003B2DE6"/>
    <w:rsid w:val="003C5683"/>
    <w:rsid w:val="003D2C78"/>
    <w:rsid w:val="003D3364"/>
    <w:rsid w:val="003D3F4F"/>
    <w:rsid w:val="003D4C02"/>
    <w:rsid w:val="003D58D5"/>
    <w:rsid w:val="003F589B"/>
    <w:rsid w:val="003F7CAE"/>
    <w:rsid w:val="004006AB"/>
    <w:rsid w:val="004026F1"/>
    <w:rsid w:val="00402956"/>
    <w:rsid w:val="0041107F"/>
    <w:rsid w:val="004125A0"/>
    <w:rsid w:val="0041367A"/>
    <w:rsid w:val="004152B7"/>
    <w:rsid w:val="0042502D"/>
    <w:rsid w:val="004318D9"/>
    <w:rsid w:val="00434061"/>
    <w:rsid w:val="00443500"/>
    <w:rsid w:val="004458B7"/>
    <w:rsid w:val="00447933"/>
    <w:rsid w:val="00450779"/>
    <w:rsid w:val="00450931"/>
    <w:rsid w:val="00451B84"/>
    <w:rsid w:val="004531E9"/>
    <w:rsid w:val="004576F6"/>
    <w:rsid w:val="00460396"/>
    <w:rsid w:val="00463F79"/>
    <w:rsid w:val="00465893"/>
    <w:rsid w:val="00465C4D"/>
    <w:rsid w:val="00466409"/>
    <w:rsid w:val="0046774B"/>
    <w:rsid w:val="004708E0"/>
    <w:rsid w:val="00473875"/>
    <w:rsid w:val="00493AAC"/>
    <w:rsid w:val="004A0163"/>
    <w:rsid w:val="004A25B9"/>
    <w:rsid w:val="004A4909"/>
    <w:rsid w:val="004A5C62"/>
    <w:rsid w:val="004A6921"/>
    <w:rsid w:val="004A6FFC"/>
    <w:rsid w:val="004C0D2A"/>
    <w:rsid w:val="004C430B"/>
    <w:rsid w:val="004C7E60"/>
    <w:rsid w:val="004D2F0F"/>
    <w:rsid w:val="004D3B49"/>
    <w:rsid w:val="004D5607"/>
    <w:rsid w:val="004D72E4"/>
    <w:rsid w:val="004E080E"/>
    <w:rsid w:val="004E299C"/>
    <w:rsid w:val="004E365E"/>
    <w:rsid w:val="004E5495"/>
    <w:rsid w:val="004E7EE1"/>
    <w:rsid w:val="004F0212"/>
    <w:rsid w:val="004F0B25"/>
    <w:rsid w:val="00501A17"/>
    <w:rsid w:val="00502788"/>
    <w:rsid w:val="00504C7A"/>
    <w:rsid w:val="00511043"/>
    <w:rsid w:val="00513F8C"/>
    <w:rsid w:val="0051474B"/>
    <w:rsid w:val="00520890"/>
    <w:rsid w:val="0052278E"/>
    <w:rsid w:val="00522FC1"/>
    <w:rsid w:val="00523AAA"/>
    <w:rsid w:val="005245E7"/>
    <w:rsid w:val="005317D3"/>
    <w:rsid w:val="0053694B"/>
    <w:rsid w:val="00536B87"/>
    <w:rsid w:val="00540B0D"/>
    <w:rsid w:val="00543106"/>
    <w:rsid w:val="0055024A"/>
    <w:rsid w:val="00554176"/>
    <w:rsid w:val="005542E4"/>
    <w:rsid w:val="0055544C"/>
    <w:rsid w:val="00556E4D"/>
    <w:rsid w:val="00564FEF"/>
    <w:rsid w:val="005656B5"/>
    <w:rsid w:val="005720D7"/>
    <w:rsid w:val="0058538D"/>
    <w:rsid w:val="00587884"/>
    <w:rsid w:val="00590A61"/>
    <w:rsid w:val="00591154"/>
    <w:rsid w:val="005911E6"/>
    <w:rsid w:val="00593165"/>
    <w:rsid w:val="00595F84"/>
    <w:rsid w:val="005A5C2F"/>
    <w:rsid w:val="005B03D3"/>
    <w:rsid w:val="005B067B"/>
    <w:rsid w:val="005B3F44"/>
    <w:rsid w:val="005B4C6E"/>
    <w:rsid w:val="005B511C"/>
    <w:rsid w:val="005C01E3"/>
    <w:rsid w:val="005C1A02"/>
    <w:rsid w:val="005C2434"/>
    <w:rsid w:val="005C40E2"/>
    <w:rsid w:val="005C4BD8"/>
    <w:rsid w:val="005D4F21"/>
    <w:rsid w:val="005D6997"/>
    <w:rsid w:val="005D7D85"/>
    <w:rsid w:val="005E302F"/>
    <w:rsid w:val="005E7E13"/>
    <w:rsid w:val="005F0BE0"/>
    <w:rsid w:val="005F2B46"/>
    <w:rsid w:val="00607A04"/>
    <w:rsid w:val="006144C2"/>
    <w:rsid w:val="00620732"/>
    <w:rsid w:val="00621CD0"/>
    <w:rsid w:val="006256B6"/>
    <w:rsid w:val="0062776C"/>
    <w:rsid w:val="00627E7A"/>
    <w:rsid w:val="00634D97"/>
    <w:rsid w:val="0063659C"/>
    <w:rsid w:val="006435E6"/>
    <w:rsid w:val="00643C28"/>
    <w:rsid w:val="00644D8B"/>
    <w:rsid w:val="00646954"/>
    <w:rsid w:val="0065182E"/>
    <w:rsid w:val="0065509A"/>
    <w:rsid w:val="0065691C"/>
    <w:rsid w:val="006614B6"/>
    <w:rsid w:val="00663F6E"/>
    <w:rsid w:val="00671B18"/>
    <w:rsid w:val="006725FF"/>
    <w:rsid w:val="00677A4B"/>
    <w:rsid w:val="00683662"/>
    <w:rsid w:val="00685F04"/>
    <w:rsid w:val="00692C53"/>
    <w:rsid w:val="006A279C"/>
    <w:rsid w:val="006A45E5"/>
    <w:rsid w:val="006A7463"/>
    <w:rsid w:val="006A7953"/>
    <w:rsid w:val="006B3B4C"/>
    <w:rsid w:val="006B51B7"/>
    <w:rsid w:val="006C051C"/>
    <w:rsid w:val="006C2249"/>
    <w:rsid w:val="006C31A4"/>
    <w:rsid w:val="006C7F4A"/>
    <w:rsid w:val="006D0D5A"/>
    <w:rsid w:val="006D54B9"/>
    <w:rsid w:val="006E2A02"/>
    <w:rsid w:val="006E4AB9"/>
    <w:rsid w:val="006E7281"/>
    <w:rsid w:val="006F2FC8"/>
    <w:rsid w:val="006F3BD0"/>
    <w:rsid w:val="00700206"/>
    <w:rsid w:val="00701E3B"/>
    <w:rsid w:val="00704FEB"/>
    <w:rsid w:val="00705B56"/>
    <w:rsid w:val="007063DB"/>
    <w:rsid w:val="0071202A"/>
    <w:rsid w:val="00712849"/>
    <w:rsid w:val="007138F0"/>
    <w:rsid w:val="00714069"/>
    <w:rsid w:val="0071469D"/>
    <w:rsid w:val="00715678"/>
    <w:rsid w:val="00715799"/>
    <w:rsid w:val="00715D35"/>
    <w:rsid w:val="00716B1A"/>
    <w:rsid w:val="0071703B"/>
    <w:rsid w:val="0072358F"/>
    <w:rsid w:val="0072403C"/>
    <w:rsid w:val="007253CD"/>
    <w:rsid w:val="00725421"/>
    <w:rsid w:val="007320EE"/>
    <w:rsid w:val="00734D50"/>
    <w:rsid w:val="007401B0"/>
    <w:rsid w:val="00743643"/>
    <w:rsid w:val="007436F5"/>
    <w:rsid w:val="00743AE9"/>
    <w:rsid w:val="0074428D"/>
    <w:rsid w:val="00744B74"/>
    <w:rsid w:val="00744E62"/>
    <w:rsid w:val="0075264B"/>
    <w:rsid w:val="00760B0B"/>
    <w:rsid w:val="00760F92"/>
    <w:rsid w:val="007645EB"/>
    <w:rsid w:val="007668CC"/>
    <w:rsid w:val="007707FB"/>
    <w:rsid w:val="0077379D"/>
    <w:rsid w:val="0077442F"/>
    <w:rsid w:val="007829E8"/>
    <w:rsid w:val="007848BB"/>
    <w:rsid w:val="00786E3E"/>
    <w:rsid w:val="00790993"/>
    <w:rsid w:val="0079253D"/>
    <w:rsid w:val="007942EF"/>
    <w:rsid w:val="007957A8"/>
    <w:rsid w:val="007A0DEB"/>
    <w:rsid w:val="007A21E5"/>
    <w:rsid w:val="007A5716"/>
    <w:rsid w:val="007A65BD"/>
    <w:rsid w:val="007A7BC3"/>
    <w:rsid w:val="007B4D6D"/>
    <w:rsid w:val="007B5752"/>
    <w:rsid w:val="007B5EFB"/>
    <w:rsid w:val="007B6F0F"/>
    <w:rsid w:val="007C0B29"/>
    <w:rsid w:val="007C1956"/>
    <w:rsid w:val="007C1A1B"/>
    <w:rsid w:val="007C3DCE"/>
    <w:rsid w:val="007C4C88"/>
    <w:rsid w:val="007C724D"/>
    <w:rsid w:val="007C76AA"/>
    <w:rsid w:val="007D240A"/>
    <w:rsid w:val="007D3152"/>
    <w:rsid w:val="007D335C"/>
    <w:rsid w:val="007D4DBF"/>
    <w:rsid w:val="007D5463"/>
    <w:rsid w:val="007D710C"/>
    <w:rsid w:val="007D7216"/>
    <w:rsid w:val="007E4626"/>
    <w:rsid w:val="007E480A"/>
    <w:rsid w:val="007E5B0E"/>
    <w:rsid w:val="007E6807"/>
    <w:rsid w:val="007F2FAE"/>
    <w:rsid w:val="007F5D83"/>
    <w:rsid w:val="007F683C"/>
    <w:rsid w:val="00805659"/>
    <w:rsid w:val="00805EE9"/>
    <w:rsid w:val="0080643D"/>
    <w:rsid w:val="00807066"/>
    <w:rsid w:val="00807833"/>
    <w:rsid w:val="00807973"/>
    <w:rsid w:val="008103DC"/>
    <w:rsid w:val="00811AD1"/>
    <w:rsid w:val="00817505"/>
    <w:rsid w:val="008273E3"/>
    <w:rsid w:val="00830067"/>
    <w:rsid w:val="00837057"/>
    <w:rsid w:val="008373A5"/>
    <w:rsid w:val="00842A7C"/>
    <w:rsid w:val="00850672"/>
    <w:rsid w:val="00856CF3"/>
    <w:rsid w:val="00857717"/>
    <w:rsid w:val="008608BE"/>
    <w:rsid w:val="0086257D"/>
    <w:rsid w:val="00870FD3"/>
    <w:rsid w:val="008720FC"/>
    <w:rsid w:val="00880290"/>
    <w:rsid w:val="00880A93"/>
    <w:rsid w:val="00881555"/>
    <w:rsid w:val="00881D65"/>
    <w:rsid w:val="00882393"/>
    <w:rsid w:val="00892442"/>
    <w:rsid w:val="00897065"/>
    <w:rsid w:val="008A1E45"/>
    <w:rsid w:val="008A55E5"/>
    <w:rsid w:val="008B23D7"/>
    <w:rsid w:val="008B6FF3"/>
    <w:rsid w:val="008B7EF0"/>
    <w:rsid w:val="008C1AAA"/>
    <w:rsid w:val="008C1CA8"/>
    <w:rsid w:val="008D2846"/>
    <w:rsid w:val="008D3145"/>
    <w:rsid w:val="008D3CF8"/>
    <w:rsid w:val="008D4ADA"/>
    <w:rsid w:val="008E38EF"/>
    <w:rsid w:val="008F67B2"/>
    <w:rsid w:val="008F6BD2"/>
    <w:rsid w:val="00905777"/>
    <w:rsid w:val="00907071"/>
    <w:rsid w:val="0091464A"/>
    <w:rsid w:val="009243D9"/>
    <w:rsid w:val="00924BF7"/>
    <w:rsid w:val="00925403"/>
    <w:rsid w:val="009301BF"/>
    <w:rsid w:val="00930CFB"/>
    <w:rsid w:val="00937053"/>
    <w:rsid w:val="00937869"/>
    <w:rsid w:val="009435FD"/>
    <w:rsid w:val="00944DEC"/>
    <w:rsid w:val="00945AFB"/>
    <w:rsid w:val="00945E94"/>
    <w:rsid w:val="00951CD6"/>
    <w:rsid w:val="00960D8E"/>
    <w:rsid w:val="00962D1C"/>
    <w:rsid w:val="00963EC5"/>
    <w:rsid w:val="0096668A"/>
    <w:rsid w:val="00972BB9"/>
    <w:rsid w:val="00976D97"/>
    <w:rsid w:val="009903D1"/>
    <w:rsid w:val="00995259"/>
    <w:rsid w:val="009953A7"/>
    <w:rsid w:val="009A0714"/>
    <w:rsid w:val="009A3771"/>
    <w:rsid w:val="009A4D6E"/>
    <w:rsid w:val="009A5416"/>
    <w:rsid w:val="009A78FD"/>
    <w:rsid w:val="009B5914"/>
    <w:rsid w:val="009C0704"/>
    <w:rsid w:val="009C3994"/>
    <w:rsid w:val="009C4AB5"/>
    <w:rsid w:val="009D0843"/>
    <w:rsid w:val="009D0E38"/>
    <w:rsid w:val="009D14AE"/>
    <w:rsid w:val="009D3E7C"/>
    <w:rsid w:val="009D6542"/>
    <w:rsid w:val="009F4081"/>
    <w:rsid w:val="00A00533"/>
    <w:rsid w:val="00A01B61"/>
    <w:rsid w:val="00A0462E"/>
    <w:rsid w:val="00A105D3"/>
    <w:rsid w:val="00A20969"/>
    <w:rsid w:val="00A215E5"/>
    <w:rsid w:val="00A30DF7"/>
    <w:rsid w:val="00A35ACE"/>
    <w:rsid w:val="00A528D3"/>
    <w:rsid w:val="00A54769"/>
    <w:rsid w:val="00A57957"/>
    <w:rsid w:val="00A60486"/>
    <w:rsid w:val="00A61C4B"/>
    <w:rsid w:val="00A6209D"/>
    <w:rsid w:val="00A636A0"/>
    <w:rsid w:val="00A642C1"/>
    <w:rsid w:val="00A67126"/>
    <w:rsid w:val="00A6784C"/>
    <w:rsid w:val="00A71170"/>
    <w:rsid w:val="00A72A8B"/>
    <w:rsid w:val="00A7355A"/>
    <w:rsid w:val="00A73868"/>
    <w:rsid w:val="00A73E62"/>
    <w:rsid w:val="00A74203"/>
    <w:rsid w:val="00A810EF"/>
    <w:rsid w:val="00A83ABD"/>
    <w:rsid w:val="00A918EA"/>
    <w:rsid w:val="00A92E45"/>
    <w:rsid w:val="00A942A0"/>
    <w:rsid w:val="00A942C1"/>
    <w:rsid w:val="00A94E5E"/>
    <w:rsid w:val="00AA0D30"/>
    <w:rsid w:val="00AA0DBB"/>
    <w:rsid w:val="00AA6F63"/>
    <w:rsid w:val="00AB0D01"/>
    <w:rsid w:val="00AB188D"/>
    <w:rsid w:val="00AC2334"/>
    <w:rsid w:val="00AC4875"/>
    <w:rsid w:val="00AC53E0"/>
    <w:rsid w:val="00AC7EE9"/>
    <w:rsid w:val="00AD335C"/>
    <w:rsid w:val="00AD400E"/>
    <w:rsid w:val="00AD4078"/>
    <w:rsid w:val="00AD4DF5"/>
    <w:rsid w:val="00AE1B08"/>
    <w:rsid w:val="00AE1F9C"/>
    <w:rsid w:val="00AE25E4"/>
    <w:rsid w:val="00AF1613"/>
    <w:rsid w:val="00AF2CAE"/>
    <w:rsid w:val="00AF3C90"/>
    <w:rsid w:val="00AF5B70"/>
    <w:rsid w:val="00AF6D4C"/>
    <w:rsid w:val="00B02436"/>
    <w:rsid w:val="00B02B6A"/>
    <w:rsid w:val="00B15E17"/>
    <w:rsid w:val="00B251C6"/>
    <w:rsid w:val="00B30731"/>
    <w:rsid w:val="00B3086A"/>
    <w:rsid w:val="00B30B35"/>
    <w:rsid w:val="00B3247D"/>
    <w:rsid w:val="00B327E0"/>
    <w:rsid w:val="00B335EF"/>
    <w:rsid w:val="00B40611"/>
    <w:rsid w:val="00B43DFE"/>
    <w:rsid w:val="00B5217D"/>
    <w:rsid w:val="00B55494"/>
    <w:rsid w:val="00B61B2F"/>
    <w:rsid w:val="00B65F01"/>
    <w:rsid w:val="00B705E8"/>
    <w:rsid w:val="00B70620"/>
    <w:rsid w:val="00B74A35"/>
    <w:rsid w:val="00B77E01"/>
    <w:rsid w:val="00B80DB1"/>
    <w:rsid w:val="00B81FD6"/>
    <w:rsid w:val="00B925D0"/>
    <w:rsid w:val="00B97EFB"/>
    <w:rsid w:val="00BA5E2B"/>
    <w:rsid w:val="00BB3940"/>
    <w:rsid w:val="00BB3BBF"/>
    <w:rsid w:val="00BC2165"/>
    <w:rsid w:val="00BC48C4"/>
    <w:rsid w:val="00BC50C9"/>
    <w:rsid w:val="00BD4954"/>
    <w:rsid w:val="00BD6618"/>
    <w:rsid w:val="00BE267C"/>
    <w:rsid w:val="00BE2A5B"/>
    <w:rsid w:val="00BF6FB8"/>
    <w:rsid w:val="00BF70AD"/>
    <w:rsid w:val="00C02130"/>
    <w:rsid w:val="00C03532"/>
    <w:rsid w:val="00C154C5"/>
    <w:rsid w:val="00C15A10"/>
    <w:rsid w:val="00C17E50"/>
    <w:rsid w:val="00C25D8B"/>
    <w:rsid w:val="00C30018"/>
    <w:rsid w:val="00C3236F"/>
    <w:rsid w:val="00C33218"/>
    <w:rsid w:val="00C35905"/>
    <w:rsid w:val="00C47932"/>
    <w:rsid w:val="00C54609"/>
    <w:rsid w:val="00C65D47"/>
    <w:rsid w:val="00C65DBC"/>
    <w:rsid w:val="00C669F1"/>
    <w:rsid w:val="00C7234C"/>
    <w:rsid w:val="00C77C34"/>
    <w:rsid w:val="00C77C84"/>
    <w:rsid w:val="00C82834"/>
    <w:rsid w:val="00C85B57"/>
    <w:rsid w:val="00C9543B"/>
    <w:rsid w:val="00C975F6"/>
    <w:rsid w:val="00CA5AA5"/>
    <w:rsid w:val="00CB0E44"/>
    <w:rsid w:val="00CB560E"/>
    <w:rsid w:val="00CB67F0"/>
    <w:rsid w:val="00CC101A"/>
    <w:rsid w:val="00CC104D"/>
    <w:rsid w:val="00CC2247"/>
    <w:rsid w:val="00CC4B47"/>
    <w:rsid w:val="00CC57EB"/>
    <w:rsid w:val="00CC61D2"/>
    <w:rsid w:val="00CC7B88"/>
    <w:rsid w:val="00CD02DA"/>
    <w:rsid w:val="00CD0BC1"/>
    <w:rsid w:val="00CE4611"/>
    <w:rsid w:val="00CF1C22"/>
    <w:rsid w:val="00CF24CC"/>
    <w:rsid w:val="00CF274F"/>
    <w:rsid w:val="00CF2E9C"/>
    <w:rsid w:val="00CF477B"/>
    <w:rsid w:val="00CF4DD9"/>
    <w:rsid w:val="00CF5D0D"/>
    <w:rsid w:val="00CF7E76"/>
    <w:rsid w:val="00D04A7F"/>
    <w:rsid w:val="00D06B21"/>
    <w:rsid w:val="00D127AB"/>
    <w:rsid w:val="00D1613A"/>
    <w:rsid w:val="00D22624"/>
    <w:rsid w:val="00D32C62"/>
    <w:rsid w:val="00D3503D"/>
    <w:rsid w:val="00D5084F"/>
    <w:rsid w:val="00D52BC6"/>
    <w:rsid w:val="00D534E0"/>
    <w:rsid w:val="00D5437B"/>
    <w:rsid w:val="00D56974"/>
    <w:rsid w:val="00D576F3"/>
    <w:rsid w:val="00D60517"/>
    <w:rsid w:val="00D60806"/>
    <w:rsid w:val="00D622AE"/>
    <w:rsid w:val="00D63213"/>
    <w:rsid w:val="00D64840"/>
    <w:rsid w:val="00D71C93"/>
    <w:rsid w:val="00D76423"/>
    <w:rsid w:val="00D82DD9"/>
    <w:rsid w:val="00D833A0"/>
    <w:rsid w:val="00D926BB"/>
    <w:rsid w:val="00D92F66"/>
    <w:rsid w:val="00DA587D"/>
    <w:rsid w:val="00DA7872"/>
    <w:rsid w:val="00DB0250"/>
    <w:rsid w:val="00DB2B64"/>
    <w:rsid w:val="00DB7A20"/>
    <w:rsid w:val="00DC080E"/>
    <w:rsid w:val="00DC57CF"/>
    <w:rsid w:val="00DD1C44"/>
    <w:rsid w:val="00DD5720"/>
    <w:rsid w:val="00DD7D62"/>
    <w:rsid w:val="00DE28D2"/>
    <w:rsid w:val="00DE2A34"/>
    <w:rsid w:val="00DE63B6"/>
    <w:rsid w:val="00DF0F51"/>
    <w:rsid w:val="00DF246B"/>
    <w:rsid w:val="00E02D74"/>
    <w:rsid w:val="00E07569"/>
    <w:rsid w:val="00E07CAF"/>
    <w:rsid w:val="00E14FFB"/>
    <w:rsid w:val="00E21150"/>
    <w:rsid w:val="00E22D76"/>
    <w:rsid w:val="00E32CD6"/>
    <w:rsid w:val="00E35A61"/>
    <w:rsid w:val="00E37230"/>
    <w:rsid w:val="00E3778A"/>
    <w:rsid w:val="00E40611"/>
    <w:rsid w:val="00E4655F"/>
    <w:rsid w:val="00E52F9F"/>
    <w:rsid w:val="00E540A9"/>
    <w:rsid w:val="00E54A57"/>
    <w:rsid w:val="00E56758"/>
    <w:rsid w:val="00E61446"/>
    <w:rsid w:val="00E6152E"/>
    <w:rsid w:val="00E6273E"/>
    <w:rsid w:val="00E62F29"/>
    <w:rsid w:val="00E66297"/>
    <w:rsid w:val="00E7269B"/>
    <w:rsid w:val="00E74214"/>
    <w:rsid w:val="00E76732"/>
    <w:rsid w:val="00E7723E"/>
    <w:rsid w:val="00E77948"/>
    <w:rsid w:val="00E77D6D"/>
    <w:rsid w:val="00E81B0F"/>
    <w:rsid w:val="00E82E4A"/>
    <w:rsid w:val="00E83EB7"/>
    <w:rsid w:val="00E9127B"/>
    <w:rsid w:val="00E91A77"/>
    <w:rsid w:val="00E91AC5"/>
    <w:rsid w:val="00E94AAE"/>
    <w:rsid w:val="00E97395"/>
    <w:rsid w:val="00EA124E"/>
    <w:rsid w:val="00EA265A"/>
    <w:rsid w:val="00EA52BF"/>
    <w:rsid w:val="00EB1888"/>
    <w:rsid w:val="00EB1B16"/>
    <w:rsid w:val="00EB417C"/>
    <w:rsid w:val="00EB4B1A"/>
    <w:rsid w:val="00EC2B49"/>
    <w:rsid w:val="00EC3AE7"/>
    <w:rsid w:val="00EC6C03"/>
    <w:rsid w:val="00EC7338"/>
    <w:rsid w:val="00ED0674"/>
    <w:rsid w:val="00EE1EB0"/>
    <w:rsid w:val="00EE210C"/>
    <w:rsid w:val="00EE436C"/>
    <w:rsid w:val="00EE73C1"/>
    <w:rsid w:val="00EF1B59"/>
    <w:rsid w:val="00F0127F"/>
    <w:rsid w:val="00F070BD"/>
    <w:rsid w:val="00F101F1"/>
    <w:rsid w:val="00F13D42"/>
    <w:rsid w:val="00F16693"/>
    <w:rsid w:val="00F21B32"/>
    <w:rsid w:val="00F23AFA"/>
    <w:rsid w:val="00F25408"/>
    <w:rsid w:val="00F26475"/>
    <w:rsid w:val="00F31AC2"/>
    <w:rsid w:val="00F32074"/>
    <w:rsid w:val="00F346D3"/>
    <w:rsid w:val="00F35986"/>
    <w:rsid w:val="00F36AA1"/>
    <w:rsid w:val="00F40AE7"/>
    <w:rsid w:val="00F41CFA"/>
    <w:rsid w:val="00F436FD"/>
    <w:rsid w:val="00F461BC"/>
    <w:rsid w:val="00F5264F"/>
    <w:rsid w:val="00F543AF"/>
    <w:rsid w:val="00F54E5D"/>
    <w:rsid w:val="00F70EB4"/>
    <w:rsid w:val="00F72353"/>
    <w:rsid w:val="00F72D4D"/>
    <w:rsid w:val="00F76979"/>
    <w:rsid w:val="00F77236"/>
    <w:rsid w:val="00F83480"/>
    <w:rsid w:val="00F86D84"/>
    <w:rsid w:val="00F900A8"/>
    <w:rsid w:val="00F91353"/>
    <w:rsid w:val="00F9219E"/>
    <w:rsid w:val="00F92A22"/>
    <w:rsid w:val="00F92FD9"/>
    <w:rsid w:val="00F94715"/>
    <w:rsid w:val="00FA4DD7"/>
    <w:rsid w:val="00FA66C4"/>
    <w:rsid w:val="00FB3D74"/>
    <w:rsid w:val="00FB3E05"/>
    <w:rsid w:val="00FB41A5"/>
    <w:rsid w:val="00FB729A"/>
    <w:rsid w:val="00FC1FF8"/>
    <w:rsid w:val="00FD2440"/>
    <w:rsid w:val="00FD3C22"/>
    <w:rsid w:val="00FD404D"/>
    <w:rsid w:val="00FE31AD"/>
    <w:rsid w:val="00FE5656"/>
    <w:rsid w:val="00FE6449"/>
    <w:rsid w:val="00FF4741"/>
    <w:rsid w:val="00FF5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DBC"/>
    <w:pPr>
      <w:spacing w:after="0" w:line="240" w:lineRule="auto"/>
    </w:pPr>
    <w:rPr>
      <w:rFonts w:eastAsiaTheme="minorEastAsia"/>
      <w:sz w:val="24"/>
      <w:szCs w:val="24"/>
      <w:lang w:eastAsia="ru-RU"/>
    </w:rPr>
  </w:style>
  <w:style w:type="paragraph" w:styleId="1">
    <w:name w:val="heading 1"/>
    <w:basedOn w:val="a"/>
    <w:next w:val="a"/>
    <w:link w:val="10"/>
    <w:uiPriority w:val="9"/>
    <w:qFormat/>
    <w:rsid w:val="002F71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71C93"/>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qFormat/>
    <w:rsid w:val="002F7128"/>
    <w:pPr>
      <w:keepNext/>
      <w:spacing w:before="240" w:after="60"/>
      <w:outlineLvl w:val="2"/>
    </w:pPr>
    <w:rPr>
      <w:rFonts w:ascii="Arial" w:eastAsia="Times New Roman" w:hAnsi="Arial" w:cs="Arial"/>
      <w:b/>
      <w:bCs/>
      <w:sz w:val="26"/>
      <w:szCs w:val="26"/>
    </w:rPr>
  </w:style>
  <w:style w:type="paragraph" w:styleId="4">
    <w:name w:val="heading 4"/>
    <w:basedOn w:val="a"/>
    <w:next w:val="a"/>
    <w:link w:val="40"/>
    <w:uiPriority w:val="9"/>
    <w:semiHidden/>
    <w:unhideWhenUsed/>
    <w:qFormat/>
    <w:rsid w:val="00B0243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qFormat/>
    <w:rsid w:val="002F7128"/>
    <w:pPr>
      <w:spacing w:before="240" w:after="60"/>
      <w:outlineLvl w:val="4"/>
    </w:pPr>
    <w:rPr>
      <w:rFonts w:ascii="Times New Roman" w:eastAsia="Times New Roman" w:hAnsi="Times New Roman" w:cs="Times New Roman"/>
      <w:b/>
      <w:bCs/>
      <w:i/>
      <w:iCs/>
      <w:sz w:val="26"/>
      <w:szCs w:val="26"/>
    </w:rPr>
  </w:style>
  <w:style w:type="paragraph" w:styleId="7">
    <w:name w:val="heading 7"/>
    <w:basedOn w:val="a"/>
    <w:next w:val="a"/>
    <w:link w:val="70"/>
    <w:qFormat/>
    <w:rsid w:val="002F7128"/>
    <w:pPr>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F7128"/>
    <w:rPr>
      <w:rFonts w:ascii="Arial" w:eastAsia="Times New Roman" w:hAnsi="Arial" w:cs="Arial"/>
      <w:b/>
      <w:bCs/>
      <w:sz w:val="26"/>
      <w:szCs w:val="26"/>
      <w:lang w:eastAsia="ru-RU"/>
    </w:rPr>
  </w:style>
  <w:style w:type="character" w:customStyle="1" w:styleId="50">
    <w:name w:val="Заголовок 5 Знак"/>
    <w:basedOn w:val="a0"/>
    <w:link w:val="5"/>
    <w:rsid w:val="002F7128"/>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2F712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F7128"/>
    <w:rPr>
      <w:rFonts w:asciiTheme="majorHAnsi" w:eastAsiaTheme="majorEastAsia" w:hAnsiTheme="majorHAnsi" w:cstheme="majorBidi"/>
      <w:color w:val="2E74B5" w:themeColor="accent1" w:themeShade="BF"/>
      <w:sz w:val="32"/>
      <w:szCs w:val="32"/>
      <w:lang w:eastAsia="ru-RU"/>
    </w:rPr>
  </w:style>
  <w:style w:type="paragraph" w:styleId="a3">
    <w:name w:val="TOC Heading"/>
    <w:basedOn w:val="1"/>
    <w:next w:val="a"/>
    <w:uiPriority w:val="39"/>
    <w:unhideWhenUsed/>
    <w:qFormat/>
    <w:rsid w:val="002F7128"/>
    <w:pPr>
      <w:spacing w:before="480" w:line="276" w:lineRule="auto"/>
      <w:outlineLvl w:val="9"/>
    </w:pPr>
    <w:rPr>
      <w:b/>
      <w:bCs/>
      <w:sz w:val="28"/>
      <w:szCs w:val="28"/>
    </w:rPr>
  </w:style>
  <w:style w:type="paragraph" w:styleId="31">
    <w:name w:val="toc 3"/>
    <w:basedOn w:val="a"/>
    <w:next w:val="a"/>
    <w:autoRedefine/>
    <w:uiPriority w:val="39"/>
    <w:unhideWhenUsed/>
    <w:rsid w:val="00D833A0"/>
    <w:pPr>
      <w:tabs>
        <w:tab w:val="left" w:pos="1100"/>
        <w:tab w:val="right" w:leader="dot" w:pos="9345"/>
      </w:tabs>
      <w:spacing w:line="480" w:lineRule="auto"/>
      <w:ind w:left="480"/>
    </w:pPr>
    <w:rPr>
      <w:rFonts w:ascii="Times New Roman" w:hAnsi="Times New Roman" w:cs="Times New Roman"/>
      <w:noProof/>
    </w:rPr>
  </w:style>
  <w:style w:type="paragraph" w:styleId="11">
    <w:name w:val="toc 1"/>
    <w:basedOn w:val="a"/>
    <w:next w:val="a"/>
    <w:autoRedefine/>
    <w:uiPriority w:val="39"/>
    <w:unhideWhenUsed/>
    <w:rsid w:val="004A25B9"/>
    <w:pPr>
      <w:spacing w:before="120"/>
    </w:pPr>
    <w:rPr>
      <w:rFonts w:ascii="Times New Roman" w:hAnsi="Times New Roman" w:cs="Times New Roman"/>
      <w:b/>
      <w:color w:val="000000" w:themeColor="text1"/>
      <w:sz w:val="28"/>
      <w:szCs w:val="28"/>
    </w:rPr>
  </w:style>
  <w:style w:type="paragraph" w:styleId="21">
    <w:name w:val="toc 2"/>
    <w:basedOn w:val="a"/>
    <w:next w:val="a"/>
    <w:autoRedefine/>
    <w:uiPriority w:val="39"/>
    <w:unhideWhenUsed/>
    <w:rsid w:val="00067921"/>
    <w:pPr>
      <w:ind w:left="240"/>
    </w:pPr>
    <w:rPr>
      <w:rFonts w:ascii="Times New Roman" w:hAnsi="Times New Roman" w:cs="Times New Roman"/>
      <w:color w:val="000000" w:themeColor="text1"/>
      <w:sz w:val="28"/>
      <w:szCs w:val="28"/>
    </w:rPr>
  </w:style>
  <w:style w:type="paragraph" w:styleId="a4">
    <w:name w:val="header"/>
    <w:basedOn w:val="a"/>
    <w:link w:val="a5"/>
    <w:uiPriority w:val="99"/>
    <w:unhideWhenUsed/>
    <w:rsid w:val="002F7128"/>
    <w:pPr>
      <w:tabs>
        <w:tab w:val="center" w:pos="4677"/>
        <w:tab w:val="right" w:pos="9355"/>
      </w:tabs>
    </w:pPr>
  </w:style>
  <w:style w:type="character" w:customStyle="1" w:styleId="a5">
    <w:name w:val="Верхний колонтитул Знак"/>
    <w:basedOn w:val="a0"/>
    <w:link w:val="a4"/>
    <w:uiPriority w:val="99"/>
    <w:rsid w:val="002F7128"/>
    <w:rPr>
      <w:rFonts w:eastAsiaTheme="minorEastAsia"/>
      <w:sz w:val="24"/>
      <w:szCs w:val="24"/>
      <w:lang w:eastAsia="ru-RU"/>
    </w:rPr>
  </w:style>
  <w:style w:type="paragraph" w:styleId="a6">
    <w:name w:val="footer"/>
    <w:basedOn w:val="a"/>
    <w:link w:val="a7"/>
    <w:uiPriority w:val="99"/>
    <w:unhideWhenUsed/>
    <w:rsid w:val="002F7128"/>
    <w:pPr>
      <w:tabs>
        <w:tab w:val="center" w:pos="4677"/>
        <w:tab w:val="right" w:pos="9355"/>
      </w:tabs>
    </w:pPr>
  </w:style>
  <w:style w:type="character" w:customStyle="1" w:styleId="a7">
    <w:name w:val="Нижний колонтитул Знак"/>
    <w:basedOn w:val="a0"/>
    <w:link w:val="a6"/>
    <w:uiPriority w:val="99"/>
    <w:rsid w:val="002F7128"/>
    <w:rPr>
      <w:rFonts w:eastAsiaTheme="minorEastAsia"/>
      <w:sz w:val="24"/>
      <w:szCs w:val="24"/>
      <w:lang w:eastAsia="ru-RU"/>
    </w:rPr>
  </w:style>
  <w:style w:type="paragraph" w:styleId="a8">
    <w:name w:val="List Paragraph"/>
    <w:basedOn w:val="a"/>
    <w:uiPriority w:val="34"/>
    <w:qFormat/>
    <w:rsid w:val="002A4616"/>
    <w:pPr>
      <w:ind w:left="720"/>
      <w:contextualSpacing/>
    </w:pPr>
  </w:style>
  <w:style w:type="paragraph" w:styleId="a9">
    <w:name w:val="footnote text"/>
    <w:basedOn w:val="a"/>
    <w:link w:val="aa"/>
    <w:uiPriority w:val="99"/>
    <w:unhideWhenUsed/>
    <w:rsid w:val="007D7216"/>
    <w:rPr>
      <w:rFonts w:ascii="Calibri" w:eastAsia="Calibri" w:hAnsi="Calibri" w:cs="Times New Roman"/>
      <w:sz w:val="20"/>
      <w:szCs w:val="20"/>
      <w:lang w:eastAsia="en-US"/>
    </w:rPr>
  </w:style>
  <w:style w:type="character" w:customStyle="1" w:styleId="aa">
    <w:name w:val="Текст сноски Знак"/>
    <w:basedOn w:val="a0"/>
    <w:link w:val="a9"/>
    <w:uiPriority w:val="99"/>
    <w:rsid w:val="007D7216"/>
    <w:rPr>
      <w:rFonts w:ascii="Calibri" w:eastAsia="Calibri" w:hAnsi="Calibri" w:cs="Times New Roman"/>
      <w:sz w:val="20"/>
      <w:szCs w:val="20"/>
    </w:rPr>
  </w:style>
  <w:style w:type="character" w:styleId="ab">
    <w:name w:val="footnote reference"/>
    <w:basedOn w:val="a0"/>
    <w:uiPriority w:val="99"/>
    <w:semiHidden/>
    <w:unhideWhenUsed/>
    <w:rsid w:val="007D7216"/>
    <w:rPr>
      <w:vertAlign w:val="superscript"/>
    </w:rPr>
  </w:style>
  <w:style w:type="character" w:customStyle="1" w:styleId="12">
    <w:name w:val="Основной текст Знак1"/>
    <w:basedOn w:val="a0"/>
    <w:link w:val="ac"/>
    <w:uiPriority w:val="99"/>
    <w:rsid w:val="007D7216"/>
    <w:rPr>
      <w:rFonts w:ascii="Times New Roman" w:hAnsi="Times New Roman" w:cs="Times New Roman"/>
      <w:sz w:val="28"/>
      <w:szCs w:val="28"/>
      <w:shd w:val="clear" w:color="auto" w:fill="FFFFFF"/>
    </w:rPr>
  </w:style>
  <w:style w:type="paragraph" w:styleId="ac">
    <w:name w:val="Body Text"/>
    <w:basedOn w:val="a"/>
    <w:link w:val="12"/>
    <w:uiPriority w:val="99"/>
    <w:rsid w:val="007D7216"/>
    <w:pPr>
      <w:shd w:val="clear" w:color="auto" w:fill="FFFFFF"/>
      <w:spacing w:line="350" w:lineRule="exact"/>
      <w:ind w:hanging="440"/>
    </w:pPr>
    <w:rPr>
      <w:rFonts w:ascii="Times New Roman" w:eastAsiaTheme="minorHAnsi" w:hAnsi="Times New Roman" w:cs="Times New Roman"/>
      <w:sz w:val="28"/>
      <w:szCs w:val="28"/>
      <w:lang w:eastAsia="en-US"/>
    </w:rPr>
  </w:style>
  <w:style w:type="character" w:customStyle="1" w:styleId="ad">
    <w:name w:val="Основной текст Знак"/>
    <w:basedOn w:val="a0"/>
    <w:uiPriority w:val="99"/>
    <w:semiHidden/>
    <w:rsid w:val="007D7216"/>
    <w:rPr>
      <w:rFonts w:eastAsiaTheme="minorEastAsia"/>
      <w:sz w:val="24"/>
      <w:szCs w:val="24"/>
      <w:lang w:eastAsia="ru-RU"/>
    </w:rPr>
  </w:style>
  <w:style w:type="paragraph" w:customStyle="1" w:styleId="Default">
    <w:name w:val="Default"/>
    <w:rsid w:val="007D7216"/>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Plain Text"/>
    <w:basedOn w:val="a"/>
    <w:link w:val="af"/>
    <w:uiPriority w:val="99"/>
    <w:rsid w:val="00BD4954"/>
    <w:rPr>
      <w:rFonts w:ascii="Courier New" w:eastAsia="Times New Roman" w:hAnsi="Courier New" w:cs="Times New Roman"/>
      <w:sz w:val="20"/>
      <w:szCs w:val="20"/>
      <w:lang w:eastAsia="en-US"/>
    </w:rPr>
  </w:style>
  <w:style w:type="character" w:customStyle="1" w:styleId="af">
    <w:name w:val="Текст Знак"/>
    <w:basedOn w:val="a0"/>
    <w:link w:val="ae"/>
    <w:uiPriority w:val="99"/>
    <w:rsid w:val="00BD4954"/>
    <w:rPr>
      <w:rFonts w:ascii="Courier New" w:eastAsia="Times New Roman" w:hAnsi="Courier New" w:cs="Times New Roman"/>
      <w:sz w:val="20"/>
      <w:szCs w:val="20"/>
    </w:rPr>
  </w:style>
  <w:style w:type="character" w:styleId="af0">
    <w:name w:val="Hyperlink"/>
    <w:basedOn w:val="a0"/>
    <w:uiPriority w:val="99"/>
    <w:unhideWhenUsed/>
    <w:rsid w:val="00A30DF7"/>
    <w:rPr>
      <w:color w:val="0563C1" w:themeColor="hyperlink"/>
      <w:u w:val="single"/>
    </w:rPr>
  </w:style>
  <w:style w:type="paragraph" w:styleId="af1">
    <w:name w:val="Balloon Text"/>
    <w:basedOn w:val="a"/>
    <w:link w:val="af2"/>
    <w:uiPriority w:val="99"/>
    <w:semiHidden/>
    <w:unhideWhenUsed/>
    <w:rsid w:val="00CD0BC1"/>
    <w:rPr>
      <w:rFonts w:ascii="Tahoma" w:hAnsi="Tahoma" w:cs="Tahoma"/>
      <w:sz w:val="16"/>
      <w:szCs w:val="16"/>
    </w:rPr>
  </w:style>
  <w:style w:type="character" w:customStyle="1" w:styleId="af2">
    <w:name w:val="Текст выноски Знак"/>
    <w:basedOn w:val="a0"/>
    <w:link w:val="af1"/>
    <w:uiPriority w:val="99"/>
    <w:semiHidden/>
    <w:rsid w:val="00CD0BC1"/>
    <w:rPr>
      <w:rFonts w:ascii="Tahoma" w:eastAsiaTheme="minorEastAsia" w:hAnsi="Tahoma" w:cs="Tahoma"/>
      <w:sz w:val="16"/>
      <w:szCs w:val="16"/>
      <w:lang w:eastAsia="ru-RU"/>
    </w:rPr>
  </w:style>
  <w:style w:type="character" w:styleId="af3">
    <w:name w:val="Placeholder Text"/>
    <w:basedOn w:val="a0"/>
    <w:uiPriority w:val="99"/>
    <w:semiHidden/>
    <w:rsid w:val="00352700"/>
    <w:rPr>
      <w:color w:val="808080"/>
    </w:rPr>
  </w:style>
  <w:style w:type="paragraph" w:customStyle="1" w:styleId="DiplStyle">
    <w:name w:val="DiplStyle"/>
    <w:rsid w:val="00255C11"/>
    <w:pPr>
      <w:numPr>
        <w:numId w:val="26"/>
      </w:numPr>
      <w:spacing w:after="0" w:line="360" w:lineRule="auto"/>
    </w:pPr>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D71C93"/>
    <w:rPr>
      <w:rFonts w:asciiTheme="majorHAnsi" w:eastAsiaTheme="majorEastAsia" w:hAnsiTheme="majorHAnsi" w:cstheme="majorBidi"/>
      <w:b/>
      <w:bCs/>
      <w:color w:val="5B9BD5" w:themeColor="accent1"/>
      <w:sz w:val="26"/>
      <w:szCs w:val="26"/>
    </w:rPr>
  </w:style>
  <w:style w:type="paragraph" w:styleId="af4">
    <w:name w:val="No Spacing"/>
    <w:uiPriority w:val="1"/>
    <w:qFormat/>
    <w:rsid w:val="00D71C93"/>
    <w:pPr>
      <w:spacing w:after="0" w:line="240" w:lineRule="auto"/>
    </w:pPr>
    <w:rPr>
      <w:rFonts w:cs="Times New Roman"/>
      <w:sz w:val="28"/>
      <w:szCs w:val="28"/>
    </w:rPr>
  </w:style>
  <w:style w:type="paragraph" w:customStyle="1" w:styleId="13">
    <w:name w:val="Стиль1"/>
    <w:basedOn w:val="a"/>
    <w:qFormat/>
    <w:rsid w:val="00D71C93"/>
    <w:pPr>
      <w:spacing w:after="200" w:line="360" w:lineRule="auto"/>
      <w:ind w:firstLine="709"/>
      <w:jc w:val="both"/>
    </w:pPr>
    <w:rPr>
      <w:rFonts w:ascii="Times New Roman" w:eastAsiaTheme="minorHAnsi" w:hAnsi="Times New Roman" w:cs="Times New Roman"/>
      <w:sz w:val="28"/>
      <w:szCs w:val="28"/>
      <w:lang w:eastAsia="en-US"/>
    </w:rPr>
  </w:style>
  <w:style w:type="character" w:styleId="af5">
    <w:name w:val="Emphasis"/>
    <w:basedOn w:val="a0"/>
    <w:uiPriority w:val="20"/>
    <w:qFormat/>
    <w:rsid w:val="00D71C93"/>
    <w:rPr>
      <w:i/>
      <w:iCs/>
    </w:rPr>
  </w:style>
  <w:style w:type="paragraph" w:styleId="af6">
    <w:name w:val="caption"/>
    <w:basedOn w:val="a"/>
    <w:next w:val="a"/>
    <w:uiPriority w:val="35"/>
    <w:unhideWhenUsed/>
    <w:qFormat/>
    <w:rsid w:val="00D71C93"/>
    <w:pPr>
      <w:spacing w:after="200"/>
    </w:pPr>
    <w:rPr>
      <w:rFonts w:eastAsiaTheme="minorHAnsi" w:cs="Times New Roman"/>
      <w:b/>
      <w:bCs/>
      <w:color w:val="5B9BD5" w:themeColor="accent1"/>
      <w:sz w:val="18"/>
      <w:szCs w:val="18"/>
      <w:lang w:eastAsia="en-US"/>
    </w:rPr>
  </w:style>
  <w:style w:type="paragraph" w:customStyle="1" w:styleId="22">
    <w:name w:val="Стиль2"/>
    <w:rsid w:val="00AC4875"/>
    <w:pPr>
      <w:spacing w:after="0" w:line="240" w:lineRule="auto"/>
      <w:jc w:val="both"/>
    </w:pPr>
    <w:rPr>
      <w:rFonts w:ascii="Times New Roman" w:eastAsia="Times New Roman" w:hAnsi="Times New Roman" w:cs="Times New Roman"/>
      <w:noProof/>
      <w:sz w:val="24"/>
      <w:szCs w:val="24"/>
      <w:lang w:eastAsia="ru-RU"/>
    </w:rPr>
  </w:style>
  <w:style w:type="paragraph" w:styleId="af7">
    <w:name w:val="Subtitle"/>
    <w:basedOn w:val="a"/>
    <w:link w:val="af8"/>
    <w:qFormat/>
    <w:rsid w:val="00E61446"/>
    <w:pPr>
      <w:spacing w:line="360" w:lineRule="auto"/>
      <w:jc w:val="center"/>
    </w:pPr>
    <w:rPr>
      <w:rFonts w:ascii="Times New Roman" w:eastAsia="Times New Roman" w:hAnsi="Times New Roman" w:cs="Times New Roman"/>
      <w:b/>
      <w:bCs/>
      <w:caps/>
      <w:sz w:val="28"/>
    </w:rPr>
  </w:style>
  <w:style w:type="character" w:customStyle="1" w:styleId="af8">
    <w:name w:val="Подзаголовок Знак"/>
    <w:basedOn w:val="a0"/>
    <w:link w:val="af7"/>
    <w:rsid w:val="00E61446"/>
    <w:rPr>
      <w:rFonts w:ascii="Times New Roman" w:eastAsia="Times New Roman" w:hAnsi="Times New Roman" w:cs="Times New Roman"/>
      <w:b/>
      <w:bCs/>
      <w:caps/>
      <w:sz w:val="28"/>
      <w:szCs w:val="24"/>
      <w:lang w:eastAsia="ru-RU"/>
    </w:rPr>
  </w:style>
  <w:style w:type="character" w:customStyle="1" w:styleId="40">
    <w:name w:val="Заголовок 4 Знак"/>
    <w:basedOn w:val="a0"/>
    <w:link w:val="4"/>
    <w:uiPriority w:val="9"/>
    <w:semiHidden/>
    <w:rsid w:val="00B02436"/>
    <w:rPr>
      <w:rFonts w:asciiTheme="majorHAnsi" w:eastAsiaTheme="majorEastAsia" w:hAnsiTheme="majorHAnsi" w:cstheme="majorBidi"/>
      <w:b/>
      <w:bCs/>
      <w:i/>
      <w:iCs/>
      <w:color w:val="5B9BD5" w:themeColor="accent1"/>
      <w:sz w:val="24"/>
      <w:szCs w:val="24"/>
      <w:lang w:eastAsia="ru-RU"/>
    </w:rPr>
  </w:style>
  <w:style w:type="paragraph" w:styleId="af9">
    <w:name w:val="Body Text Indent"/>
    <w:basedOn w:val="a"/>
    <w:link w:val="afa"/>
    <w:uiPriority w:val="99"/>
    <w:semiHidden/>
    <w:unhideWhenUsed/>
    <w:rsid w:val="00B02436"/>
    <w:pPr>
      <w:spacing w:after="120"/>
      <w:ind w:left="283"/>
    </w:pPr>
  </w:style>
  <w:style w:type="character" w:customStyle="1" w:styleId="afa">
    <w:name w:val="Основной текст с отступом Знак"/>
    <w:basedOn w:val="a0"/>
    <w:link w:val="af9"/>
    <w:uiPriority w:val="99"/>
    <w:semiHidden/>
    <w:rsid w:val="00B02436"/>
    <w:rPr>
      <w:rFonts w:eastAsiaTheme="minorEastAsia"/>
      <w:sz w:val="24"/>
      <w:szCs w:val="24"/>
      <w:lang w:eastAsia="ru-RU"/>
    </w:rPr>
  </w:style>
  <w:style w:type="paragraph" w:styleId="23">
    <w:name w:val="Body Text 2"/>
    <w:basedOn w:val="a"/>
    <w:link w:val="24"/>
    <w:uiPriority w:val="99"/>
    <w:semiHidden/>
    <w:unhideWhenUsed/>
    <w:rsid w:val="00B02436"/>
    <w:pPr>
      <w:spacing w:after="120" w:line="480" w:lineRule="auto"/>
    </w:pPr>
  </w:style>
  <w:style w:type="character" w:customStyle="1" w:styleId="24">
    <w:name w:val="Основной текст 2 Знак"/>
    <w:basedOn w:val="a0"/>
    <w:link w:val="23"/>
    <w:uiPriority w:val="99"/>
    <w:semiHidden/>
    <w:rsid w:val="00B02436"/>
    <w:rPr>
      <w:rFonts w:eastAsiaTheme="minorEastAsia"/>
      <w:sz w:val="24"/>
      <w:szCs w:val="24"/>
      <w:lang w:eastAsia="ru-RU"/>
    </w:rPr>
  </w:style>
  <w:style w:type="paragraph" w:customStyle="1" w:styleId="ue33">
    <w:name w:val="заue3оловок 3"/>
    <w:basedOn w:val="a"/>
    <w:next w:val="a"/>
    <w:rsid w:val="00B02436"/>
    <w:pPr>
      <w:keepNext/>
      <w:widowControl w:val="0"/>
      <w:jc w:val="center"/>
    </w:pPr>
    <w:rPr>
      <w:rFonts w:ascii="Courier New" w:eastAsia="Times New Roman" w:hAnsi="Courier New" w:cs="Times New Roman"/>
      <w:b/>
      <w:snapToGrid w:val="0"/>
      <w:sz w:val="40"/>
      <w:szCs w:val="20"/>
    </w:rPr>
  </w:style>
  <w:style w:type="paragraph" w:customStyle="1" w:styleId="ConsPlusNormal">
    <w:name w:val="ConsPlusNormal"/>
    <w:rsid w:val="007120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b">
    <w:name w:val="Table Grid"/>
    <w:basedOn w:val="a1"/>
    <w:uiPriority w:val="39"/>
    <w:rsid w:val="00D63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Normal (Web)"/>
    <w:basedOn w:val="a"/>
    <w:uiPriority w:val="99"/>
    <w:semiHidden/>
    <w:unhideWhenUsed/>
    <w:rsid w:val="00CC4B47"/>
    <w:pPr>
      <w:spacing w:before="100" w:beforeAutospacing="1" w:after="100" w:afterAutospacing="1"/>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DBC"/>
    <w:pPr>
      <w:spacing w:after="0" w:line="240" w:lineRule="auto"/>
    </w:pPr>
    <w:rPr>
      <w:rFonts w:eastAsiaTheme="minorEastAsia"/>
      <w:sz w:val="24"/>
      <w:szCs w:val="24"/>
      <w:lang w:eastAsia="ru-RU"/>
    </w:rPr>
  </w:style>
  <w:style w:type="paragraph" w:styleId="1">
    <w:name w:val="heading 1"/>
    <w:basedOn w:val="a"/>
    <w:next w:val="a"/>
    <w:link w:val="10"/>
    <w:uiPriority w:val="9"/>
    <w:qFormat/>
    <w:rsid w:val="002F71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71C93"/>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qFormat/>
    <w:rsid w:val="002F7128"/>
    <w:pPr>
      <w:keepNext/>
      <w:spacing w:before="240" w:after="60"/>
      <w:outlineLvl w:val="2"/>
    </w:pPr>
    <w:rPr>
      <w:rFonts w:ascii="Arial" w:eastAsia="Times New Roman" w:hAnsi="Arial" w:cs="Arial"/>
      <w:b/>
      <w:bCs/>
      <w:sz w:val="26"/>
      <w:szCs w:val="26"/>
    </w:rPr>
  </w:style>
  <w:style w:type="paragraph" w:styleId="4">
    <w:name w:val="heading 4"/>
    <w:basedOn w:val="a"/>
    <w:next w:val="a"/>
    <w:link w:val="40"/>
    <w:uiPriority w:val="9"/>
    <w:semiHidden/>
    <w:unhideWhenUsed/>
    <w:qFormat/>
    <w:rsid w:val="00B0243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qFormat/>
    <w:rsid w:val="002F7128"/>
    <w:pPr>
      <w:spacing w:before="240" w:after="60"/>
      <w:outlineLvl w:val="4"/>
    </w:pPr>
    <w:rPr>
      <w:rFonts w:ascii="Times New Roman" w:eastAsia="Times New Roman" w:hAnsi="Times New Roman" w:cs="Times New Roman"/>
      <w:b/>
      <w:bCs/>
      <w:i/>
      <w:iCs/>
      <w:sz w:val="26"/>
      <w:szCs w:val="26"/>
    </w:rPr>
  </w:style>
  <w:style w:type="paragraph" w:styleId="7">
    <w:name w:val="heading 7"/>
    <w:basedOn w:val="a"/>
    <w:next w:val="a"/>
    <w:link w:val="70"/>
    <w:qFormat/>
    <w:rsid w:val="002F7128"/>
    <w:pPr>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F7128"/>
    <w:rPr>
      <w:rFonts w:ascii="Arial" w:eastAsia="Times New Roman" w:hAnsi="Arial" w:cs="Arial"/>
      <w:b/>
      <w:bCs/>
      <w:sz w:val="26"/>
      <w:szCs w:val="26"/>
      <w:lang w:eastAsia="ru-RU"/>
    </w:rPr>
  </w:style>
  <w:style w:type="character" w:customStyle="1" w:styleId="50">
    <w:name w:val="Заголовок 5 Знак"/>
    <w:basedOn w:val="a0"/>
    <w:link w:val="5"/>
    <w:rsid w:val="002F7128"/>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2F712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F7128"/>
    <w:rPr>
      <w:rFonts w:asciiTheme="majorHAnsi" w:eastAsiaTheme="majorEastAsia" w:hAnsiTheme="majorHAnsi" w:cstheme="majorBidi"/>
      <w:color w:val="2E74B5" w:themeColor="accent1" w:themeShade="BF"/>
      <w:sz w:val="32"/>
      <w:szCs w:val="32"/>
      <w:lang w:eastAsia="ru-RU"/>
    </w:rPr>
  </w:style>
  <w:style w:type="paragraph" w:styleId="a3">
    <w:name w:val="TOC Heading"/>
    <w:basedOn w:val="1"/>
    <w:next w:val="a"/>
    <w:uiPriority w:val="39"/>
    <w:unhideWhenUsed/>
    <w:qFormat/>
    <w:rsid w:val="002F7128"/>
    <w:pPr>
      <w:spacing w:before="480" w:line="276" w:lineRule="auto"/>
      <w:outlineLvl w:val="9"/>
    </w:pPr>
    <w:rPr>
      <w:b/>
      <w:bCs/>
      <w:sz w:val="28"/>
      <w:szCs w:val="28"/>
    </w:rPr>
  </w:style>
  <w:style w:type="paragraph" w:styleId="31">
    <w:name w:val="toc 3"/>
    <w:basedOn w:val="a"/>
    <w:next w:val="a"/>
    <w:autoRedefine/>
    <w:uiPriority w:val="39"/>
    <w:unhideWhenUsed/>
    <w:rsid w:val="00D833A0"/>
    <w:pPr>
      <w:tabs>
        <w:tab w:val="left" w:pos="1100"/>
        <w:tab w:val="right" w:leader="dot" w:pos="9345"/>
      </w:tabs>
      <w:spacing w:line="480" w:lineRule="auto"/>
      <w:ind w:left="480"/>
    </w:pPr>
    <w:rPr>
      <w:rFonts w:ascii="Times New Roman" w:hAnsi="Times New Roman" w:cs="Times New Roman"/>
      <w:noProof/>
    </w:rPr>
  </w:style>
  <w:style w:type="paragraph" w:styleId="11">
    <w:name w:val="toc 1"/>
    <w:basedOn w:val="a"/>
    <w:next w:val="a"/>
    <w:autoRedefine/>
    <w:uiPriority w:val="39"/>
    <w:unhideWhenUsed/>
    <w:rsid w:val="004A25B9"/>
    <w:pPr>
      <w:spacing w:before="120"/>
    </w:pPr>
    <w:rPr>
      <w:rFonts w:ascii="Times New Roman" w:hAnsi="Times New Roman" w:cs="Times New Roman"/>
      <w:b/>
      <w:color w:val="000000" w:themeColor="text1"/>
      <w:sz w:val="28"/>
      <w:szCs w:val="28"/>
    </w:rPr>
  </w:style>
  <w:style w:type="paragraph" w:styleId="21">
    <w:name w:val="toc 2"/>
    <w:basedOn w:val="a"/>
    <w:next w:val="a"/>
    <w:autoRedefine/>
    <w:uiPriority w:val="39"/>
    <w:unhideWhenUsed/>
    <w:rsid w:val="00067921"/>
    <w:pPr>
      <w:ind w:left="240"/>
    </w:pPr>
    <w:rPr>
      <w:rFonts w:ascii="Times New Roman" w:hAnsi="Times New Roman" w:cs="Times New Roman"/>
      <w:color w:val="000000" w:themeColor="text1"/>
      <w:sz w:val="28"/>
      <w:szCs w:val="28"/>
    </w:rPr>
  </w:style>
  <w:style w:type="paragraph" w:styleId="a4">
    <w:name w:val="header"/>
    <w:basedOn w:val="a"/>
    <w:link w:val="a5"/>
    <w:uiPriority w:val="99"/>
    <w:unhideWhenUsed/>
    <w:rsid w:val="002F7128"/>
    <w:pPr>
      <w:tabs>
        <w:tab w:val="center" w:pos="4677"/>
        <w:tab w:val="right" w:pos="9355"/>
      </w:tabs>
    </w:pPr>
  </w:style>
  <w:style w:type="character" w:customStyle="1" w:styleId="a5">
    <w:name w:val="Верхний колонтитул Знак"/>
    <w:basedOn w:val="a0"/>
    <w:link w:val="a4"/>
    <w:uiPriority w:val="99"/>
    <w:rsid w:val="002F7128"/>
    <w:rPr>
      <w:rFonts w:eastAsiaTheme="minorEastAsia"/>
      <w:sz w:val="24"/>
      <w:szCs w:val="24"/>
      <w:lang w:eastAsia="ru-RU"/>
    </w:rPr>
  </w:style>
  <w:style w:type="paragraph" w:styleId="a6">
    <w:name w:val="footer"/>
    <w:basedOn w:val="a"/>
    <w:link w:val="a7"/>
    <w:uiPriority w:val="99"/>
    <w:unhideWhenUsed/>
    <w:rsid w:val="002F7128"/>
    <w:pPr>
      <w:tabs>
        <w:tab w:val="center" w:pos="4677"/>
        <w:tab w:val="right" w:pos="9355"/>
      </w:tabs>
    </w:pPr>
  </w:style>
  <w:style w:type="character" w:customStyle="1" w:styleId="a7">
    <w:name w:val="Нижний колонтитул Знак"/>
    <w:basedOn w:val="a0"/>
    <w:link w:val="a6"/>
    <w:uiPriority w:val="99"/>
    <w:rsid w:val="002F7128"/>
    <w:rPr>
      <w:rFonts w:eastAsiaTheme="minorEastAsia"/>
      <w:sz w:val="24"/>
      <w:szCs w:val="24"/>
      <w:lang w:eastAsia="ru-RU"/>
    </w:rPr>
  </w:style>
  <w:style w:type="paragraph" w:styleId="a8">
    <w:name w:val="List Paragraph"/>
    <w:basedOn w:val="a"/>
    <w:uiPriority w:val="34"/>
    <w:qFormat/>
    <w:rsid w:val="002A4616"/>
    <w:pPr>
      <w:ind w:left="720"/>
      <w:contextualSpacing/>
    </w:pPr>
  </w:style>
  <w:style w:type="paragraph" w:styleId="a9">
    <w:name w:val="footnote text"/>
    <w:basedOn w:val="a"/>
    <w:link w:val="aa"/>
    <w:uiPriority w:val="99"/>
    <w:unhideWhenUsed/>
    <w:rsid w:val="007D7216"/>
    <w:rPr>
      <w:rFonts w:ascii="Calibri" w:eastAsia="Calibri" w:hAnsi="Calibri" w:cs="Times New Roman"/>
      <w:sz w:val="20"/>
      <w:szCs w:val="20"/>
      <w:lang w:eastAsia="en-US"/>
    </w:rPr>
  </w:style>
  <w:style w:type="character" w:customStyle="1" w:styleId="aa">
    <w:name w:val="Текст сноски Знак"/>
    <w:basedOn w:val="a0"/>
    <w:link w:val="a9"/>
    <w:uiPriority w:val="99"/>
    <w:rsid w:val="007D7216"/>
    <w:rPr>
      <w:rFonts w:ascii="Calibri" w:eastAsia="Calibri" w:hAnsi="Calibri" w:cs="Times New Roman"/>
      <w:sz w:val="20"/>
      <w:szCs w:val="20"/>
    </w:rPr>
  </w:style>
  <w:style w:type="character" w:styleId="ab">
    <w:name w:val="footnote reference"/>
    <w:basedOn w:val="a0"/>
    <w:uiPriority w:val="99"/>
    <w:semiHidden/>
    <w:unhideWhenUsed/>
    <w:rsid w:val="007D7216"/>
    <w:rPr>
      <w:vertAlign w:val="superscript"/>
    </w:rPr>
  </w:style>
  <w:style w:type="character" w:customStyle="1" w:styleId="12">
    <w:name w:val="Основной текст Знак1"/>
    <w:basedOn w:val="a0"/>
    <w:link w:val="ac"/>
    <w:uiPriority w:val="99"/>
    <w:rsid w:val="007D7216"/>
    <w:rPr>
      <w:rFonts w:ascii="Times New Roman" w:hAnsi="Times New Roman" w:cs="Times New Roman"/>
      <w:sz w:val="28"/>
      <w:szCs w:val="28"/>
      <w:shd w:val="clear" w:color="auto" w:fill="FFFFFF"/>
    </w:rPr>
  </w:style>
  <w:style w:type="paragraph" w:styleId="ac">
    <w:name w:val="Body Text"/>
    <w:basedOn w:val="a"/>
    <w:link w:val="12"/>
    <w:uiPriority w:val="99"/>
    <w:rsid w:val="007D7216"/>
    <w:pPr>
      <w:shd w:val="clear" w:color="auto" w:fill="FFFFFF"/>
      <w:spacing w:line="350" w:lineRule="exact"/>
      <w:ind w:hanging="440"/>
    </w:pPr>
    <w:rPr>
      <w:rFonts w:ascii="Times New Roman" w:eastAsiaTheme="minorHAnsi" w:hAnsi="Times New Roman" w:cs="Times New Roman"/>
      <w:sz w:val="28"/>
      <w:szCs w:val="28"/>
      <w:lang w:eastAsia="en-US"/>
    </w:rPr>
  </w:style>
  <w:style w:type="character" w:customStyle="1" w:styleId="ad">
    <w:name w:val="Основной текст Знак"/>
    <w:basedOn w:val="a0"/>
    <w:uiPriority w:val="99"/>
    <w:semiHidden/>
    <w:rsid w:val="007D7216"/>
    <w:rPr>
      <w:rFonts w:eastAsiaTheme="minorEastAsia"/>
      <w:sz w:val="24"/>
      <w:szCs w:val="24"/>
      <w:lang w:eastAsia="ru-RU"/>
    </w:rPr>
  </w:style>
  <w:style w:type="paragraph" w:customStyle="1" w:styleId="Default">
    <w:name w:val="Default"/>
    <w:rsid w:val="007D7216"/>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Plain Text"/>
    <w:basedOn w:val="a"/>
    <w:link w:val="af"/>
    <w:uiPriority w:val="99"/>
    <w:rsid w:val="00BD4954"/>
    <w:rPr>
      <w:rFonts w:ascii="Courier New" w:eastAsia="Times New Roman" w:hAnsi="Courier New" w:cs="Times New Roman"/>
      <w:sz w:val="20"/>
      <w:szCs w:val="20"/>
      <w:lang w:eastAsia="en-US"/>
    </w:rPr>
  </w:style>
  <w:style w:type="character" w:customStyle="1" w:styleId="af">
    <w:name w:val="Текст Знак"/>
    <w:basedOn w:val="a0"/>
    <w:link w:val="ae"/>
    <w:uiPriority w:val="99"/>
    <w:rsid w:val="00BD4954"/>
    <w:rPr>
      <w:rFonts w:ascii="Courier New" w:eastAsia="Times New Roman" w:hAnsi="Courier New" w:cs="Times New Roman"/>
      <w:sz w:val="20"/>
      <w:szCs w:val="20"/>
    </w:rPr>
  </w:style>
  <w:style w:type="character" w:styleId="af0">
    <w:name w:val="Hyperlink"/>
    <w:basedOn w:val="a0"/>
    <w:uiPriority w:val="99"/>
    <w:unhideWhenUsed/>
    <w:rsid w:val="00A30DF7"/>
    <w:rPr>
      <w:color w:val="0563C1" w:themeColor="hyperlink"/>
      <w:u w:val="single"/>
    </w:rPr>
  </w:style>
  <w:style w:type="paragraph" w:styleId="af1">
    <w:name w:val="Balloon Text"/>
    <w:basedOn w:val="a"/>
    <w:link w:val="af2"/>
    <w:uiPriority w:val="99"/>
    <w:semiHidden/>
    <w:unhideWhenUsed/>
    <w:rsid w:val="00CD0BC1"/>
    <w:rPr>
      <w:rFonts w:ascii="Tahoma" w:hAnsi="Tahoma" w:cs="Tahoma"/>
      <w:sz w:val="16"/>
      <w:szCs w:val="16"/>
    </w:rPr>
  </w:style>
  <w:style w:type="character" w:customStyle="1" w:styleId="af2">
    <w:name w:val="Текст выноски Знак"/>
    <w:basedOn w:val="a0"/>
    <w:link w:val="af1"/>
    <w:uiPriority w:val="99"/>
    <w:semiHidden/>
    <w:rsid w:val="00CD0BC1"/>
    <w:rPr>
      <w:rFonts w:ascii="Tahoma" w:eastAsiaTheme="minorEastAsia" w:hAnsi="Tahoma" w:cs="Tahoma"/>
      <w:sz w:val="16"/>
      <w:szCs w:val="16"/>
      <w:lang w:eastAsia="ru-RU"/>
    </w:rPr>
  </w:style>
  <w:style w:type="character" w:styleId="af3">
    <w:name w:val="Placeholder Text"/>
    <w:basedOn w:val="a0"/>
    <w:uiPriority w:val="99"/>
    <w:semiHidden/>
    <w:rsid w:val="00352700"/>
    <w:rPr>
      <w:color w:val="808080"/>
    </w:rPr>
  </w:style>
  <w:style w:type="paragraph" w:customStyle="1" w:styleId="DiplStyle">
    <w:name w:val="DiplStyle"/>
    <w:rsid w:val="00255C11"/>
    <w:pPr>
      <w:numPr>
        <w:numId w:val="26"/>
      </w:numPr>
      <w:spacing w:after="0" w:line="360" w:lineRule="auto"/>
    </w:pPr>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D71C93"/>
    <w:rPr>
      <w:rFonts w:asciiTheme="majorHAnsi" w:eastAsiaTheme="majorEastAsia" w:hAnsiTheme="majorHAnsi" w:cstheme="majorBidi"/>
      <w:b/>
      <w:bCs/>
      <w:color w:val="5B9BD5" w:themeColor="accent1"/>
      <w:sz w:val="26"/>
      <w:szCs w:val="26"/>
    </w:rPr>
  </w:style>
  <w:style w:type="paragraph" w:styleId="af4">
    <w:name w:val="No Spacing"/>
    <w:uiPriority w:val="1"/>
    <w:qFormat/>
    <w:rsid w:val="00D71C93"/>
    <w:pPr>
      <w:spacing w:after="0" w:line="240" w:lineRule="auto"/>
    </w:pPr>
    <w:rPr>
      <w:rFonts w:cs="Times New Roman"/>
      <w:sz w:val="28"/>
      <w:szCs w:val="28"/>
    </w:rPr>
  </w:style>
  <w:style w:type="paragraph" w:customStyle="1" w:styleId="13">
    <w:name w:val="Стиль1"/>
    <w:basedOn w:val="a"/>
    <w:qFormat/>
    <w:rsid w:val="00D71C93"/>
    <w:pPr>
      <w:spacing w:after="200" w:line="360" w:lineRule="auto"/>
      <w:ind w:firstLine="709"/>
      <w:jc w:val="both"/>
    </w:pPr>
    <w:rPr>
      <w:rFonts w:ascii="Times New Roman" w:eastAsiaTheme="minorHAnsi" w:hAnsi="Times New Roman" w:cs="Times New Roman"/>
      <w:sz w:val="28"/>
      <w:szCs w:val="28"/>
      <w:lang w:eastAsia="en-US"/>
    </w:rPr>
  </w:style>
  <w:style w:type="character" w:styleId="af5">
    <w:name w:val="Emphasis"/>
    <w:basedOn w:val="a0"/>
    <w:uiPriority w:val="20"/>
    <w:qFormat/>
    <w:rsid w:val="00D71C93"/>
    <w:rPr>
      <w:i/>
      <w:iCs/>
    </w:rPr>
  </w:style>
  <w:style w:type="paragraph" w:styleId="af6">
    <w:name w:val="caption"/>
    <w:basedOn w:val="a"/>
    <w:next w:val="a"/>
    <w:uiPriority w:val="35"/>
    <w:unhideWhenUsed/>
    <w:qFormat/>
    <w:rsid w:val="00D71C93"/>
    <w:pPr>
      <w:spacing w:after="200"/>
    </w:pPr>
    <w:rPr>
      <w:rFonts w:eastAsiaTheme="minorHAnsi" w:cs="Times New Roman"/>
      <w:b/>
      <w:bCs/>
      <w:color w:val="5B9BD5" w:themeColor="accent1"/>
      <w:sz w:val="18"/>
      <w:szCs w:val="18"/>
      <w:lang w:eastAsia="en-US"/>
    </w:rPr>
  </w:style>
  <w:style w:type="paragraph" w:customStyle="1" w:styleId="22">
    <w:name w:val="Стиль2"/>
    <w:rsid w:val="00AC4875"/>
    <w:pPr>
      <w:spacing w:after="0" w:line="240" w:lineRule="auto"/>
      <w:jc w:val="both"/>
    </w:pPr>
    <w:rPr>
      <w:rFonts w:ascii="Times New Roman" w:eastAsia="Times New Roman" w:hAnsi="Times New Roman" w:cs="Times New Roman"/>
      <w:noProof/>
      <w:sz w:val="24"/>
      <w:szCs w:val="24"/>
      <w:lang w:eastAsia="ru-RU"/>
    </w:rPr>
  </w:style>
  <w:style w:type="paragraph" w:styleId="af7">
    <w:name w:val="Subtitle"/>
    <w:basedOn w:val="a"/>
    <w:link w:val="af8"/>
    <w:qFormat/>
    <w:rsid w:val="00E61446"/>
    <w:pPr>
      <w:spacing w:line="360" w:lineRule="auto"/>
      <w:jc w:val="center"/>
    </w:pPr>
    <w:rPr>
      <w:rFonts w:ascii="Times New Roman" w:eastAsia="Times New Roman" w:hAnsi="Times New Roman" w:cs="Times New Roman"/>
      <w:b/>
      <w:bCs/>
      <w:caps/>
      <w:sz w:val="28"/>
    </w:rPr>
  </w:style>
  <w:style w:type="character" w:customStyle="1" w:styleId="af8">
    <w:name w:val="Подзаголовок Знак"/>
    <w:basedOn w:val="a0"/>
    <w:link w:val="af7"/>
    <w:rsid w:val="00E61446"/>
    <w:rPr>
      <w:rFonts w:ascii="Times New Roman" w:eastAsia="Times New Roman" w:hAnsi="Times New Roman" w:cs="Times New Roman"/>
      <w:b/>
      <w:bCs/>
      <w:caps/>
      <w:sz w:val="28"/>
      <w:szCs w:val="24"/>
      <w:lang w:eastAsia="ru-RU"/>
    </w:rPr>
  </w:style>
  <w:style w:type="character" w:customStyle="1" w:styleId="40">
    <w:name w:val="Заголовок 4 Знак"/>
    <w:basedOn w:val="a0"/>
    <w:link w:val="4"/>
    <w:uiPriority w:val="9"/>
    <w:semiHidden/>
    <w:rsid w:val="00B02436"/>
    <w:rPr>
      <w:rFonts w:asciiTheme="majorHAnsi" w:eastAsiaTheme="majorEastAsia" w:hAnsiTheme="majorHAnsi" w:cstheme="majorBidi"/>
      <w:b/>
      <w:bCs/>
      <w:i/>
      <w:iCs/>
      <w:color w:val="5B9BD5" w:themeColor="accent1"/>
      <w:sz w:val="24"/>
      <w:szCs w:val="24"/>
      <w:lang w:eastAsia="ru-RU"/>
    </w:rPr>
  </w:style>
  <w:style w:type="paragraph" w:styleId="af9">
    <w:name w:val="Body Text Indent"/>
    <w:basedOn w:val="a"/>
    <w:link w:val="afa"/>
    <w:uiPriority w:val="99"/>
    <w:semiHidden/>
    <w:unhideWhenUsed/>
    <w:rsid w:val="00B02436"/>
    <w:pPr>
      <w:spacing w:after="120"/>
      <w:ind w:left="283"/>
    </w:pPr>
  </w:style>
  <w:style w:type="character" w:customStyle="1" w:styleId="afa">
    <w:name w:val="Основной текст с отступом Знак"/>
    <w:basedOn w:val="a0"/>
    <w:link w:val="af9"/>
    <w:uiPriority w:val="99"/>
    <w:semiHidden/>
    <w:rsid w:val="00B02436"/>
    <w:rPr>
      <w:rFonts w:eastAsiaTheme="minorEastAsia"/>
      <w:sz w:val="24"/>
      <w:szCs w:val="24"/>
      <w:lang w:eastAsia="ru-RU"/>
    </w:rPr>
  </w:style>
  <w:style w:type="paragraph" w:styleId="23">
    <w:name w:val="Body Text 2"/>
    <w:basedOn w:val="a"/>
    <w:link w:val="24"/>
    <w:uiPriority w:val="99"/>
    <w:semiHidden/>
    <w:unhideWhenUsed/>
    <w:rsid w:val="00B02436"/>
    <w:pPr>
      <w:spacing w:after="120" w:line="480" w:lineRule="auto"/>
    </w:pPr>
  </w:style>
  <w:style w:type="character" w:customStyle="1" w:styleId="24">
    <w:name w:val="Основной текст 2 Знак"/>
    <w:basedOn w:val="a0"/>
    <w:link w:val="23"/>
    <w:uiPriority w:val="99"/>
    <w:semiHidden/>
    <w:rsid w:val="00B02436"/>
    <w:rPr>
      <w:rFonts w:eastAsiaTheme="minorEastAsia"/>
      <w:sz w:val="24"/>
      <w:szCs w:val="24"/>
      <w:lang w:eastAsia="ru-RU"/>
    </w:rPr>
  </w:style>
  <w:style w:type="paragraph" w:customStyle="1" w:styleId="ue33">
    <w:name w:val="заue3оловок 3"/>
    <w:basedOn w:val="a"/>
    <w:next w:val="a"/>
    <w:rsid w:val="00B02436"/>
    <w:pPr>
      <w:keepNext/>
      <w:widowControl w:val="0"/>
      <w:jc w:val="center"/>
    </w:pPr>
    <w:rPr>
      <w:rFonts w:ascii="Courier New" w:eastAsia="Times New Roman" w:hAnsi="Courier New" w:cs="Times New Roman"/>
      <w:b/>
      <w:snapToGrid w:val="0"/>
      <w:sz w:val="40"/>
      <w:szCs w:val="20"/>
    </w:rPr>
  </w:style>
  <w:style w:type="paragraph" w:customStyle="1" w:styleId="ConsPlusNormal">
    <w:name w:val="ConsPlusNormal"/>
    <w:rsid w:val="007120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b">
    <w:name w:val="Table Grid"/>
    <w:basedOn w:val="a1"/>
    <w:uiPriority w:val="39"/>
    <w:rsid w:val="00D63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Normal (Web)"/>
    <w:basedOn w:val="a"/>
    <w:uiPriority w:val="99"/>
    <w:semiHidden/>
    <w:unhideWhenUsed/>
    <w:rsid w:val="00CC4B4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39837">
      <w:bodyDiv w:val="1"/>
      <w:marLeft w:val="0"/>
      <w:marRight w:val="0"/>
      <w:marTop w:val="0"/>
      <w:marBottom w:val="0"/>
      <w:divBdr>
        <w:top w:val="none" w:sz="0" w:space="0" w:color="auto"/>
        <w:left w:val="none" w:sz="0" w:space="0" w:color="auto"/>
        <w:bottom w:val="none" w:sz="0" w:space="0" w:color="auto"/>
        <w:right w:val="none" w:sz="0" w:space="0" w:color="auto"/>
      </w:divBdr>
    </w:div>
    <w:div w:id="98642980">
      <w:bodyDiv w:val="1"/>
      <w:marLeft w:val="0"/>
      <w:marRight w:val="0"/>
      <w:marTop w:val="0"/>
      <w:marBottom w:val="0"/>
      <w:divBdr>
        <w:top w:val="none" w:sz="0" w:space="0" w:color="auto"/>
        <w:left w:val="none" w:sz="0" w:space="0" w:color="auto"/>
        <w:bottom w:val="none" w:sz="0" w:space="0" w:color="auto"/>
        <w:right w:val="none" w:sz="0" w:space="0" w:color="auto"/>
      </w:divBdr>
    </w:div>
    <w:div w:id="99036440">
      <w:bodyDiv w:val="1"/>
      <w:marLeft w:val="0"/>
      <w:marRight w:val="0"/>
      <w:marTop w:val="0"/>
      <w:marBottom w:val="0"/>
      <w:divBdr>
        <w:top w:val="none" w:sz="0" w:space="0" w:color="auto"/>
        <w:left w:val="none" w:sz="0" w:space="0" w:color="auto"/>
        <w:bottom w:val="none" w:sz="0" w:space="0" w:color="auto"/>
        <w:right w:val="none" w:sz="0" w:space="0" w:color="auto"/>
      </w:divBdr>
    </w:div>
    <w:div w:id="138035577">
      <w:bodyDiv w:val="1"/>
      <w:marLeft w:val="0"/>
      <w:marRight w:val="0"/>
      <w:marTop w:val="0"/>
      <w:marBottom w:val="0"/>
      <w:divBdr>
        <w:top w:val="none" w:sz="0" w:space="0" w:color="auto"/>
        <w:left w:val="none" w:sz="0" w:space="0" w:color="auto"/>
        <w:bottom w:val="none" w:sz="0" w:space="0" w:color="auto"/>
        <w:right w:val="none" w:sz="0" w:space="0" w:color="auto"/>
      </w:divBdr>
    </w:div>
    <w:div w:id="150489730">
      <w:bodyDiv w:val="1"/>
      <w:marLeft w:val="0"/>
      <w:marRight w:val="0"/>
      <w:marTop w:val="0"/>
      <w:marBottom w:val="0"/>
      <w:divBdr>
        <w:top w:val="none" w:sz="0" w:space="0" w:color="auto"/>
        <w:left w:val="none" w:sz="0" w:space="0" w:color="auto"/>
        <w:bottom w:val="none" w:sz="0" w:space="0" w:color="auto"/>
        <w:right w:val="none" w:sz="0" w:space="0" w:color="auto"/>
      </w:divBdr>
    </w:div>
    <w:div w:id="164395366">
      <w:bodyDiv w:val="1"/>
      <w:marLeft w:val="0"/>
      <w:marRight w:val="0"/>
      <w:marTop w:val="0"/>
      <w:marBottom w:val="0"/>
      <w:divBdr>
        <w:top w:val="none" w:sz="0" w:space="0" w:color="auto"/>
        <w:left w:val="none" w:sz="0" w:space="0" w:color="auto"/>
        <w:bottom w:val="none" w:sz="0" w:space="0" w:color="auto"/>
        <w:right w:val="none" w:sz="0" w:space="0" w:color="auto"/>
      </w:divBdr>
    </w:div>
    <w:div w:id="186480478">
      <w:bodyDiv w:val="1"/>
      <w:marLeft w:val="0"/>
      <w:marRight w:val="0"/>
      <w:marTop w:val="0"/>
      <w:marBottom w:val="0"/>
      <w:divBdr>
        <w:top w:val="none" w:sz="0" w:space="0" w:color="auto"/>
        <w:left w:val="none" w:sz="0" w:space="0" w:color="auto"/>
        <w:bottom w:val="none" w:sz="0" w:space="0" w:color="auto"/>
        <w:right w:val="none" w:sz="0" w:space="0" w:color="auto"/>
      </w:divBdr>
    </w:div>
    <w:div w:id="212234305">
      <w:bodyDiv w:val="1"/>
      <w:marLeft w:val="0"/>
      <w:marRight w:val="0"/>
      <w:marTop w:val="0"/>
      <w:marBottom w:val="0"/>
      <w:divBdr>
        <w:top w:val="none" w:sz="0" w:space="0" w:color="auto"/>
        <w:left w:val="none" w:sz="0" w:space="0" w:color="auto"/>
        <w:bottom w:val="none" w:sz="0" w:space="0" w:color="auto"/>
        <w:right w:val="none" w:sz="0" w:space="0" w:color="auto"/>
      </w:divBdr>
    </w:div>
    <w:div w:id="218175720">
      <w:bodyDiv w:val="1"/>
      <w:marLeft w:val="0"/>
      <w:marRight w:val="0"/>
      <w:marTop w:val="0"/>
      <w:marBottom w:val="0"/>
      <w:divBdr>
        <w:top w:val="none" w:sz="0" w:space="0" w:color="auto"/>
        <w:left w:val="none" w:sz="0" w:space="0" w:color="auto"/>
        <w:bottom w:val="none" w:sz="0" w:space="0" w:color="auto"/>
        <w:right w:val="none" w:sz="0" w:space="0" w:color="auto"/>
      </w:divBdr>
    </w:div>
    <w:div w:id="247662281">
      <w:bodyDiv w:val="1"/>
      <w:marLeft w:val="0"/>
      <w:marRight w:val="0"/>
      <w:marTop w:val="0"/>
      <w:marBottom w:val="0"/>
      <w:divBdr>
        <w:top w:val="none" w:sz="0" w:space="0" w:color="auto"/>
        <w:left w:val="none" w:sz="0" w:space="0" w:color="auto"/>
        <w:bottom w:val="none" w:sz="0" w:space="0" w:color="auto"/>
        <w:right w:val="none" w:sz="0" w:space="0" w:color="auto"/>
      </w:divBdr>
    </w:div>
    <w:div w:id="261111405">
      <w:bodyDiv w:val="1"/>
      <w:marLeft w:val="0"/>
      <w:marRight w:val="0"/>
      <w:marTop w:val="0"/>
      <w:marBottom w:val="0"/>
      <w:divBdr>
        <w:top w:val="none" w:sz="0" w:space="0" w:color="auto"/>
        <w:left w:val="none" w:sz="0" w:space="0" w:color="auto"/>
        <w:bottom w:val="none" w:sz="0" w:space="0" w:color="auto"/>
        <w:right w:val="none" w:sz="0" w:space="0" w:color="auto"/>
      </w:divBdr>
    </w:div>
    <w:div w:id="265625331">
      <w:bodyDiv w:val="1"/>
      <w:marLeft w:val="0"/>
      <w:marRight w:val="0"/>
      <w:marTop w:val="0"/>
      <w:marBottom w:val="0"/>
      <w:divBdr>
        <w:top w:val="none" w:sz="0" w:space="0" w:color="auto"/>
        <w:left w:val="none" w:sz="0" w:space="0" w:color="auto"/>
        <w:bottom w:val="none" w:sz="0" w:space="0" w:color="auto"/>
        <w:right w:val="none" w:sz="0" w:space="0" w:color="auto"/>
      </w:divBdr>
    </w:div>
    <w:div w:id="273252008">
      <w:bodyDiv w:val="1"/>
      <w:marLeft w:val="0"/>
      <w:marRight w:val="0"/>
      <w:marTop w:val="0"/>
      <w:marBottom w:val="0"/>
      <w:divBdr>
        <w:top w:val="none" w:sz="0" w:space="0" w:color="auto"/>
        <w:left w:val="none" w:sz="0" w:space="0" w:color="auto"/>
        <w:bottom w:val="none" w:sz="0" w:space="0" w:color="auto"/>
        <w:right w:val="none" w:sz="0" w:space="0" w:color="auto"/>
      </w:divBdr>
    </w:div>
    <w:div w:id="293296107">
      <w:bodyDiv w:val="1"/>
      <w:marLeft w:val="0"/>
      <w:marRight w:val="0"/>
      <w:marTop w:val="0"/>
      <w:marBottom w:val="0"/>
      <w:divBdr>
        <w:top w:val="none" w:sz="0" w:space="0" w:color="auto"/>
        <w:left w:val="none" w:sz="0" w:space="0" w:color="auto"/>
        <w:bottom w:val="none" w:sz="0" w:space="0" w:color="auto"/>
        <w:right w:val="none" w:sz="0" w:space="0" w:color="auto"/>
      </w:divBdr>
    </w:div>
    <w:div w:id="321009110">
      <w:bodyDiv w:val="1"/>
      <w:marLeft w:val="0"/>
      <w:marRight w:val="0"/>
      <w:marTop w:val="0"/>
      <w:marBottom w:val="0"/>
      <w:divBdr>
        <w:top w:val="none" w:sz="0" w:space="0" w:color="auto"/>
        <w:left w:val="none" w:sz="0" w:space="0" w:color="auto"/>
        <w:bottom w:val="none" w:sz="0" w:space="0" w:color="auto"/>
        <w:right w:val="none" w:sz="0" w:space="0" w:color="auto"/>
      </w:divBdr>
    </w:div>
    <w:div w:id="359816058">
      <w:bodyDiv w:val="1"/>
      <w:marLeft w:val="0"/>
      <w:marRight w:val="0"/>
      <w:marTop w:val="0"/>
      <w:marBottom w:val="0"/>
      <w:divBdr>
        <w:top w:val="none" w:sz="0" w:space="0" w:color="auto"/>
        <w:left w:val="none" w:sz="0" w:space="0" w:color="auto"/>
        <w:bottom w:val="none" w:sz="0" w:space="0" w:color="auto"/>
        <w:right w:val="none" w:sz="0" w:space="0" w:color="auto"/>
      </w:divBdr>
    </w:div>
    <w:div w:id="370107448">
      <w:bodyDiv w:val="1"/>
      <w:marLeft w:val="0"/>
      <w:marRight w:val="0"/>
      <w:marTop w:val="0"/>
      <w:marBottom w:val="0"/>
      <w:divBdr>
        <w:top w:val="none" w:sz="0" w:space="0" w:color="auto"/>
        <w:left w:val="none" w:sz="0" w:space="0" w:color="auto"/>
        <w:bottom w:val="none" w:sz="0" w:space="0" w:color="auto"/>
        <w:right w:val="none" w:sz="0" w:space="0" w:color="auto"/>
      </w:divBdr>
    </w:div>
    <w:div w:id="377240731">
      <w:bodyDiv w:val="1"/>
      <w:marLeft w:val="0"/>
      <w:marRight w:val="0"/>
      <w:marTop w:val="0"/>
      <w:marBottom w:val="0"/>
      <w:divBdr>
        <w:top w:val="none" w:sz="0" w:space="0" w:color="auto"/>
        <w:left w:val="none" w:sz="0" w:space="0" w:color="auto"/>
        <w:bottom w:val="none" w:sz="0" w:space="0" w:color="auto"/>
        <w:right w:val="none" w:sz="0" w:space="0" w:color="auto"/>
      </w:divBdr>
    </w:div>
    <w:div w:id="379091586">
      <w:bodyDiv w:val="1"/>
      <w:marLeft w:val="0"/>
      <w:marRight w:val="0"/>
      <w:marTop w:val="0"/>
      <w:marBottom w:val="0"/>
      <w:divBdr>
        <w:top w:val="none" w:sz="0" w:space="0" w:color="auto"/>
        <w:left w:val="none" w:sz="0" w:space="0" w:color="auto"/>
        <w:bottom w:val="none" w:sz="0" w:space="0" w:color="auto"/>
        <w:right w:val="none" w:sz="0" w:space="0" w:color="auto"/>
      </w:divBdr>
    </w:div>
    <w:div w:id="391849058">
      <w:bodyDiv w:val="1"/>
      <w:marLeft w:val="0"/>
      <w:marRight w:val="0"/>
      <w:marTop w:val="0"/>
      <w:marBottom w:val="0"/>
      <w:divBdr>
        <w:top w:val="none" w:sz="0" w:space="0" w:color="auto"/>
        <w:left w:val="none" w:sz="0" w:space="0" w:color="auto"/>
        <w:bottom w:val="none" w:sz="0" w:space="0" w:color="auto"/>
        <w:right w:val="none" w:sz="0" w:space="0" w:color="auto"/>
      </w:divBdr>
    </w:div>
    <w:div w:id="410276597">
      <w:bodyDiv w:val="1"/>
      <w:marLeft w:val="0"/>
      <w:marRight w:val="0"/>
      <w:marTop w:val="0"/>
      <w:marBottom w:val="0"/>
      <w:divBdr>
        <w:top w:val="none" w:sz="0" w:space="0" w:color="auto"/>
        <w:left w:val="none" w:sz="0" w:space="0" w:color="auto"/>
        <w:bottom w:val="none" w:sz="0" w:space="0" w:color="auto"/>
        <w:right w:val="none" w:sz="0" w:space="0" w:color="auto"/>
      </w:divBdr>
    </w:div>
    <w:div w:id="438375703">
      <w:bodyDiv w:val="1"/>
      <w:marLeft w:val="0"/>
      <w:marRight w:val="0"/>
      <w:marTop w:val="0"/>
      <w:marBottom w:val="0"/>
      <w:divBdr>
        <w:top w:val="none" w:sz="0" w:space="0" w:color="auto"/>
        <w:left w:val="none" w:sz="0" w:space="0" w:color="auto"/>
        <w:bottom w:val="none" w:sz="0" w:space="0" w:color="auto"/>
        <w:right w:val="none" w:sz="0" w:space="0" w:color="auto"/>
      </w:divBdr>
    </w:div>
    <w:div w:id="447627215">
      <w:bodyDiv w:val="1"/>
      <w:marLeft w:val="0"/>
      <w:marRight w:val="0"/>
      <w:marTop w:val="0"/>
      <w:marBottom w:val="0"/>
      <w:divBdr>
        <w:top w:val="none" w:sz="0" w:space="0" w:color="auto"/>
        <w:left w:val="none" w:sz="0" w:space="0" w:color="auto"/>
        <w:bottom w:val="none" w:sz="0" w:space="0" w:color="auto"/>
        <w:right w:val="none" w:sz="0" w:space="0" w:color="auto"/>
      </w:divBdr>
    </w:div>
    <w:div w:id="471754023">
      <w:bodyDiv w:val="1"/>
      <w:marLeft w:val="0"/>
      <w:marRight w:val="0"/>
      <w:marTop w:val="0"/>
      <w:marBottom w:val="0"/>
      <w:divBdr>
        <w:top w:val="none" w:sz="0" w:space="0" w:color="auto"/>
        <w:left w:val="none" w:sz="0" w:space="0" w:color="auto"/>
        <w:bottom w:val="none" w:sz="0" w:space="0" w:color="auto"/>
        <w:right w:val="none" w:sz="0" w:space="0" w:color="auto"/>
      </w:divBdr>
    </w:div>
    <w:div w:id="474180881">
      <w:bodyDiv w:val="1"/>
      <w:marLeft w:val="0"/>
      <w:marRight w:val="0"/>
      <w:marTop w:val="0"/>
      <w:marBottom w:val="0"/>
      <w:divBdr>
        <w:top w:val="none" w:sz="0" w:space="0" w:color="auto"/>
        <w:left w:val="none" w:sz="0" w:space="0" w:color="auto"/>
        <w:bottom w:val="none" w:sz="0" w:space="0" w:color="auto"/>
        <w:right w:val="none" w:sz="0" w:space="0" w:color="auto"/>
      </w:divBdr>
    </w:div>
    <w:div w:id="504057734">
      <w:bodyDiv w:val="1"/>
      <w:marLeft w:val="0"/>
      <w:marRight w:val="0"/>
      <w:marTop w:val="0"/>
      <w:marBottom w:val="0"/>
      <w:divBdr>
        <w:top w:val="none" w:sz="0" w:space="0" w:color="auto"/>
        <w:left w:val="none" w:sz="0" w:space="0" w:color="auto"/>
        <w:bottom w:val="none" w:sz="0" w:space="0" w:color="auto"/>
        <w:right w:val="none" w:sz="0" w:space="0" w:color="auto"/>
      </w:divBdr>
    </w:div>
    <w:div w:id="535967602">
      <w:bodyDiv w:val="1"/>
      <w:marLeft w:val="0"/>
      <w:marRight w:val="0"/>
      <w:marTop w:val="0"/>
      <w:marBottom w:val="0"/>
      <w:divBdr>
        <w:top w:val="none" w:sz="0" w:space="0" w:color="auto"/>
        <w:left w:val="none" w:sz="0" w:space="0" w:color="auto"/>
        <w:bottom w:val="none" w:sz="0" w:space="0" w:color="auto"/>
        <w:right w:val="none" w:sz="0" w:space="0" w:color="auto"/>
      </w:divBdr>
    </w:div>
    <w:div w:id="548684853">
      <w:bodyDiv w:val="1"/>
      <w:marLeft w:val="0"/>
      <w:marRight w:val="0"/>
      <w:marTop w:val="0"/>
      <w:marBottom w:val="0"/>
      <w:divBdr>
        <w:top w:val="none" w:sz="0" w:space="0" w:color="auto"/>
        <w:left w:val="none" w:sz="0" w:space="0" w:color="auto"/>
        <w:bottom w:val="none" w:sz="0" w:space="0" w:color="auto"/>
        <w:right w:val="none" w:sz="0" w:space="0" w:color="auto"/>
      </w:divBdr>
    </w:div>
    <w:div w:id="557981995">
      <w:bodyDiv w:val="1"/>
      <w:marLeft w:val="0"/>
      <w:marRight w:val="0"/>
      <w:marTop w:val="0"/>
      <w:marBottom w:val="0"/>
      <w:divBdr>
        <w:top w:val="none" w:sz="0" w:space="0" w:color="auto"/>
        <w:left w:val="none" w:sz="0" w:space="0" w:color="auto"/>
        <w:bottom w:val="none" w:sz="0" w:space="0" w:color="auto"/>
        <w:right w:val="none" w:sz="0" w:space="0" w:color="auto"/>
      </w:divBdr>
    </w:div>
    <w:div w:id="650601626">
      <w:bodyDiv w:val="1"/>
      <w:marLeft w:val="0"/>
      <w:marRight w:val="0"/>
      <w:marTop w:val="0"/>
      <w:marBottom w:val="0"/>
      <w:divBdr>
        <w:top w:val="none" w:sz="0" w:space="0" w:color="auto"/>
        <w:left w:val="none" w:sz="0" w:space="0" w:color="auto"/>
        <w:bottom w:val="none" w:sz="0" w:space="0" w:color="auto"/>
        <w:right w:val="none" w:sz="0" w:space="0" w:color="auto"/>
      </w:divBdr>
    </w:div>
    <w:div w:id="745804038">
      <w:bodyDiv w:val="1"/>
      <w:marLeft w:val="0"/>
      <w:marRight w:val="0"/>
      <w:marTop w:val="0"/>
      <w:marBottom w:val="0"/>
      <w:divBdr>
        <w:top w:val="none" w:sz="0" w:space="0" w:color="auto"/>
        <w:left w:val="none" w:sz="0" w:space="0" w:color="auto"/>
        <w:bottom w:val="none" w:sz="0" w:space="0" w:color="auto"/>
        <w:right w:val="none" w:sz="0" w:space="0" w:color="auto"/>
      </w:divBdr>
    </w:div>
    <w:div w:id="766274979">
      <w:bodyDiv w:val="1"/>
      <w:marLeft w:val="0"/>
      <w:marRight w:val="0"/>
      <w:marTop w:val="0"/>
      <w:marBottom w:val="0"/>
      <w:divBdr>
        <w:top w:val="none" w:sz="0" w:space="0" w:color="auto"/>
        <w:left w:val="none" w:sz="0" w:space="0" w:color="auto"/>
        <w:bottom w:val="none" w:sz="0" w:space="0" w:color="auto"/>
        <w:right w:val="none" w:sz="0" w:space="0" w:color="auto"/>
      </w:divBdr>
    </w:div>
    <w:div w:id="815758985">
      <w:bodyDiv w:val="1"/>
      <w:marLeft w:val="0"/>
      <w:marRight w:val="0"/>
      <w:marTop w:val="0"/>
      <w:marBottom w:val="0"/>
      <w:divBdr>
        <w:top w:val="none" w:sz="0" w:space="0" w:color="auto"/>
        <w:left w:val="none" w:sz="0" w:space="0" w:color="auto"/>
        <w:bottom w:val="none" w:sz="0" w:space="0" w:color="auto"/>
        <w:right w:val="none" w:sz="0" w:space="0" w:color="auto"/>
      </w:divBdr>
    </w:div>
    <w:div w:id="816724476">
      <w:bodyDiv w:val="1"/>
      <w:marLeft w:val="0"/>
      <w:marRight w:val="0"/>
      <w:marTop w:val="0"/>
      <w:marBottom w:val="0"/>
      <w:divBdr>
        <w:top w:val="none" w:sz="0" w:space="0" w:color="auto"/>
        <w:left w:val="none" w:sz="0" w:space="0" w:color="auto"/>
        <w:bottom w:val="none" w:sz="0" w:space="0" w:color="auto"/>
        <w:right w:val="none" w:sz="0" w:space="0" w:color="auto"/>
      </w:divBdr>
    </w:div>
    <w:div w:id="871844565">
      <w:bodyDiv w:val="1"/>
      <w:marLeft w:val="0"/>
      <w:marRight w:val="0"/>
      <w:marTop w:val="0"/>
      <w:marBottom w:val="0"/>
      <w:divBdr>
        <w:top w:val="none" w:sz="0" w:space="0" w:color="auto"/>
        <w:left w:val="none" w:sz="0" w:space="0" w:color="auto"/>
        <w:bottom w:val="none" w:sz="0" w:space="0" w:color="auto"/>
        <w:right w:val="none" w:sz="0" w:space="0" w:color="auto"/>
      </w:divBdr>
    </w:div>
    <w:div w:id="916210983">
      <w:bodyDiv w:val="1"/>
      <w:marLeft w:val="0"/>
      <w:marRight w:val="0"/>
      <w:marTop w:val="0"/>
      <w:marBottom w:val="0"/>
      <w:divBdr>
        <w:top w:val="none" w:sz="0" w:space="0" w:color="auto"/>
        <w:left w:val="none" w:sz="0" w:space="0" w:color="auto"/>
        <w:bottom w:val="none" w:sz="0" w:space="0" w:color="auto"/>
        <w:right w:val="none" w:sz="0" w:space="0" w:color="auto"/>
      </w:divBdr>
    </w:div>
    <w:div w:id="975062904">
      <w:bodyDiv w:val="1"/>
      <w:marLeft w:val="0"/>
      <w:marRight w:val="0"/>
      <w:marTop w:val="0"/>
      <w:marBottom w:val="0"/>
      <w:divBdr>
        <w:top w:val="none" w:sz="0" w:space="0" w:color="auto"/>
        <w:left w:val="none" w:sz="0" w:space="0" w:color="auto"/>
        <w:bottom w:val="none" w:sz="0" w:space="0" w:color="auto"/>
        <w:right w:val="none" w:sz="0" w:space="0" w:color="auto"/>
      </w:divBdr>
    </w:div>
    <w:div w:id="981276163">
      <w:bodyDiv w:val="1"/>
      <w:marLeft w:val="0"/>
      <w:marRight w:val="0"/>
      <w:marTop w:val="0"/>
      <w:marBottom w:val="0"/>
      <w:divBdr>
        <w:top w:val="none" w:sz="0" w:space="0" w:color="auto"/>
        <w:left w:val="none" w:sz="0" w:space="0" w:color="auto"/>
        <w:bottom w:val="none" w:sz="0" w:space="0" w:color="auto"/>
        <w:right w:val="none" w:sz="0" w:space="0" w:color="auto"/>
      </w:divBdr>
    </w:div>
    <w:div w:id="1034814176">
      <w:bodyDiv w:val="1"/>
      <w:marLeft w:val="0"/>
      <w:marRight w:val="0"/>
      <w:marTop w:val="0"/>
      <w:marBottom w:val="0"/>
      <w:divBdr>
        <w:top w:val="none" w:sz="0" w:space="0" w:color="auto"/>
        <w:left w:val="none" w:sz="0" w:space="0" w:color="auto"/>
        <w:bottom w:val="none" w:sz="0" w:space="0" w:color="auto"/>
        <w:right w:val="none" w:sz="0" w:space="0" w:color="auto"/>
      </w:divBdr>
    </w:div>
    <w:div w:id="1042093451">
      <w:bodyDiv w:val="1"/>
      <w:marLeft w:val="0"/>
      <w:marRight w:val="0"/>
      <w:marTop w:val="0"/>
      <w:marBottom w:val="0"/>
      <w:divBdr>
        <w:top w:val="none" w:sz="0" w:space="0" w:color="auto"/>
        <w:left w:val="none" w:sz="0" w:space="0" w:color="auto"/>
        <w:bottom w:val="none" w:sz="0" w:space="0" w:color="auto"/>
        <w:right w:val="none" w:sz="0" w:space="0" w:color="auto"/>
      </w:divBdr>
    </w:div>
    <w:div w:id="1047756181">
      <w:bodyDiv w:val="1"/>
      <w:marLeft w:val="0"/>
      <w:marRight w:val="0"/>
      <w:marTop w:val="0"/>
      <w:marBottom w:val="0"/>
      <w:divBdr>
        <w:top w:val="none" w:sz="0" w:space="0" w:color="auto"/>
        <w:left w:val="none" w:sz="0" w:space="0" w:color="auto"/>
        <w:bottom w:val="none" w:sz="0" w:space="0" w:color="auto"/>
        <w:right w:val="none" w:sz="0" w:space="0" w:color="auto"/>
      </w:divBdr>
    </w:div>
    <w:div w:id="1116754768">
      <w:bodyDiv w:val="1"/>
      <w:marLeft w:val="0"/>
      <w:marRight w:val="0"/>
      <w:marTop w:val="0"/>
      <w:marBottom w:val="0"/>
      <w:divBdr>
        <w:top w:val="none" w:sz="0" w:space="0" w:color="auto"/>
        <w:left w:val="none" w:sz="0" w:space="0" w:color="auto"/>
        <w:bottom w:val="none" w:sz="0" w:space="0" w:color="auto"/>
        <w:right w:val="none" w:sz="0" w:space="0" w:color="auto"/>
      </w:divBdr>
    </w:div>
    <w:div w:id="1145700517">
      <w:bodyDiv w:val="1"/>
      <w:marLeft w:val="0"/>
      <w:marRight w:val="0"/>
      <w:marTop w:val="0"/>
      <w:marBottom w:val="0"/>
      <w:divBdr>
        <w:top w:val="none" w:sz="0" w:space="0" w:color="auto"/>
        <w:left w:val="none" w:sz="0" w:space="0" w:color="auto"/>
        <w:bottom w:val="none" w:sz="0" w:space="0" w:color="auto"/>
        <w:right w:val="none" w:sz="0" w:space="0" w:color="auto"/>
      </w:divBdr>
    </w:div>
    <w:div w:id="1156531945">
      <w:bodyDiv w:val="1"/>
      <w:marLeft w:val="0"/>
      <w:marRight w:val="0"/>
      <w:marTop w:val="0"/>
      <w:marBottom w:val="0"/>
      <w:divBdr>
        <w:top w:val="none" w:sz="0" w:space="0" w:color="auto"/>
        <w:left w:val="none" w:sz="0" w:space="0" w:color="auto"/>
        <w:bottom w:val="none" w:sz="0" w:space="0" w:color="auto"/>
        <w:right w:val="none" w:sz="0" w:space="0" w:color="auto"/>
      </w:divBdr>
    </w:div>
    <w:div w:id="1203784987">
      <w:bodyDiv w:val="1"/>
      <w:marLeft w:val="0"/>
      <w:marRight w:val="0"/>
      <w:marTop w:val="0"/>
      <w:marBottom w:val="0"/>
      <w:divBdr>
        <w:top w:val="none" w:sz="0" w:space="0" w:color="auto"/>
        <w:left w:val="none" w:sz="0" w:space="0" w:color="auto"/>
        <w:bottom w:val="none" w:sz="0" w:space="0" w:color="auto"/>
        <w:right w:val="none" w:sz="0" w:space="0" w:color="auto"/>
      </w:divBdr>
    </w:div>
    <w:div w:id="1209344459">
      <w:bodyDiv w:val="1"/>
      <w:marLeft w:val="0"/>
      <w:marRight w:val="0"/>
      <w:marTop w:val="0"/>
      <w:marBottom w:val="0"/>
      <w:divBdr>
        <w:top w:val="none" w:sz="0" w:space="0" w:color="auto"/>
        <w:left w:val="none" w:sz="0" w:space="0" w:color="auto"/>
        <w:bottom w:val="none" w:sz="0" w:space="0" w:color="auto"/>
        <w:right w:val="none" w:sz="0" w:space="0" w:color="auto"/>
      </w:divBdr>
    </w:div>
    <w:div w:id="1223953626">
      <w:bodyDiv w:val="1"/>
      <w:marLeft w:val="0"/>
      <w:marRight w:val="0"/>
      <w:marTop w:val="0"/>
      <w:marBottom w:val="0"/>
      <w:divBdr>
        <w:top w:val="none" w:sz="0" w:space="0" w:color="auto"/>
        <w:left w:val="none" w:sz="0" w:space="0" w:color="auto"/>
        <w:bottom w:val="none" w:sz="0" w:space="0" w:color="auto"/>
        <w:right w:val="none" w:sz="0" w:space="0" w:color="auto"/>
      </w:divBdr>
    </w:div>
    <w:div w:id="1249342127">
      <w:bodyDiv w:val="1"/>
      <w:marLeft w:val="0"/>
      <w:marRight w:val="0"/>
      <w:marTop w:val="0"/>
      <w:marBottom w:val="0"/>
      <w:divBdr>
        <w:top w:val="none" w:sz="0" w:space="0" w:color="auto"/>
        <w:left w:val="none" w:sz="0" w:space="0" w:color="auto"/>
        <w:bottom w:val="none" w:sz="0" w:space="0" w:color="auto"/>
        <w:right w:val="none" w:sz="0" w:space="0" w:color="auto"/>
      </w:divBdr>
    </w:div>
    <w:div w:id="1302736231">
      <w:bodyDiv w:val="1"/>
      <w:marLeft w:val="0"/>
      <w:marRight w:val="0"/>
      <w:marTop w:val="0"/>
      <w:marBottom w:val="0"/>
      <w:divBdr>
        <w:top w:val="none" w:sz="0" w:space="0" w:color="auto"/>
        <w:left w:val="none" w:sz="0" w:space="0" w:color="auto"/>
        <w:bottom w:val="none" w:sz="0" w:space="0" w:color="auto"/>
        <w:right w:val="none" w:sz="0" w:space="0" w:color="auto"/>
      </w:divBdr>
    </w:div>
    <w:div w:id="1360819025">
      <w:bodyDiv w:val="1"/>
      <w:marLeft w:val="0"/>
      <w:marRight w:val="0"/>
      <w:marTop w:val="0"/>
      <w:marBottom w:val="0"/>
      <w:divBdr>
        <w:top w:val="none" w:sz="0" w:space="0" w:color="auto"/>
        <w:left w:val="none" w:sz="0" w:space="0" w:color="auto"/>
        <w:bottom w:val="none" w:sz="0" w:space="0" w:color="auto"/>
        <w:right w:val="none" w:sz="0" w:space="0" w:color="auto"/>
      </w:divBdr>
    </w:div>
    <w:div w:id="1365597004">
      <w:bodyDiv w:val="1"/>
      <w:marLeft w:val="0"/>
      <w:marRight w:val="0"/>
      <w:marTop w:val="0"/>
      <w:marBottom w:val="0"/>
      <w:divBdr>
        <w:top w:val="none" w:sz="0" w:space="0" w:color="auto"/>
        <w:left w:val="none" w:sz="0" w:space="0" w:color="auto"/>
        <w:bottom w:val="none" w:sz="0" w:space="0" w:color="auto"/>
        <w:right w:val="none" w:sz="0" w:space="0" w:color="auto"/>
      </w:divBdr>
    </w:div>
    <w:div w:id="1382097546">
      <w:bodyDiv w:val="1"/>
      <w:marLeft w:val="0"/>
      <w:marRight w:val="0"/>
      <w:marTop w:val="0"/>
      <w:marBottom w:val="0"/>
      <w:divBdr>
        <w:top w:val="none" w:sz="0" w:space="0" w:color="auto"/>
        <w:left w:val="none" w:sz="0" w:space="0" w:color="auto"/>
        <w:bottom w:val="none" w:sz="0" w:space="0" w:color="auto"/>
        <w:right w:val="none" w:sz="0" w:space="0" w:color="auto"/>
      </w:divBdr>
    </w:div>
    <w:div w:id="1389692085">
      <w:bodyDiv w:val="1"/>
      <w:marLeft w:val="0"/>
      <w:marRight w:val="0"/>
      <w:marTop w:val="0"/>
      <w:marBottom w:val="0"/>
      <w:divBdr>
        <w:top w:val="none" w:sz="0" w:space="0" w:color="auto"/>
        <w:left w:val="none" w:sz="0" w:space="0" w:color="auto"/>
        <w:bottom w:val="none" w:sz="0" w:space="0" w:color="auto"/>
        <w:right w:val="none" w:sz="0" w:space="0" w:color="auto"/>
      </w:divBdr>
    </w:div>
    <w:div w:id="1395929301">
      <w:bodyDiv w:val="1"/>
      <w:marLeft w:val="0"/>
      <w:marRight w:val="0"/>
      <w:marTop w:val="0"/>
      <w:marBottom w:val="0"/>
      <w:divBdr>
        <w:top w:val="none" w:sz="0" w:space="0" w:color="auto"/>
        <w:left w:val="none" w:sz="0" w:space="0" w:color="auto"/>
        <w:bottom w:val="none" w:sz="0" w:space="0" w:color="auto"/>
        <w:right w:val="none" w:sz="0" w:space="0" w:color="auto"/>
      </w:divBdr>
    </w:div>
    <w:div w:id="1398476089">
      <w:bodyDiv w:val="1"/>
      <w:marLeft w:val="0"/>
      <w:marRight w:val="0"/>
      <w:marTop w:val="0"/>
      <w:marBottom w:val="0"/>
      <w:divBdr>
        <w:top w:val="none" w:sz="0" w:space="0" w:color="auto"/>
        <w:left w:val="none" w:sz="0" w:space="0" w:color="auto"/>
        <w:bottom w:val="none" w:sz="0" w:space="0" w:color="auto"/>
        <w:right w:val="none" w:sz="0" w:space="0" w:color="auto"/>
      </w:divBdr>
    </w:div>
    <w:div w:id="1419986729">
      <w:bodyDiv w:val="1"/>
      <w:marLeft w:val="0"/>
      <w:marRight w:val="0"/>
      <w:marTop w:val="0"/>
      <w:marBottom w:val="0"/>
      <w:divBdr>
        <w:top w:val="none" w:sz="0" w:space="0" w:color="auto"/>
        <w:left w:val="none" w:sz="0" w:space="0" w:color="auto"/>
        <w:bottom w:val="none" w:sz="0" w:space="0" w:color="auto"/>
        <w:right w:val="none" w:sz="0" w:space="0" w:color="auto"/>
      </w:divBdr>
    </w:div>
    <w:div w:id="1454397497">
      <w:bodyDiv w:val="1"/>
      <w:marLeft w:val="0"/>
      <w:marRight w:val="0"/>
      <w:marTop w:val="0"/>
      <w:marBottom w:val="0"/>
      <w:divBdr>
        <w:top w:val="none" w:sz="0" w:space="0" w:color="auto"/>
        <w:left w:val="none" w:sz="0" w:space="0" w:color="auto"/>
        <w:bottom w:val="none" w:sz="0" w:space="0" w:color="auto"/>
        <w:right w:val="none" w:sz="0" w:space="0" w:color="auto"/>
      </w:divBdr>
    </w:div>
    <w:div w:id="1465809369">
      <w:bodyDiv w:val="1"/>
      <w:marLeft w:val="0"/>
      <w:marRight w:val="0"/>
      <w:marTop w:val="0"/>
      <w:marBottom w:val="0"/>
      <w:divBdr>
        <w:top w:val="none" w:sz="0" w:space="0" w:color="auto"/>
        <w:left w:val="none" w:sz="0" w:space="0" w:color="auto"/>
        <w:bottom w:val="none" w:sz="0" w:space="0" w:color="auto"/>
        <w:right w:val="none" w:sz="0" w:space="0" w:color="auto"/>
      </w:divBdr>
    </w:div>
    <w:div w:id="1475221106">
      <w:bodyDiv w:val="1"/>
      <w:marLeft w:val="0"/>
      <w:marRight w:val="0"/>
      <w:marTop w:val="0"/>
      <w:marBottom w:val="0"/>
      <w:divBdr>
        <w:top w:val="none" w:sz="0" w:space="0" w:color="auto"/>
        <w:left w:val="none" w:sz="0" w:space="0" w:color="auto"/>
        <w:bottom w:val="none" w:sz="0" w:space="0" w:color="auto"/>
        <w:right w:val="none" w:sz="0" w:space="0" w:color="auto"/>
      </w:divBdr>
    </w:div>
    <w:div w:id="1502740928">
      <w:bodyDiv w:val="1"/>
      <w:marLeft w:val="0"/>
      <w:marRight w:val="0"/>
      <w:marTop w:val="0"/>
      <w:marBottom w:val="0"/>
      <w:divBdr>
        <w:top w:val="none" w:sz="0" w:space="0" w:color="auto"/>
        <w:left w:val="none" w:sz="0" w:space="0" w:color="auto"/>
        <w:bottom w:val="none" w:sz="0" w:space="0" w:color="auto"/>
        <w:right w:val="none" w:sz="0" w:space="0" w:color="auto"/>
      </w:divBdr>
    </w:div>
    <w:div w:id="1503201676">
      <w:bodyDiv w:val="1"/>
      <w:marLeft w:val="0"/>
      <w:marRight w:val="0"/>
      <w:marTop w:val="0"/>
      <w:marBottom w:val="0"/>
      <w:divBdr>
        <w:top w:val="none" w:sz="0" w:space="0" w:color="auto"/>
        <w:left w:val="none" w:sz="0" w:space="0" w:color="auto"/>
        <w:bottom w:val="none" w:sz="0" w:space="0" w:color="auto"/>
        <w:right w:val="none" w:sz="0" w:space="0" w:color="auto"/>
      </w:divBdr>
    </w:div>
    <w:div w:id="1628120297">
      <w:bodyDiv w:val="1"/>
      <w:marLeft w:val="0"/>
      <w:marRight w:val="0"/>
      <w:marTop w:val="0"/>
      <w:marBottom w:val="0"/>
      <w:divBdr>
        <w:top w:val="none" w:sz="0" w:space="0" w:color="auto"/>
        <w:left w:val="none" w:sz="0" w:space="0" w:color="auto"/>
        <w:bottom w:val="none" w:sz="0" w:space="0" w:color="auto"/>
        <w:right w:val="none" w:sz="0" w:space="0" w:color="auto"/>
      </w:divBdr>
    </w:div>
    <w:div w:id="1682120536">
      <w:bodyDiv w:val="1"/>
      <w:marLeft w:val="0"/>
      <w:marRight w:val="0"/>
      <w:marTop w:val="0"/>
      <w:marBottom w:val="0"/>
      <w:divBdr>
        <w:top w:val="none" w:sz="0" w:space="0" w:color="auto"/>
        <w:left w:val="none" w:sz="0" w:space="0" w:color="auto"/>
        <w:bottom w:val="none" w:sz="0" w:space="0" w:color="auto"/>
        <w:right w:val="none" w:sz="0" w:space="0" w:color="auto"/>
      </w:divBdr>
    </w:div>
    <w:div w:id="1697078263">
      <w:bodyDiv w:val="1"/>
      <w:marLeft w:val="0"/>
      <w:marRight w:val="0"/>
      <w:marTop w:val="0"/>
      <w:marBottom w:val="0"/>
      <w:divBdr>
        <w:top w:val="none" w:sz="0" w:space="0" w:color="auto"/>
        <w:left w:val="none" w:sz="0" w:space="0" w:color="auto"/>
        <w:bottom w:val="none" w:sz="0" w:space="0" w:color="auto"/>
        <w:right w:val="none" w:sz="0" w:space="0" w:color="auto"/>
      </w:divBdr>
    </w:div>
    <w:div w:id="1697349335">
      <w:bodyDiv w:val="1"/>
      <w:marLeft w:val="0"/>
      <w:marRight w:val="0"/>
      <w:marTop w:val="0"/>
      <w:marBottom w:val="0"/>
      <w:divBdr>
        <w:top w:val="none" w:sz="0" w:space="0" w:color="auto"/>
        <w:left w:val="none" w:sz="0" w:space="0" w:color="auto"/>
        <w:bottom w:val="none" w:sz="0" w:space="0" w:color="auto"/>
        <w:right w:val="none" w:sz="0" w:space="0" w:color="auto"/>
      </w:divBdr>
    </w:div>
    <w:div w:id="1715888198">
      <w:bodyDiv w:val="1"/>
      <w:marLeft w:val="0"/>
      <w:marRight w:val="0"/>
      <w:marTop w:val="0"/>
      <w:marBottom w:val="0"/>
      <w:divBdr>
        <w:top w:val="none" w:sz="0" w:space="0" w:color="auto"/>
        <w:left w:val="none" w:sz="0" w:space="0" w:color="auto"/>
        <w:bottom w:val="none" w:sz="0" w:space="0" w:color="auto"/>
        <w:right w:val="none" w:sz="0" w:space="0" w:color="auto"/>
      </w:divBdr>
    </w:div>
    <w:div w:id="1761558291">
      <w:bodyDiv w:val="1"/>
      <w:marLeft w:val="0"/>
      <w:marRight w:val="0"/>
      <w:marTop w:val="0"/>
      <w:marBottom w:val="0"/>
      <w:divBdr>
        <w:top w:val="none" w:sz="0" w:space="0" w:color="auto"/>
        <w:left w:val="none" w:sz="0" w:space="0" w:color="auto"/>
        <w:bottom w:val="none" w:sz="0" w:space="0" w:color="auto"/>
        <w:right w:val="none" w:sz="0" w:space="0" w:color="auto"/>
      </w:divBdr>
    </w:div>
    <w:div w:id="1807812356">
      <w:bodyDiv w:val="1"/>
      <w:marLeft w:val="0"/>
      <w:marRight w:val="0"/>
      <w:marTop w:val="0"/>
      <w:marBottom w:val="0"/>
      <w:divBdr>
        <w:top w:val="none" w:sz="0" w:space="0" w:color="auto"/>
        <w:left w:val="none" w:sz="0" w:space="0" w:color="auto"/>
        <w:bottom w:val="none" w:sz="0" w:space="0" w:color="auto"/>
        <w:right w:val="none" w:sz="0" w:space="0" w:color="auto"/>
      </w:divBdr>
    </w:div>
    <w:div w:id="1818568413">
      <w:bodyDiv w:val="1"/>
      <w:marLeft w:val="0"/>
      <w:marRight w:val="0"/>
      <w:marTop w:val="0"/>
      <w:marBottom w:val="0"/>
      <w:divBdr>
        <w:top w:val="none" w:sz="0" w:space="0" w:color="auto"/>
        <w:left w:val="none" w:sz="0" w:space="0" w:color="auto"/>
        <w:bottom w:val="none" w:sz="0" w:space="0" w:color="auto"/>
        <w:right w:val="none" w:sz="0" w:space="0" w:color="auto"/>
      </w:divBdr>
    </w:div>
    <w:div w:id="1848790703">
      <w:bodyDiv w:val="1"/>
      <w:marLeft w:val="0"/>
      <w:marRight w:val="0"/>
      <w:marTop w:val="0"/>
      <w:marBottom w:val="0"/>
      <w:divBdr>
        <w:top w:val="none" w:sz="0" w:space="0" w:color="auto"/>
        <w:left w:val="none" w:sz="0" w:space="0" w:color="auto"/>
        <w:bottom w:val="none" w:sz="0" w:space="0" w:color="auto"/>
        <w:right w:val="none" w:sz="0" w:space="0" w:color="auto"/>
      </w:divBdr>
    </w:div>
    <w:div w:id="1858738915">
      <w:bodyDiv w:val="1"/>
      <w:marLeft w:val="0"/>
      <w:marRight w:val="0"/>
      <w:marTop w:val="0"/>
      <w:marBottom w:val="0"/>
      <w:divBdr>
        <w:top w:val="none" w:sz="0" w:space="0" w:color="auto"/>
        <w:left w:val="none" w:sz="0" w:space="0" w:color="auto"/>
        <w:bottom w:val="none" w:sz="0" w:space="0" w:color="auto"/>
        <w:right w:val="none" w:sz="0" w:space="0" w:color="auto"/>
      </w:divBdr>
    </w:div>
    <w:div w:id="1878738703">
      <w:bodyDiv w:val="1"/>
      <w:marLeft w:val="0"/>
      <w:marRight w:val="0"/>
      <w:marTop w:val="0"/>
      <w:marBottom w:val="0"/>
      <w:divBdr>
        <w:top w:val="none" w:sz="0" w:space="0" w:color="auto"/>
        <w:left w:val="none" w:sz="0" w:space="0" w:color="auto"/>
        <w:bottom w:val="none" w:sz="0" w:space="0" w:color="auto"/>
        <w:right w:val="none" w:sz="0" w:space="0" w:color="auto"/>
      </w:divBdr>
    </w:div>
    <w:div w:id="1879855629">
      <w:bodyDiv w:val="1"/>
      <w:marLeft w:val="0"/>
      <w:marRight w:val="0"/>
      <w:marTop w:val="0"/>
      <w:marBottom w:val="0"/>
      <w:divBdr>
        <w:top w:val="none" w:sz="0" w:space="0" w:color="auto"/>
        <w:left w:val="none" w:sz="0" w:space="0" w:color="auto"/>
        <w:bottom w:val="none" w:sz="0" w:space="0" w:color="auto"/>
        <w:right w:val="none" w:sz="0" w:space="0" w:color="auto"/>
      </w:divBdr>
    </w:div>
    <w:div w:id="1942562696">
      <w:bodyDiv w:val="1"/>
      <w:marLeft w:val="0"/>
      <w:marRight w:val="0"/>
      <w:marTop w:val="0"/>
      <w:marBottom w:val="0"/>
      <w:divBdr>
        <w:top w:val="none" w:sz="0" w:space="0" w:color="auto"/>
        <w:left w:val="none" w:sz="0" w:space="0" w:color="auto"/>
        <w:bottom w:val="none" w:sz="0" w:space="0" w:color="auto"/>
        <w:right w:val="none" w:sz="0" w:space="0" w:color="auto"/>
      </w:divBdr>
    </w:div>
    <w:div w:id="2048407247">
      <w:bodyDiv w:val="1"/>
      <w:marLeft w:val="0"/>
      <w:marRight w:val="0"/>
      <w:marTop w:val="0"/>
      <w:marBottom w:val="0"/>
      <w:divBdr>
        <w:top w:val="none" w:sz="0" w:space="0" w:color="auto"/>
        <w:left w:val="none" w:sz="0" w:space="0" w:color="auto"/>
        <w:bottom w:val="none" w:sz="0" w:space="0" w:color="auto"/>
        <w:right w:val="none" w:sz="0" w:space="0" w:color="auto"/>
      </w:divBdr>
    </w:div>
    <w:div w:id="2071537472">
      <w:bodyDiv w:val="1"/>
      <w:marLeft w:val="0"/>
      <w:marRight w:val="0"/>
      <w:marTop w:val="0"/>
      <w:marBottom w:val="0"/>
      <w:divBdr>
        <w:top w:val="none" w:sz="0" w:space="0" w:color="auto"/>
        <w:left w:val="none" w:sz="0" w:space="0" w:color="auto"/>
        <w:bottom w:val="none" w:sz="0" w:space="0" w:color="auto"/>
        <w:right w:val="none" w:sz="0" w:space="0" w:color="auto"/>
      </w:divBdr>
    </w:div>
    <w:div w:id="2095465535">
      <w:bodyDiv w:val="1"/>
      <w:marLeft w:val="0"/>
      <w:marRight w:val="0"/>
      <w:marTop w:val="0"/>
      <w:marBottom w:val="0"/>
      <w:divBdr>
        <w:top w:val="none" w:sz="0" w:space="0" w:color="auto"/>
        <w:left w:val="none" w:sz="0" w:space="0" w:color="auto"/>
        <w:bottom w:val="none" w:sz="0" w:space="0" w:color="auto"/>
        <w:right w:val="none" w:sz="0" w:space="0" w:color="auto"/>
      </w:divBdr>
    </w:div>
    <w:div w:id="2124768272">
      <w:bodyDiv w:val="1"/>
      <w:marLeft w:val="0"/>
      <w:marRight w:val="0"/>
      <w:marTop w:val="0"/>
      <w:marBottom w:val="0"/>
      <w:divBdr>
        <w:top w:val="none" w:sz="0" w:space="0" w:color="auto"/>
        <w:left w:val="none" w:sz="0" w:space="0" w:color="auto"/>
        <w:bottom w:val="none" w:sz="0" w:space="0" w:color="auto"/>
        <w:right w:val="none" w:sz="0" w:space="0" w:color="auto"/>
      </w:divBdr>
    </w:div>
    <w:div w:id="2128424617">
      <w:bodyDiv w:val="1"/>
      <w:marLeft w:val="0"/>
      <w:marRight w:val="0"/>
      <w:marTop w:val="0"/>
      <w:marBottom w:val="0"/>
      <w:divBdr>
        <w:top w:val="none" w:sz="0" w:space="0" w:color="auto"/>
        <w:left w:val="none" w:sz="0" w:space="0" w:color="auto"/>
        <w:bottom w:val="none" w:sz="0" w:space="0" w:color="auto"/>
        <w:right w:val="none" w:sz="0" w:space="0" w:color="auto"/>
      </w:divBdr>
    </w:div>
    <w:div w:id="214021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microsoft.com/office/2007/relationships/hdphoto" Target="media/hdphoto4.wdp"/><Relationship Id="rId26" Type="http://schemas.openxmlformats.org/officeDocument/2006/relationships/chart" Target="charts/chart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chart" Target="charts/chart16.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hyperlink" Target="http://publications.hse.ru/view/80279710" TargetMode="Externa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chart" Target="charts/chart2.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hyperlink" Target="https://www.google.ru/url?sa=t&amp;rct=j&amp;q=&amp;esrc=s&amp;source=web&amp;cd=1&amp;cad=rja&amp;uact=8&amp;ved=0CCkQFjAA&amp;url=http%3A%2F%2Fwww.finman.ru%2Farticles%2F2003%2F6%2F711.html&amp;ei=Xp93U-jqLqKE4gTt-oDgDg&amp;usg=AFQjCNHgq9yPl1B55fNWAwzUVjnYbcSLbA&amp;sig2=8k09MEYMWhzHXWu4dgXzNA&amp;bvm=bv.66917471,d.bGE"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chart" Target="charts/chart13.xml"/><Relationship Id="rId4" Type="http://schemas.microsoft.com/office/2007/relationships/stylesWithEffects" Target="stylesWithEffects.xml"/><Relationship Id="rId9" Type="http://schemas.openxmlformats.org/officeDocument/2006/relationships/header" Target="header1.xml"/><Relationship Id="rId14" Type="http://schemas.microsoft.com/office/2007/relationships/hdphoto" Target="media/hdphoto2.wdp"/><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23\Desktop\&#1054;&#1041;\&#1076;&#1080;&#1089;&#1089;&#1077;&#1088;&#1090;&#1072;&#1094;&#1080;&#1103;%20&#1053;&#1072;&#1091;&#1084;&#1082;&#1080;&#1085;%20&#1048;.&#1042;\&#1054;&#1041;_&#1075;&#1088;&#1091;&#1087;&#1087;&#1072;%20&#1058;&#1052;&#105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23\Desktop\&#1054;&#1041;\&#1076;&#1080;&#1089;&#1089;&#1077;&#1088;&#1090;&#1072;&#1094;&#1080;&#1103;%20&#1053;&#1072;&#1091;&#1084;&#1082;&#1080;&#1085;%20&#1048;.&#1042;\&#1054;&#1041;_&#1075;&#1088;&#1091;&#1087;&#1087;&#1072;%20&#1058;&#1052;&#105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23\Desktop\&#1054;&#1041;\&#1054;&#1041;_&#1075;&#1088;&#1091;&#1087;&#1087;&#1072;%20&#1058;&#1052;&#1050;&#1086;&#1087;&#1090;&#1058;&#1086;&#1088;&#1075;.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123\Desktop\&#1054;&#1041;\&#1054;&#1041;_&#1072;&#1075;&#1088;&#1077;&#1075;&#1072;&#1090;&#1080;&#1088;&#1086;&#1074;&#1072;&#1085;&#1085;&#1099;&#1081;%20&#1073;&#1072;&#1083;&#1072;&#1085;&#1089;%20&#1058;&#1052;&#105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ФА!$E$23</c:f>
              <c:strCache>
                <c:ptCount val="1"/>
                <c:pt idx="0">
                  <c:v>Валюта баланса</c:v>
                </c:pt>
              </c:strCache>
            </c:strRef>
          </c:tx>
          <c:spPr>
            <a:solidFill>
              <a:srgbClr val="9999FF"/>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ФА!$G$23:$L$23</c:f>
              <c:numCache>
                <c:formatCode>General</c:formatCode>
                <c:ptCount val="6"/>
                <c:pt idx="0">
                  <c:v>30603</c:v>
                </c:pt>
                <c:pt idx="1">
                  <c:v>29850</c:v>
                </c:pt>
                <c:pt idx="2">
                  <c:v>29697</c:v>
                </c:pt>
                <c:pt idx="3">
                  <c:v>35690</c:v>
                </c:pt>
                <c:pt idx="4">
                  <c:v>39448</c:v>
                </c:pt>
                <c:pt idx="5">
                  <c:v>48200</c:v>
                </c:pt>
              </c:numCache>
            </c:numRef>
          </c:val>
        </c:ser>
        <c:ser>
          <c:idx val="2"/>
          <c:order val="1"/>
          <c:tx>
            <c:strRef>
              <c:f>ФА!$E$26</c:f>
              <c:strCache>
                <c:ptCount val="1"/>
                <c:pt idx="0">
                  <c:v>Собственный капитал</c:v>
                </c:pt>
              </c:strCache>
            </c:strRef>
          </c:tx>
          <c:spPr>
            <a:solidFill>
              <a:srgbClr val="FFFFCC"/>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ФА!$G$26:$L$26</c:f>
              <c:numCache>
                <c:formatCode>General</c:formatCode>
                <c:ptCount val="6"/>
                <c:pt idx="0">
                  <c:v>22205</c:v>
                </c:pt>
                <c:pt idx="1">
                  <c:v>15420</c:v>
                </c:pt>
                <c:pt idx="2">
                  <c:v>14774</c:v>
                </c:pt>
                <c:pt idx="3">
                  <c:v>22368</c:v>
                </c:pt>
                <c:pt idx="4">
                  <c:v>25731</c:v>
                </c:pt>
                <c:pt idx="5">
                  <c:v>32061</c:v>
                </c:pt>
              </c:numCache>
            </c:numRef>
          </c:val>
        </c:ser>
        <c:ser>
          <c:idx val="3"/>
          <c:order val="2"/>
          <c:tx>
            <c:strRef>
              <c:f>ФА!$E$24</c:f>
              <c:strCache>
                <c:ptCount val="1"/>
                <c:pt idx="0">
                  <c:v>Заемные средства</c:v>
                </c:pt>
              </c:strCache>
            </c:strRef>
          </c:tx>
          <c:spPr>
            <a:solidFill>
              <a:schemeClr val="tx1"/>
            </a:solidFill>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ФА!$G$24:$L$24</c:f>
              <c:numCache>
                <c:formatCode>General</c:formatCode>
                <c:ptCount val="6"/>
                <c:pt idx="0">
                  <c:v>8398</c:v>
                </c:pt>
                <c:pt idx="1">
                  <c:v>14430</c:v>
                </c:pt>
                <c:pt idx="2">
                  <c:v>14923</c:v>
                </c:pt>
                <c:pt idx="3">
                  <c:v>13322</c:v>
                </c:pt>
                <c:pt idx="4">
                  <c:v>13717</c:v>
                </c:pt>
                <c:pt idx="5">
                  <c:v>16139</c:v>
                </c:pt>
              </c:numCache>
            </c:numRef>
          </c:val>
        </c:ser>
        <c:ser>
          <c:idx val="1"/>
          <c:order val="3"/>
          <c:tx>
            <c:strRef>
              <c:f>ФА!$E$25</c:f>
              <c:strCache>
                <c:ptCount val="1"/>
                <c:pt idx="0">
                  <c:v>Кредиторская задолженность</c:v>
                </c:pt>
              </c:strCache>
            </c:strRef>
          </c:tx>
          <c:spPr>
            <a:solidFill>
              <a:srgbClr val="993366"/>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ФА!$G$25:$L$25</c:f>
              <c:numCache>
                <c:formatCode>General</c:formatCode>
                <c:ptCount val="6"/>
                <c:pt idx="0">
                  <c:v>8398</c:v>
                </c:pt>
                <c:pt idx="1">
                  <c:v>14427</c:v>
                </c:pt>
                <c:pt idx="2">
                  <c:v>14920</c:v>
                </c:pt>
                <c:pt idx="3">
                  <c:v>13319</c:v>
                </c:pt>
                <c:pt idx="4">
                  <c:v>13714</c:v>
                </c:pt>
                <c:pt idx="5">
                  <c:v>16136</c:v>
                </c:pt>
              </c:numCache>
            </c:numRef>
          </c:val>
        </c:ser>
        <c:dLbls>
          <c:showLegendKey val="0"/>
          <c:showVal val="0"/>
          <c:showCatName val="0"/>
          <c:showSerName val="0"/>
          <c:showPercent val="0"/>
          <c:showBubbleSize val="0"/>
        </c:dLbls>
        <c:gapWidth val="150"/>
        <c:axId val="83142144"/>
        <c:axId val="83143680"/>
      </c:barChart>
      <c:catAx>
        <c:axId val="83142144"/>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143680"/>
        <c:crosses val="autoZero"/>
        <c:auto val="1"/>
        <c:lblAlgn val="ctr"/>
        <c:lblOffset val="100"/>
        <c:tickLblSkip val="1"/>
        <c:tickMarkSkip val="1"/>
        <c:noMultiLvlLbl val="0"/>
      </c:catAx>
      <c:valAx>
        <c:axId val="8314368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142144"/>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744318181818182"/>
          <c:y val="6.8807339449541288E-2"/>
          <c:w val="0.78267045454545459"/>
          <c:h val="0.62844036697247707"/>
        </c:manualLayout>
      </c:layout>
      <c:barChart>
        <c:barDir val="col"/>
        <c:grouping val="percentStacked"/>
        <c:varyColors val="0"/>
        <c:ser>
          <c:idx val="0"/>
          <c:order val="0"/>
          <c:tx>
            <c:strRef>
              <c:f>ФА!$E$30</c:f>
              <c:strCache>
                <c:ptCount val="1"/>
                <c:pt idx="0">
                  <c:v>Основные средства</c:v>
                </c:pt>
              </c:strCache>
            </c:strRef>
          </c:tx>
          <c:spPr>
            <a:solidFill>
              <a:srgbClr val="9999FF"/>
            </a:solidFill>
            <a:ln w="12700">
              <a:solidFill>
                <a:srgbClr val="000000"/>
              </a:solidFill>
              <a:prstDash val="solid"/>
            </a:ln>
          </c:spPr>
          <c:invertIfNegative val="0"/>
          <c:cat>
            <c:numRef>
              <c:f>ФА!$G$28:$L$28</c:f>
              <c:numCache>
                <c:formatCode>General</c:formatCode>
                <c:ptCount val="6"/>
                <c:pt idx="0">
                  <c:v>2010</c:v>
                </c:pt>
                <c:pt idx="1">
                  <c:v>2011</c:v>
                </c:pt>
                <c:pt idx="2">
                  <c:v>2012</c:v>
                </c:pt>
                <c:pt idx="3">
                  <c:v>2013</c:v>
                </c:pt>
                <c:pt idx="4">
                  <c:v>2014</c:v>
                </c:pt>
                <c:pt idx="5">
                  <c:v>2015</c:v>
                </c:pt>
              </c:numCache>
            </c:numRef>
          </c:cat>
          <c:val>
            <c:numRef>
              <c:f>ФА!$G$30:$L$30</c:f>
              <c:numCache>
                <c:formatCode>General</c:formatCode>
                <c:ptCount val="6"/>
                <c:pt idx="0">
                  <c:v>9873</c:v>
                </c:pt>
                <c:pt idx="1">
                  <c:v>6747</c:v>
                </c:pt>
                <c:pt idx="2">
                  <c:v>14091</c:v>
                </c:pt>
                <c:pt idx="3">
                  <c:v>9756</c:v>
                </c:pt>
                <c:pt idx="4">
                  <c:v>5390</c:v>
                </c:pt>
                <c:pt idx="5">
                  <c:v>3539</c:v>
                </c:pt>
              </c:numCache>
            </c:numRef>
          </c:val>
        </c:ser>
        <c:ser>
          <c:idx val="1"/>
          <c:order val="1"/>
          <c:tx>
            <c:strRef>
              <c:f>ФА!$E$31</c:f>
              <c:strCache>
                <c:ptCount val="1"/>
                <c:pt idx="0">
                  <c:v>Оборотные активы</c:v>
                </c:pt>
              </c:strCache>
            </c:strRef>
          </c:tx>
          <c:spPr>
            <a:solidFill>
              <a:srgbClr val="993366"/>
            </a:solidFill>
            <a:ln w="12700">
              <a:solidFill>
                <a:srgbClr val="000000"/>
              </a:solidFill>
              <a:prstDash val="solid"/>
            </a:ln>
          </c:spPr>
          <c:invertIfNegative val="0"/>
          <c:cat>
            <c:numRef>
              <c:f>ФА!$G$28:$L$28</c:f>
              <c:numCache>
                <c:formatCode>General</c:formatCode>
                <c:ptCount val="6"/>
                <c:pt idx="0">
                  <c:v>2010</c:v>
                </c:pt>
                <c:pt idx="1">
                  <c:v>2011</c:v>
                </c:pt>
                <c:pt idx="2">
                  <c:v>2012</c:v>
                </c:pt>
                <c:pt idx="3">
                  <c:v>2013</c:v>
                </c:pt>
                <c:pt idx="4">
                  <c:v>2014</c:v>
                </c:pt>
                <c:pt idx="5">
                  <c:v>2015</c:v>
                </c:pt>
              </c:numCache>
            </c:numRef>
          </c:cat>
          <c:val>
            <c:numRef>
              <c:f>ФА!$G$31:$L$31</c:f>
              <c:numCache>
                <c:formatCode>General</c:formatCode>
                <c:ptCount val="6"/>
                <c:pt idx="0">
                  <c:v>20730</c:v>
                </c:pt>
                <c:pt idx="1">
                  <c:v>23103</c:v>
                </c:pt>
                <c:pt idx="2">
                  <c:v>15606</c:v>
                </c:pt>
                <c:pt idx="3">
                  <c:v>25934</c:v>
                </c:pt>
                <c:pt idx="4">
                  <c:v>34058</c:v>
                </c:pt>
                <c:pt idx="5">
                  <c:v>44661</c:v>
                </c:pt>
              </c:numCache>
            </c:numRef>
          </c:val>
        </c:ser>
        <c:dLbls>
          <c:showLegendKey val="0"/>
          <c:showVal val="0"/>
          <c:showCatName val="0"/>
          <c:showSerName val="0"/>
          <c:showPercent val="0"/>
          <c:showBubbleSize val="0"/>
        </c:dLbls>
        <c:gapWidth val="150"/>
        <c:overlap val="100"/>
        <c:axId val="83447168"/>
        <c:axId val="83453056"/>
      </c:barChart>
      <c:catAx>
        <c:axId val="834471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FF"/>
                </a:solidFill>
                <a:latin typeface="Arial Cyr"/>
                <a:ea typeface="Arial Cyr"/>
                <a:cs typeface="Arial Cyr"/>
              </a:defRPr>
            </a:pPr>
            <a:endParaRPr lang="ru-RU"/>
          </a:p>
        </c:txPr>
        <c:crossAx val="83453056"/>
        <c:crosses val="autoZero"/>
        <c:auto val="1"/>
        <c:lblAlgn val="ctr"/>
        <c:lblOffset val="100"/>
        <c:tickMarkSkip val="1"/>
        <c:noMultiLvlLbl val="0"/>
      </c:catAx>
      <c:valAx>
        <c:axId val="83453056"/>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447168"/>
        <c:crosses val="autoZero"/>
        <c:crossBetween val="between"/>
      </c:valAx>
      <c:dTable>
        <c:showHorzBorder val="1"/>
        <c:showVertBorder val="1"/>
        <c:showOutline val="1"/>
        <c:showKeys val="1"/>
        <c:spPr>
          <a:ln w="3175">
            <a:solidFill>
              <a:srgbClr val="000000"/>
            </a:solidFill>
            <a:prstDash val="solid"/>
          </a:ln>
        </c:spPr>
        <c:txPr>
          <a:bodyPr/>
          <a:lstStyle/>
          <a:p>
            <a:pPr rtl="0">
              <a:defRPr sz="800" b="0" i="0" u="none" strike="noStrike" baseline="0">
                <a:solidFill>
                  <a:srgbClr val="000000"/>
                </a:solidFill>
                <a:latin typeface="Arial Cyr"/>
                <a:ea typeface="Arial Cyr"/>
                <a:cs typeface="Arial Cyr"/>
              </a:defRPr>
            </a:pPr>
            <a:endParaRPr lang="ru-RU"/>
          </a:p>
        </c:txPr>
      </c:dTable>
      <c:spPr>
        <a:solidFill>
          <a:srgbClr val="FFFFFF"/>
        </a:solidFill>
        <a:ln w="3175">
          <a:solidFill>
            <a:srgbClr val="000000"/>
          </a:solidFill>
          <a:prstDash val="solid"/>
        </a:ln>
      </c:spPr>
    </c:plotArea>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2"/>
          <c:order val="0"/>
          <c:tx>
            <c:strRef>
              <c:f>ФА!$E$26</c:f>
              <c:strCache>
                <c:ptCount val="1"/>
                <c:pt idx="0">
                  <c:v>Собственный капитал</c:v>
                </c:pt>
              </c:strCache>
            </c:strRef>
          </c:tx>
          <c:spPr>
            <a:solidFill>
              <a:srgbClr val="FFFFCC"/>
            </a:solidFill>
            <a:ln w="12700">
              <a:solidFill>
                <a:srgbClr val="000000"/>
              </a:solidFill>
              <a:prstDash val="solid"/>
            </a:ln>
          </c:spPr>
          <c:invertIfNegative val="0"/>
          <c:cat>
            <c:numRef>
              <c:f>ФА!$F$22:$L$22</c:f>
              <c:numCache>
                <c:formatCode>General</c:formatCode>
                <c:ptCount val="7"/>
                <c:pt idx="0">
                  <c:v>0</c:v>
                </c:pt>
                <c:pt idx="1">
                  <c:v>2010</c:v>
                </c:pt>
                <c:pt idx="2">
                  <c:v>2011</c:v>
                </c:pt>
                <c:pt idx="3">
                  <c:v>2012</c:v>
                </c:pt>
                <c:pt idx="4">
                  <c:v>2013</c:v>
                </c:pt>
                <c:pt idx="5">
                  <c:v>2014</c:v>
                </c:pt>
                <c:pt idx="6">
                  <c:v>2015</c:v>
                </c:pt>
              </c:numCache>
            </c:numRef>
          </c:cat>
          <c:val>
            <c:numRef>
              <c:f>ФА!$F$26:$L$26</c:f>
              <c:numCache>
                <c:formatCode>General</c:formatCode>
                <c:ptCount val="7"/>
                <c:pt idx="0">
                  <c:v>0</c:v>
                </c:pt>
                <c:pt idx="1">
                  <c:v>22205</c:v>
                </c:pt>
                <c:pt idx="2">
                  <c:v>15420</c:v>
                </c:pt>
                <c:pt idx="3">
                  <c:v>14774</c:v>
                </c:pt>
                <c:pt idx="4">
                  <c:v>22368</c:v>
                </c:pt>
                <c:pt idx="5">
                  <c:v>25731</c:v>
                </c:pt>
                <c:pt idx="6">
                  <c:v>32061</c:v>
                </c:pt>
              </c:numCache>
            </c:numRef>
          </c:val>
        </c:ser>
        <c:ser>
          <c:idx val="1"/>
          <c:order val="1"/>
          <c:tx>
            <c:strRef>
              <c:f>ФА!$D$19</c:f>
              <c:strCache>
                <c:ptCount val="1"/>
                <c:pt idx="0">
                  <c:v>Чистый оборотный капитал</c:v>
                </c:pt>
              </c:strCache>
            </c:strRef>
          </c:tx>
          <c:spPr>
            <a:solidFill>
              <a:srgbClr val="993366"/>
            </a:solidFill>
            <a:ln w="12700">
              <a:solidFill>
                <a:srgbClr val="000000"/>
              </a:solidFill>
              <a:prstDash val="solid"/>
            </a:ln>
          </c:spPr>
          <c:invertIfNegative val="0"/>
          <c:cat>
            <c:numRef>
              <c:f>ФА!$F$22:$L$22</c:f>
              <c:numCache>
                <c:formatCode>General</c:formatCode>
                <c:ptCount val="7"/>
                <c:pt idx="0">
                  <c:v>0</c:v>
                </c:pt>
                <c:pt idx="1">
                  <c:v>2010</c:v>
                </c:pt>
                <c:pt idx="2">
                  <c:v>2011</c:v>
                </c:pt>
                <c:pt idx="3">
                  <c:v>2012</c:v>
                </c:pt>
                <c:pt idx="4">
                  <c:v>2013</c:v>
                </c:pt>
                <c:pt idx="5">
                  <c:v>2014</c:v>
                </c:pt>
                <c:pt idx="6">
                  <c:v>2015</c:v>
                </c:pt>
              </c:numCache>
            </c:numRef>
          </c:cat>
          <c:val>
            <c:numRef>
              <c:f>ФА!$F$19:$L$19</c:f>
              <c:numCache>
                <c:formatCode>General</c:formatCode>
                <c:ptCount val="7"/>
                <c:pt idx="0">
                  <c:v>0</c:v>
                </c:pt>
                <c:pt idx="1">
                  <c:v>12332</c:v>
                </c:pt>
                <c:pt idx="2">
                  <c:v>8676</c:v>
                </c:pt>
                <c:pt idx="3">
                  <c:v>686</c:v>
                </c:pt>
                <c:pt idx="4">
                  <c:v>12615</c:v>
                </c:pt>
                <c:pt idx="5">
                  <c:v>20344</c:v>
                </c:pt>
                <c:pt idx="6">
                  <c:v>28525</c:v>
                </c:pt>
              </c:numCache>
            </c:numRef>
          </c:val>
        </c:ser>
        <c:dLbls>
          <c:showLegendKey val="0"/>
          <c:showVal val="0"/>
          <c:showCatName val="0"/>
          <c:showSerName val="0"/>
          <c:showPercent val="0"/>
          <c:showBubbleSize val="0"/>
        </c:dLbls>
        <c:gapWidth val="150"/>
        <c:axId val="83463168"/>
        <c:axId val="83559168"/>
      </c:barChart>
      <c:catAx>
        <c:axId val="8346316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559168"/>
        <c:crosses val="autoZero"/>
        <c:auto val="1"/>
        <c:lblAlgn val="ctr"/>
        <c:lblOffset val="100"/>
        <c:tickLblSkip val="1"/>
        <c:tickMarkSkip val="1"/>
        <c:noMultiLvlLbl val="0"/>
      </c:catAx>
      <c:valAx>
        <c:axId val="8355916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463168"/>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ФА!$D$58</c:f>
              <c:strCache>
                <c:ptCount val="1"/>
                <c:pt idx="0">
                  <c:v>Коэффициент абсолютной ликвидности Кал</c:v>
                </c:pt>
              </c:strCache>
            </c:strRef>
          </c:tx>
          <c:invertIfNegative val="0"/>
          <c:cat>
            <c:numRef>
              <c:f>ФА!$G$57:$L$57</c:f>
              <c:numCache>
                <c:formatCode>General</c:formatCode>
                <c:ptCount val="6"/>
                <c:pt idx="0">
                  <c:v>2010</c:v>
                </c:pt>
                <c:pt idx="1">
                  <c:v>2011</c:v>
                </c:pt>
                <c:pt idx="2">
                  <c:v>2012</c:v>
                </c:pt>
                <c:pt idx="3">
                  <c:v>2013</c:v>
                </c:pt>
                <c:pt idx="4">
                  <c:v>2014</c:v>
                </c:pt>
                <c:pt idx="5">
                  <c:v>2015</c:v>
                </c:pt>
              </c:numCache>
            </c:numRef>
          </c:cat>
          <c:val>
            <c:numRef>
              <c:f>ФА!$G$58:$L$58</c:f>
              <c:numCache>
                <c:formatCode>0.0000</c:formatCode>
                <c:ptCount val="6"/>
                <c:pt idx="0">
                  <c:v>9.7046915932364849E-2</c:v>
                </c:pt>
                <c:pt idx="1">
                  <c:v>5.4065294239966727E-2</c:v>
                </c:pt>
                <c:pt idx="2">
                  <c:v>9.3565683646112605E-2</c:v>
                </c:pt>
                <c:pt idx="3">
                  <c:v>4.3021247841429536E-2</c:v>
                </c:pt>
                <c:pt idx="4">
                  <c:v>5.9501239609158527E-2</c:v>
                </c:pt>
                <c:pt idx="5">
                  <c:v>0.29505453644025781</c:v>
                </c:pt>
              </c:numCache>
            </c:numRef>
          </c:val>
        </c:ser>
        <c:ser>
          <c:idx val="1"/>
          <c:order val="1"/>
          <c:tx>
            <c:strRef>
              <c:f>ФА!$D$59</c:f>
              <c:strCache>
                <c:ptCount val="1"/>
                <c:pt idx="0">
                  <c:v>Коэффициент текущей ликвидности Ктл</c:v>
                </c:pt>
              </c:strCache>
            </c:strRef>
          </c:tx>
          <c:invertIfNegative val="0"/>
          <c:cat>
            <c:numRef>
              <c:f>ФА!$G$57:$L$57</c:f>
              <c:numCache>
                <c:formatCode>General</c:formatCode>
                <c:ptCount val="6"/>
                <c:pt idx="0">
                  <c:v>2010</c:v>
                </c:pt>
                <c:pt idx="1">
                  <c:v>2011</c:v>
                </c:pt>
                <c:pt idx="2">
                  <c:v>2012</c:v>
                </c:pt>
                <c:pt idx="3">
                  <c:v>2013</c:v>
                </c:pt>
                <c:pt idx="4">
                  <c:v>2014</c:v>
                </c:pt>
                <c:pt idx="5">
                  <c:v>2015</c:v>
                </c:pt>
              </c:numCache>
            </c:numRef>
          </c:cat>
          <c:val>
            <c:numRef>
              <c:f>ФА!$G$59:$L$59</c:f>
              <c:numCache>
                <c:formatCode>0.0000</c:formatCode>
                <c:ptCount val="6"/>
                <c:pt idx="0">
                  <c:v>2.468444867825673</c:v>
                </c:pt>
                <c:pt idx="1">
                  <c:v>1.6013724266999376</c:v>
                </c:pt>
                <c:pt idx="2">
                  <c:v>1.0459785522788203</c:v>
                </c:pt>
                <c:pt idx="3">
                  <c:v>1.9471431789173361</c:v>
                </c:pt>
                <c:pt idx="4">
                  <c:v>2.4834475718244131</c:v>
                </c:pt>
                <c:pt idx="5">
                  <c:v>2.7677863163113536</c:v>
                </c:pt>
              </c:numCache>
            </c:numRef>
          </c:val>
        </c:ser>
        <c:ser>
          <c:idx val="2"/>
          <c:order val="2"/>
          <c:tx>
            <c:strRef>
              <c:f>ФА!$D$60</c:f>
              <c:strCache>
                <c:ptCount val="1"/>
                <c:pt idx="0">
                  <c:v>Коэффициент ликвидности при мобилизации средств Клмс</c:v>
                </c:pt>
              </c:strCache>
            </c:strRef>
          </c:tx>
          <c:invertIfNegative val="0"/>
          <c:cat>
            <c:numRef>
              <c:f>ФА!$G$57:$L$57</c:f>
              <c:numCache>
                <c:formatCode>General</c:formatCode>
                <c:ptCount val="6"/>
                <c:pt idx="0">
                  <c:v>2010</c:v>
                </c:pt>
                <c:pt idx="1">
                  <c:v>2011</c:v>
                </c:pt>
                <c:pt idx="2">
                  <c:v>2012</c:v>
                </c:pt>
                <c:pt idx="3">
                  <c:v>2013</c:v>
                </c:pt>
                <c:pt idx="4">
                  <c:v>2014</c:v>
                </c:pt>
                <c:pt idx="5">
                  <c:v>2015</c:v>
                </c:pt>
              </c:numCache>
            </c:numRef>
          </c:cat>
          <c:val>
            <c:numRef>
              <c:f>ФА!$G$60:$K$60</c:f>
              <c:numCache>
                <c:formatCode>0.000</c:formatCode>
                <c:ptCount val="5"/>
                <c:pt idx="0">
                  <c:v>1.5003572279114075E-2</c:v>
                </c:pt>
                <c:pt idx="1">
                  <c:v>1.5595757953836557E-2</c:v>
                </c:pt>
                <c:pt idx="2">
                  <c:v>3.1970509383378018E-2</c:v>
                </c:pt>
                <c:pt idx="3">
                  <c:v>3.1458818229596813E-2</c:v>
                </c:pt>
                <c:pt idx="4">
                  <c:v>3.4709056438675806E-2</c:v>
                </c:pt>
              </c:numCache>
            </c:numRef>
          </c:val>
        </c:ser>
        <c:ser>
          <c:idx val="3"/>
          <c:order val="3"/>
          <c:tx>
            <c:strRef>
              <c:f>ФА!$D$61</c:f>
              <c:strCache>
                <c:ptCount val="1"/>
                <c:pt idx="0">
                  <c:v>Коэффициент соотношения собственных и заёмных средств Кссзс</c:v>
                </c:pt>
              </c:strCache>
            </c:strRef>
          </c:tx>
          <c:invertIfNegative val="0"/>
          <c:cat>
            <c:numRef>
              <c:f>ФА!$G$57:$L$57</c:f>
              <c:numCache>
                <c:formatCode>General</c:formatCode>
                <c:ptCount val="6"/>
                <c:pt idx="0">
                  <c:v>2010</c:v>
                </c:pt>
                <c:pt idx="1">
                  <c:v>2011</c:v>
                </c:pt>
                <c:pt idx="2">
                  <c:v>2012</c:v>
                </c:pt>
                <c:pt idx="3">
                  <c:v>2013</c:v>
                </c:pt>
                <c:pt idx="4">
                  <c:v>2014</c:v>
                </c:pt>
                <c:pt idx="5">
                  <c:v>2015</c:v>
                </c:pt>
              </c:numCache>
            </c:numRef>
          </c:cat>
          <c:val>
            <c:numRef>
              <c:f>ФА!$G$61:$L$61</c:f>
              <c:numCache>
                <c:formatCode>0.000</c:formatCode>
                <c:ptCount val="6"/>
                <c:pt idx="0">
                  <c:v>2.6440819242676827</c:v>
                </c:pt>
                <c:pt idx="1">
                  <c:v>1.0686070686070686</c:v>
                </c:pt>
                <c:pt idx="2">
                  <c:v>0.99001541245057967</c:v>
                </c:pt>
                <c:pt idx="3">
                  <c:v>1.6790271730971325</c:v>
                </c:pt>
                <c:pt idx="4">
                  <c:v>1.8758474885178975</c:v>
                </c:pt>
                <c:pt idx="5">
                  <c:v>1.9865543094367681</c:v>
                </c:pt>
              </c:numCache>
            </c:numRef>
          </c:val>
        </c:ser>
        <c:dLbls>
          <c:showLegendKey val="0"/>
          <c:showVal val="0"/>
          <c:showCatName val="0"/>
          <c:showSerName val="0"/>
          <c:showPercent val="0"/>
          <c:showBubbleSize val="0"/>
        </c:dLbls>
        <c:gapWidth val="150"/>
        <c:axId val="83589760"/>
        <c:axId val="83591552"/>
      </c:barChart>
      <c:catAx>
        <c:axId val="83589760"/>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591552"/>
        <c:crosses val="autoZero"/>
        <c:auto val="1"/>
        <c:lblAlgn val="ctr"/>
        <c:lblOffset val="100"/>
        <c:tickLblSkip val="1"/>
        <c:tickMarkSkip val="1"/>
        <c:noMultiLvlLbl val="0"/>
      </c:catAx>
      <c:valAx>
        <c:axId val="83591552"/>
        <c:scaling>
          <c:orientation val="minMax"/>
        </c:scaling>
        <c:delete val="0"/>
        <c:axPos val="l"/>
        <c:majorGridlines>
          <c:spPr>
            <a:ln w="3175">
              <a:solidFill>
                <a:schemeClr val="bg1"/>
              </a:solidFill>
              <a:prstDash val="solid"/>
            </a:ln>
          </c:spPr>
        </c:majorGridlines>
        <c:numFmt formatCode="0.000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589760"/>
        <c:crosses val="autoZero"/>
        <c:crossBetween val="between"/>
      </c:valAx>
      <c:spPr>
        <a:solidFill>
          <a:srgbClr val="FFFFFF"/>
        </a:solidFill>
        <a:ln w="12700">
          <a:noFill/>
          <a:prstDash val="solid"/>
        </a:ln>
      </c:spPr>
    </c:plotArea>
    <c:legend>
      <c:legendPos val="r"/>
      <c:layout>
        <c:manualLayout>
          <c:xMode val="edge"/>
          <c:yMode val="edge"/>
          <c:x val="6.6752246469833118E-2"/>
          <c:y val="0.84265734265734271"/>
          <c:w val="0.8554432968606196"/>
          <c:h val="0.15734265734265734"/>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1"/>
          <c:order val="0"/>
          <c:tx>
            <c:strRef>
              <c:f>ФА!$D$68</c:f>
              <c:strCache>
                <c:ptCount val="1"/>
                <c:pt idx="0">
                  <c:v>продаж</c:v>
                </c:pt>
              </c:strCache>
            </c:strRef>
          </c:tx>
          <c:cat>
            <c:numRef>
              <c:f>ФА!$I$65:$L$65</c:f>
              <c:numCache>
                <c:formatCode>General</c:formatCode>
                <c:ptCount val="4"/>
                <c:pt idx="0">
                  <c:v>2012</c:v>
                </c:pt>
                <c:pt idx="1">
                  <c:v>2013</c:v>
                </c:pt>
                <c:pt idx="2">
                  <c:v>2014</c:v>
                </c:pt>
                <c:pt idx="3">
                  <c:v>2015</c:v>
                </c:pt>
              </c:numCache>
            </c:numRef>
          </c:cat>
          <c:val>
            <c:numRef>
              <c:f>ФА!$I$68:$L$68</c:f>
              <c:numCache>
                <c:formatCode>0.0%</c:formatCode>
                <c:ptCount val="4"/>
                <c:pt idx="0" formatCode="0%">
                  <c:v>1.7981854820158447E-2</c:v>
                </c:pt>
                <c:pt idx="1">
                  <c:v>1.6283037750397847E-3</c:v>
                </c:pt>
                <c:pt idx="2">
                  <c:v>6.493606799847073E-3</c:v>
                </c:pt>
                <c:pt idx="3">
                  <c:v>1.1233462586180888E-2</c:v>
                </c:pt>
              </c:numCache>
            </c:numRef>
          </c:val>
          <c:smooth val="0"/>
        </c:ser>
        <c:ser>
          <c:idx val="0"/>
          <c:order val="1"/>
          <c:tx>
            <c:strRef>
              <c:f>ФА!$D$69</c:f>
              <c:strCache>
                <c:ptCount val="1"/>
                <c:pt idx="0">
                  <c:v>активов (всего капитала)</c:v>
                </c:pt>
              </c:strCache>
            </c:strRef>
          </c:tx>
          <c:cat>
            <c:numRef>
              <c:f>ФА!$I$65:$L$65</c:f>
              <c:numCache>
                <c:formatCode>General</c:formatCode>
                <c:ptCount val="4"/>
                <c:pt idx="0">
                  <c:v>2012</c:v>
                </c:pt>
                <c:pt idx="1">
                  <c:v>2013</c:v>
                </c:pt>
                <c:pt idx="2">
                  <c:v>2014</c:v>
                </c:pt>
                <c:pt idx="3">
                  <c:v>2015</c:v>
                </c:pt>
              </c:numCache>
            </c:numRef>
          </c:cat>
          <c:val>
            <c:numRef>
              <c:f>ФА!$I$69:$L$69</c:f>
              <c:numCache>
                <c:formatCode>0.00%</c:formatCode>
                <c:ptCount val="4"/>
                <c:pt idx="0">
                  <c:v>0.26254891094429611</c:v>
                </c:pt>
                <c:pt idx="1">
                  <c:v>2.4286173092510743E-2</c:v>
                </c:pt>
                <c:pt idx="2">
                  <c:v>8.9515291862972135E-2</c:v>
                </c:pt>
                <c:pt idx="3">
                  <c:v>0.14444140197152244</c:v>
                </c:pt>
              </c:numCache>
            </c:numRef>
          </c:val>
          <c:smooth val="0"/>
        </c:ser>
        <c:ser>
          <c:idx val="2"/>
          <c:order val="2"/>
          <c:tx>
            <c:strRef>
              <c:f>ФА!$D$70</c:f>
              <c:strCache>
                <c:ptCount val="1"/>
                <c:pt idx="0">
                  <c:v>собственного капитала</c:v>
                </c:pt>
              </c:strCache>
            </c:strRef>
          </c:tx>
          <c:cat>
            <c:numRef>
              <c:f>ФА!$I$65:$L$65</c:f>
              <c:numCache>
                <c:formatCode>General</c:formatCode>
                <c:ptCount val="4"/>
                <c:pt idx="0">
                  <c:v>2012</c:v>
                </c:pt>
                <c:pt idx="1">
                  <c:v>2013</c:v>
                </c:pt>
                <c:pt idx="2">
                  <c:v>2014</c:v>
                </c:pt>
                <c:pt idx="3">
                  <c:v>2015</c:v>
                </c:pt>
              </c:numCache>
            </c:numRef>
          </c:cat>
          <c:val>
            <c:numRef>
              <c:f>ФА!$I$70:$L$70</c:f>
              <c:numCache>
                <c:formatCode>0.00%</c:formatCode>
                <c:ptCount val="4"/>
                <c:pt idx="0">
                  <c:v>0.51778499039544279</c:v>
                </c:pt>
                <c:pt idx="1">
                  <c:v>4.2754832803833936E-2</c:v>
                </c:pt>
                <c:pt idx="2">
                  <c:v>0.13983658703923157</c:v>
                </c:pt>
                <c:pt idx="3">
                  <c:v>0.21906146179401995</c:v>
                </c:pt>
              </c:numCache>
            </c:numRef>
          </c:val>
          <c:smooth val="0"/>
        </c:ser>
        <c:dLbls>
          <c:showLegendKey val="0"/>
          <c:showVal val="0"/>
          <c:showCatName val="0"/>
          <c:showSerName val="0"/>
          <c:showPercent val="0"/>
          <c:showBubbleSize val="0"/>
        </c:dLbls>
        <c:marker val="1"/>
        <c:smooth val="0"/>
        <c:axId val="83621760"/>
        <c:axId val="83623296"/>
      </c:lineChart>
      <c:catAx>
        <c:axId val="83621760"/>
        <c:scaling>
          <c:orientation val="minMax"/>
        </c:scaling>
        <c:delete val="0"/>
        <c:axPos val="b"/>
        <c:numFmt formatCode="General" sourceLinked="1"/>
        <c:majorTickMark val="none"/>
        <c:minorTickMark val="none"/>
        <c:tickLblPos val="nextTo"/>
        <c:crossAx val="83623296"/>
        <c:crosses val="autoZero"/>
        <c:auto val="1"/>
        <c:lblAlgn val="ctr"/>
        <c:lblOffset val="100"/>
        <c:noMultiLvlLbl val="0"/>
      </c:catAx>
      <c:valAx>
        <c:axId val="83623296"/>
        <c:scaling>
          <c:orientation val="minMax"/>
        </c:scaling>
        <c:delete val="0"/>
        <c:axPos val="l"/>
        <c:majorGridlines/>
        <c:numFmt formatCode="0%" sourceLinked="1"/>
        <c:majorTickMark val="none"/>
        <c:minorTickMark val="none"/>
        <c:tickLblPos val="nextTo"/>
        <c:crossAx val="83621760"/>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460946154973495E-2"/>
          <c:y val="6.4935339452023524E-2"/>
          <c:w val="0.82219118273191816"/>
          <c:h val="0.744591892383203"/>
        </c:manualLayout>
      </c:layout>
      <c:barChart>
        <c:barDir val="col"/>
        <c:grouping val="clustered"/>
        <c:varyColors val="0"/>
        <c:ser>
          <c:idx val="1"/>
          <c:order val="0"/>
          <c:tx>
            <c:strRef>
              <c:f>ФА!$E$92</c:f>
              <c:strCache>
                <c:ptCount val="1"/>
                <c:pt idx="0">
                  <c:v>Чистая прибыль</c:v>
                </c:pt>
              </c:strCache>
            </c:strRef>
          </c:tx>
          <c:spPr>
            <a:solidFill>
              <a:srgbClr val="0000FF"/>
            </a:solidFill>
            <a:ln w="12700">
              <a:solidFill>
                <a:srgbClr val="FFFFFF"/>
              </a:solidFill>
              <a:prstDash val="solid"/>
            </a:ln>
          </c:spPr>
          <c:invertIfNegative val="0"/>
          <c:cat>
            <c:numRef>
              <c:f>ФА!$G$91:$L$91</c:f>
              <c:numCache>
                <c:formatCode>General</c:formatCode>
                <c:ptCount val="6"/>
                <c:pt idx="0">
                  <c:v>2010</c:v>
                </c:pt>
                <c:pt idx="1">
                  <c:v>2011</c:v>
                </c:pt>
                <c:pt idx="2">
                  <c:v>2012</c:v>
                </c:pt>
                <c:pt idx="3">
                  <c:v>2013</c:v>
                </c:pt>
                <c:pt idx="4">
                  <c:v>2014</c:v>
                </c:pt>
                <c:pt idx="5">
                  <c:v>2015</c:v>
                </c:pt>
              </c:numCache>
            </c:numRef>
          </c:cat>
          <c:val>
            <c:numRef>
              <c:f>ФА!$G$92:$L$92</c:f>
              <c:numCache>
                <c:formatCode>General</c:formatCode>
                <c:ptCount val="6"/>
                <c:pt idx="0">
                  <c:v>935</c:v>
                </c:pt>
                <c:pt idx="1">
                  <c:v>-6785</c:v>
                </c:pt>
                <c:pt idx="2">
                  <c:v>7817</c:v>
                </c:pt>
                <c:pt idx="3">
                  <c:v>794</c:v>
                </c:pt>
                <c:pt idx="4">
                  <c:v>3363</c:v>
                </c:pt>
                <c:pt idx="5">
                  <c:v>6330</c:v>
                </c:pt>
              </c:numCache>
            </c:numRef>
          </c:val>
        </c:ser>
        <c:dLbls>
          <c:showLegendKey val="0"/>
          <c:showVal val="0"/>
          <c:showCatName val="0"/>
          <c:showSerName val="0"/>
          <c:showPercent val="0"/>
          <c:showBubbleSize val="0"/>
        </c:dLbls>
        <c:gapWidth val="150"/>
        <c:axId val="83665664"/>
        <c:axId val="83667584"/>
      </c:barChart>
      <c:lineChart>
        <c:grouping val="standard"/>
        <c:varyColors val="0"/>
        <c:ser>
          <c:idx val="0"/>
          <c:order val="1"/>
          <c:tx>
            <c:strRef>
              <c:f>ФА!$E$93</c:f>
              <c:strCache>
                <c:ptCount val="1"/>
                <c:pt idx="0">
                  <c:v>Выручка от реализации</c:v>
                </c:pt>
              </c:strCache>
            </c:strRef>
          </c:tx>
          <c:spPr>
            <a:ln w="25400">
              <a:solidFill>
                <a:srgbClr val="FF6600"/>
              </a:solidFill>
              <a:prstDash val="solid"/>
            </a:ln>
          </c:spPr>
          <c:marker>
            <c:symbol val="circle"/>
            <c:size val="5"/>
            <c:spPr>
              <a:solidFill>
                <a:srgbClr val="FF6600"/>
              </a:solidFill>
              <a:ln>
                <a:solidFill>
                  <a:srgbClr val="FF6600"/>
                </a:solidFill>
                <a:prstDash val="solid"/>
              </a:ln>
            </c:spPr>
          </c:marker>
          <c:cat>
            <c:numRef>
              <c:f>ФА!$G$91:$L$91</c:f>
              <c:numCache>
                <c:formatCode>General</c:formatCode>
                <c:ptCount val="6"/>
                <c:pt idx="0">
                  <c:v>2010</c:v>
                </c:pt>
                <c:pt idx="1">
                  <c:v>2011</c:v>
                </c:pt>
                <c:pt idx="2">
                  <c:v>2012</c:v>
                </c:pt>
                <c:pt idx="3">
                  <c:v>2013</c:v>
                </c:pt>
                <c:pt idx="4">
                  <c:v>2014</c:v>
                </c:pt>
                <c:pt idx="5">
                  <c:v>2015</c:v>
                </c:pt>
              </c:numCache>
            </c:numRef>
          </c:cat>
          <c:val>
            <c:numRef>
              <c:f>ФА!$G$93:$L$93</c:f>
              <c:numCache>
                <c:formatCode>General</c:formatCode>
                <c:ptCount val="6"/>
                <c:pt idx="0">
                  <c:v>260986</c:v>
                </c:pt>
                <c:pt idx="1">
                  <c:v>395219</c:v>
                </c:pt>
                <c:pt idx="2">
                  <c:v>434716</c:v>
                </c:pt>
                <c:pt idx="3">
                  <c:v>487624</c:v>
                </c:pt>
                <c:pt idx="4">
                  <c:v>517894</c:v>
                </c:pt>
                <c:pt idx="5">
                  <c:v>563495</c:v>
                </c:pt>
              </c:numCache>
            </c:numRef>
          </c:val>
          <c:smooth val="0"/>
        </c:ser>
        <c:dLbls>
          <c:showLegendKey val="0"/>
          <c:showVal val="0"/>
          <c:showCatName val="0"/>
          <c:showSerName val="0"/>
          <c:showPercent val="0"/>
          <c:showBubbleSize val="0"/>
        </c:dLbls>
        <c:marker val="1"/>
        <c:smooth val="0"/>
        <c:axId val="83677568"/>
        <c:axId val="83679104"/>
      </c:lineChart>
      <c:catAx>
        <c:axId val="83665664"/>
        <c:scaling>
          <c:orientation val="minMax"/>
        </c:scaling>
        <c:delete val="0"/>
        <c:axPos val="b"/>
        <c:numFmt formatCode="General" sourceLinked="1"/>
        <c:majorTickMark val="cross"/>
        <c:minorTickMark val="none"/>
        <c:tickLblPos val="low"/>
        <c:spPr>
          <a:ln w="25400">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667584"/>
        <c:crosses val="autoZero"/>
        <c:auto val="1"/>
        <c:lblAlgn val="ctr"/>
        <c:lblOffset val="100"/>
        <c:tickLblSkip val="1"/>
        <c:tickMarkSkip val="1"/>
        <c:noMultiLvlLbl val="0"/>
      </c:catAx>
      <c:valAx>
        <c:axId val="83667584"/>
        <c:scaling>
          <c:orientation val="minMax"/>
        </c:scaling>
        <c:delete val="0"/>
        <c:axPos val="l"/>
        <c:majorGridlines>
          <c:spPr>
            <a:ln w="3175">
              <a:solidFill>
                <a:srgbClr val="000000"/>
              </a:solidFill>
              <a:prstDash val="solid"/>
            </a:ln>
          </c:spPr>
        </c:majorGridlines>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665664"/>
        <c:crosses val="autoZero"/>
        <c:crossBetween val="between"/>
      </c:valAx>
      <c:catAx>
        <c:axId val="83677568"/>
        <c:scaling>
          <c:orientation val="minMax"/>
        </c:scaling>
        <c:delete val="1"/>
        <c:axPos val="b"/>
        <c:numFmt formatCode="General" sourceLinked="1"/>
        <c:majorTickMark val="out"/>
        <c:minorTickMark val="none"/>
        <c:tickLblPos val="nextTo"/>
        <c:crossAx val="83679104"/>
        <c:crosses val="autoZero"/>
        <c:auto val="1"/>
        <c:lblAlgn val="ctr"/>
        <c:lblOffset val="100"/>
        <c:noMultiLvlLbl val="0"/>
      </c:catAx>
      <c:valAx>
        <c:axId val="83679104"/>
        <c:scaling>
          <c:orientation val="minMax"/>
        </c:scaling>
        <c:delete val="0"/>
        <c:axPos val="r"/>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677568"/>
        <c:crosses val="max"/>
        <c:crossBetween val="between"/>
      </c:valAx>
      <c:spPr>
        <a:solidFill>
          <a:srgbClr val="FFFFFF"/>
        </a:solidFill>
        <a:ln w="12700">
          <a:solidFill>
            <a:srgbClr val="808080"/>
          </a:solidFill>
          <a:prstDash val="solid"/>
        </a:ln>
      </c:spPr>
    </c:plotArea>
    <c:legend>
      <c:legendPos val="r"/>
      <c:layout>
        <c:manualLayout>
          <c:xMode val="edge"/>
          <c:yMode val="edge"/>
          <c:x val="0.1432258064516129"/>
          <c:y val="0.91341991341991347"/>
          <c:w val="0.71612903225806457"/>
          <c:h val="7.3593073593073544E-2"/>
        </c:manualLayout>
      </c:layout>
      <c:overlay val="0"/>
      <c:spPr>
        <a:solidFill>
          <a:srgbClr val="FFFFFF"/>
        </a:solidFill>
        <a:ln w="3175">
          <a:solidFill>
            <a:srgbClr val="E3E3E3"/>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ФА!$D$25</c:f>
              <c:strCache>
                <c:ptCount val="1"/>
                <c:pt idx="0">
                  <c:v>Валюта баланса</c:v>
                </c:pt>
              </c:strCache>
            </c:strRef>
          </c:tx>
          <c:spPr>
            <a:solidFill>
              <a:srgbClr val="9999FF"/>
            </a:solidFill>
            <a:ln w="12700">
              <a:solidFill>
                <a:srgbClr val="000000"/>
              </a:solidFill>
              <a:prstDash val="solid"/>
            </a:ln>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ФА!$F$25:$L$25</c:f>
              <c:numCache>
                <c:formatCode>General</c:formatCode>
                <c:ptCount val="7"/>
                <c:pt idx="0">
                  <c:v>658315</c:v>
                </c:pt>
                <c:pt idx="1">
                  <c:v>839360</c:v>
                </c:pt>
                <c:pt idx="2">
                  <c:v>1122668</c:v>
                </c:pt>
                <c:pt idx="3">
                  <c:v>1159041</c:v>
                </c:pt>
                <c:pt idx="4">
                  <c:v>1385077</c:v>
                </c:pt>
                <c:pt idx="5">
                  <c:v>1620639</c:v>
                </c:pt>
              </c:numCache>
            </c:numRef>
          </c:val>
        </c:ser>
        <c:ser>
          <c:idx val="2"/>
          <c:order val="1"/>
          <c:tx>
            <c:strRef>
              <c:f>ФА!$D$28</c:f>
              <c:strCache>
                <c:ptCount val="1"/>
                <c:pt idx="0">
                  <c:v>Собственный капитал</c:v>
                </c:pt>
              </c:strCache>
            </c:strRef>
          </c:tx>
          <c:spPr>
            <a:gradFill>
              <a:gsLst>
                <a:gs pos="0">
                  <a:srgbClr val="FFFF00"/>
                </a:gs>
                <a:gs pos="25000">
                  <a:schemeClr val="accent1">
                    <a:tint val="44500"/>
                    <a:satMod val="160000"/>
                  </a:schemeClr>
                </a:gs>
                <a:gs pos="100000">
                  <a:schemeClr val="accent1">
                    <a:tint val="23500"/>
                    <a:satMod val="160000"/>
                  </a:schemeClr>
                </a:gs>
              </a:gsLst>
              <a:lin ang="5400000" scaled="0"/>
            </a:gradFill>
            <a:ln w="12700">
              <a:solidFill>
                <a:srgbClr val="000000"/>
              </a:solidFill>
              <a:prstDash val="solid"/>
            </a:ln>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ФА!$F$28:$K$28</c:f>
              <c:numCache>
                <c:formatCode>General</c:formatCode>
                <c:ptCount val="6"/>
                <c:pt idx="0">
                  <c:v>35322</c:v>
                </c:pt>
                <c:pt idx="1">
                  <c:v>50815</c:v>
                </c:pt>
                <c:pt idx="2">
                  <c:v>113333</c:v>
                </c:pt>
                <c:pt idx="3">
                  <c:v>92750</c:v>
                </c:pt>
                <c:pt idx="4">
                  <c:v>97833</c:v>
                </c:pt>
                <c:pt idx="5">
                  <c:v>180047</c:v>
                </c:pt>
              </c:numCache>
            </c:numRef>
          </c:val>
        </c:ser>
        <c:ser>
          <c:idx val="3"/>
          <c:order val="2"/>
          <c:tx>
            <c:strRef>
              <c:f>ФА!$D$26</c:f>
              <c:strCache>
                <c:ptCount val="1"/>
                <c:pt idx="0">
                  <c:v>Заемные средства</c:v>
                </c:pt>
              </c:strCache>
            </c:strRef>
          </c:tx>
          <c:spPr>
            <a:solidFill>
              <a:schemeClr val="tx1"/>
            </a:solidFill>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ФА!$F$26:$K$26</c:f>
              <c:numCache>
                <c:formatCode>General</c:formatCode>
                <c:ptCount val="6"/>
                <c:pt idx="0">
                  <c:v>622993</c:v>
                </c:pt>
                <c:pt idx="1">
                  <c:v>788545</c:v>
                </c:pt>
                <c:pt idx="2">
                  <c:v>1009335</c:v>
                </c:pt>
                <c:pt idx="3">
                  <c:v>1066291</c:v>
                </c:pt>
                <c:pt idx="4">
                  <c:v>1287244</c:v>
                </c:pt>
                <c:pt idx="5">
                  <c:v>1440592</c:v>
                </c:pt>
              </c:numCache>
            </c:numRef>
          </c:val>
        </c:ser>
        <c:ser>
          <c:idx val="1"/>
          <c:order val="3"/>
          <c:tx>
            <c:strRef>
              <c:f>ФА!$D$27</c:f>
              <c:strCache>
                <c:ptCount val="1"/>
                <c:pt idx="0">
                  <c:v>Кредиторская задолженность</c:v>
                </c:pt>
              </c:strCache>
            </c:strRef>
          </c:tx>
          <c:spPr>
            <a:solidFill>
              <a:srgbClr val="993366"/>
            </a:solidFill>
            <a:ln w="12700">
              <a:solidFill>
                <a:srgbClr val="000000"/>
              </a:solidFill>
              <a:prstDash val="solid"/>
            </a:ln>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ФА!$F$27:$K$27</c:f>
              <c:numCache>
                <c:formatCode>General</c:formatCode>
                <c:ptCount val="6"/>
                <c:pt idx="0">
                  <c:v>485708</c:v>
                </c:pt>
                <c:pt idx="1">
                  <c:v>398711</c:v>
                </c:pt>
                <c:pt idx="2">
                  <c:v>587276</c:v>
                </c:pt>
                <c:pt idx="3">
                  <c:v>463761</c:v>
                </c:pt>
                <c:pt idx="4">
                  <c:v>738551</c:v>
                </c:pt>
                <c:pt idx="5">
                  <c:v>1056701</c:v>
                </c:pt>
              </c:numCache>
            </c:numRef>
          </c:val>
        </c:ser>
        <c:dLbls>
          <c:showLegendKey val="0"/>
          <c:showVal val="0"/>
          <c:showCatName val="0"/>
          <c:showSerName val="0"/>
          <c:showPercent val="0"/>
          <c:showBubbleSize val="0"/>
        </c:dLbls>
        <c:gapWidth val="150"/>
        <c:axId val="83734528"/>
        <c:axId val="83736064"/>
      </c:barChart>
      <c:catAx>
        <c:axId val="8373452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736064"/>
        <c:crosses val="autoZero"/>
        <c:auto val="1"/>
        <c:lblAlgn val="ctr"/>
        <c:lblOffset val="100"/>
        <c:tickLblSkip val="1"/>
        <c:tickMarkSkip val="1"/>
        <c:noMultiLvlLbl val="0"/>
      </c:catAx>
      <c:valAx>
        <c:axId val="8373606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734528"/>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744318181818182"/>
          <c:y val="6.8807339449541288E-2"/>
          <c:w val="0.78267045454545459"/>
          <c:h val="0.62844036697247707"/>
        </c:manualLayout>
      </c:layout>
      <c:barChart>
        <c:barDir val="col"/>
        <c:grouping val="percentStacked"/>
        <c:varyColors val="0"/>
        <c:ser>
          <c:idx val="0"/>
          <c:order val="0"/>
          <c:tx>
            <c:strRef>
              <c:f>ФА!$D$32</c:f>
              <c:strCache>
                <c:ptCount val="1"/>
                <c:pt idx="0">
                  <c:v>Основные средства</c:v>
                </c:pt>
              </c:strCache>
            </c:strRef>
          </c:tx>
          <c:spPr>
            <a:solidFill>
              <a:srgbClr val="9999FF"/>
            </a:solidFill>
            <a:ln w="12700">
              <a:solidFill>
                <a:srgbClr val="000000"/>
              </a:solidFill>
              <a:prstDash val="solid"/>
            </a:ln>
          </c:spPr>
          <c:invertIfNegative val="0"/>
          <c:cat>
            <c:numRef>
              <c:f>ФА!$F$30:$K$30</c:f>
              <c:numCache>
                <c:formatCode>General</c:formatCode>
                <c:ptCount val="6"/>
                <c:pt idx="0">
                  <c:v>2010</c:v>
                </c:pt>
                <c:pt idx="1">
                  <c:v>2011</c:v>
                </c:pt>
                <c:pt idx="2">
                  <c:v>2012</c:v>
                </c:pt>
                <c:pt idx="3">
                  <c:v>2013</c:v>
                </c:pt>
                <c:pt idx="4">
                  <c:v>2014</c:v>
                </c:pt>
                <c:pt idx="5">
                  <c:v>2015</c:v>
                </c:pt>
              </c:numCache>
            </c:numRef>
          </c:cat>
          <c:val>
            <c:numRef>
              <c:f>ФА!$F$32:$K$32</c:f>
              <c:numCache>
                <c:formatCode>General</c:formatCode>
                <c:ptCount val="6"/>
                <c:pt idx="0">
                  <c:v>20324</c:v>
                </c:pt>
                <c:pt idx="1">
                  <c:v>33136</c:v>
                </c:pt>
                <c:pt idx="2">
                  <c:v>44573</c:v>
                </c:pt>
                <c:pt idx="3">
                  <c:v>54647</c:v>
                </c:pt>
                <c:pt idx="4">
                  <c:v>59275</c:v>
                </c:pt>
                <c:pt idx="5">
                  <c:v>43134</c:v>
                </c:pt>
              </c:numCache>
            </c:numRef>
          </c:val>
        </c:ser>
        <c:ser>
          <c:idx val="1"/>
          <c:order val="1"/>
          <c:tx>
            <c:strRef>
              <c:f>ФА!$D$33</c:f>
              <c:strCache>
                <c:ptCount val="1"/>
                <c:pt idx="0">
                  <c:v>Оборотные активы</c:v>
                </c:pt>
              </c:strCache>
            </c:strRef>
          </c:tx>
          <c:spPr>
            <a:solidFill>
              <a:srgbClr val="993366"/>
            </a:solidFill>
            <a:ln w="12700">
              <a:solidFill>
                <a:srgbClr val="000000"/>
              </a:solidFill>
              <a:prstDash val="solid"/>
            </a:ln>
          </c:spPr>
          <c:invertIfNegative val="0"/>
          <c:cat>
            <c:numRef>
              <c:f>ФА!$F$30:$K$30</c:f>
              <c:numCache>
                <c:formatCode>General</c:formatCode>
                <c:ptCount val="6"/>
                <c:pt idx="0">
                  <c:v>2010</c:v>
                </c:pt>
                <c:pt idx="1">
                  <c:v>2011</c:v>
                </c:pt>
                <c:pt idx="2">
                  <c:v>2012</c:v>
                </c:pt>
                <c:pt idx="3">
                  <c:v>2013</c:v>
                </c:pt>
                <c:pt idx="4">
                  <c:v>2014</c:v>
                </c:pt>
                <c:pt idx="5">
                  <c:v>2015</c:v>
                </c:pt>
              </c:numCache>
            </c:numRef>
          </c:cat>
          <c:val>
            <c:numRef>
              <c:f>ФА!$F$33:$K$33</c:f>
              <c:numCache>
                <c:formatCode>General</c:formatCode>
                <c:ptCount val="6"/>
                <c:pt idx="0">
                  <c:v>638291</c:v>
                </c:pt>
                <c:pt idx="1">
                  <c:v>806224</c:v>
                </c:pt>
                <c:pt idx="2">
                  <c:v>1078095</c:v>
                </c:pt>
                <c:pt idx="3">
                  <c:v>1104384</c:v>
                </c:pt>
                <c:pt idx="4">
                  <c:v>1325792</c:v>
                </c:pt>
                <c:pt idx="5">
                  <c:v>1577779</c:v>
                </c:pt>
              </c:numCache>
            </c:numRef>
          </c:val>
        </c:ser>
        <c:dLbls>
          <c:showLegendKey val="0"/>
          <c:showVal val="0"/>
          <c:showCatName val="0"/>
          <c:showSerName val="0"/>
          <c:showPercent val="0"/>
          <c:showBubbleSize val="0"/>
        </c:dLbls>
        <c:gapWidth val="150"/>
        <c:overlap val="100"/>
        <c:axId val="83756544"/>
        <c:axId val="83758080"/>
      </c:barChart>
      <c:catAx>
        <c:axId val="837565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FF"/>
                </a:solidFill>
                <a:latin typeface="Arial Cyr"/>
                <a:ea typeface="Arial Cyr"/>
                <a:cs typeface="Arial Cyr"/>
              </a:defRPr>
            </a:pPr>
            <a:endParaRPr lang="ru-RU"/>
          </a:p>
        </c:txPr>
        <c:crossAx val="83758080"/>
        <c:crosses val="autoZero"/>
        <c:auto val="1"/>
        <c:lblAlgn val="ctr"/>
        <c:lblOffset val="100"/>
        <c:tickMarkSkip val="1"/>
        <c:noMultiLvlLbl val="0"/>
      </c:catAx>
      <c:valAx>
        <c:axId val="83758080"/>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756544"/>
        <c:crosses val="autoZero"/>
        <c:crossBetween val="between"/>
      </c:valAx>
      <c:dTable>
        <c:showHorzBorder val="1"/>
        <c:showVertBorder val="1"/>
        <c:showOutline val="1"/>
        <c:showKeys val="1"/>
        <c:spPr>
          <a:ln w="3175">
            <a:solidFill>
              <a:srgbClr val="000000"/>
            </a:solidFill>
            <a:prstDash val="solid"/>
          </a:ln>
        </c:spPr>
        <c:txPr>
          <a:bodyPr/>
          <a:lstStyle/>
          <a:p>
            <a:pPr rtl="0">
              <a:defRPr sz="800" b="0" i="0" u="none" strike="noStrike" baseline="0">
                <a:solidFill>
                  <a:srgbClr val="000000"/>
                </a:solidFill>
                <a:latin typeface="Arial Cyr"/>
                <a:ea typeface="Arial Cyr"/>
                <a:cs typeface="Arial Cyr"/>
              </a:defRPr>
            </a:pPr>
            <a:endParaRPr lang="ru-RU"/>
          </a:p>
        </c:txPr>
      </c:dTable>
      <c:spPr>
        <a:solidFill>
          <a:srgbClr val="FFFFFF"/>
        </a:solidFill>
        <a:ln w="3175">
          <a:solidFill>
            <a:srgbClr val="000000"/>
          </a:solidFill>
          <a:prstDash val="solid"/>
        </a:ln>
      </c:spPr>
    </c:plotArea>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2"/>
          <c:order val="0"/>
          <c:tx>
            <c:strRef>
              <c:f>ФА!$D$28</c:f>
              <c:strCache>
                <c:ptCount val="1"/>
                <c:pt idx="0">
                  <c:v>Собственный капитал</c:v>
                </c:pt>
              </c:strCache>
            </c:strRef>
          </c:tx>
          <c:spPr>
            <a:solidFill>
              <a:srgbClr val="FFFFCC"/>
            </a:solidFill>
            <a:ln w="12700">
              <a:solidFill>
                <a:srgbClr val="000000"/>
              </a:solidFill>
              <a:prstDash val="solid"/>
            </a:ln>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ФА!$F$28:$K$28</c:f>
              <c:numCache>
                <c:formatCode>General</c:formatCode>
                <c:ptCount val="6"/>
                <c:pt idx="0">
                  <c:v>35322</c:v>
                </c:pt>
                <c:pt idx="1">
                  <c:v>50815</c:v>
                </c:pt>
                <c:pt idx="2">
                  <c:v>113333</c:v>
                </c:pt>
                <c:pt idx="3">
                  <c:v>92750</c:v>
                </c:pt>
                <c:pt idx="4">
                  <c:v>97833</c:v>
                </c:pt>
                <c:pt idx="5">
                  <c:v>180047</c:v>
                </c:pt>
              </c:numCache>
            </c:numRef>
          </c:val>
        </c:ser>
        <c:ser>
          <c:idx val="1"/>
          <c:order val="1"/>
          <c:tx>
            <c:strRef>
              <c:f>ФА!$C$21</c:f>
              <c:strCache>
                <c:ptCount val="1"/>
                <c:pt idx="0">
                  <c:v>Чистый оборотный капитал</c:v>
                </c:pt>
              </c:strCache>
            </c:strRef>
          </c:tx>
          <c:spPr>
            <a:solidFill>
              <a:srgbClr val="993366"/>
            </a:solidFill>
            <a:ln w="12700">
              <a:solidFill>
                <a:srgbClr val="000000"/>
              </a:solidFill>
              <a:prstDash val="solid"/>
            </a:ln>
          </c:spPr>
          <c:invertIfNegative val="0"/>
          <c:cat>
            <c:numRef>
              <c:f>ФА!$F$24:$K$24</c:f>
              <c:numCache>
                <c:formatCode>General</c:formatCode>
                <c:ptCount val="6"/>
                <c:pt idx="0">
                  <c:v>2010</c:v>
                </c:pt>
                <c:pt idx="1">
                  <c:v>2011</c:v>
                </c:pt>
                <c:pt idx="2">
                  <c:v>2012</c:v>
                </c:pt>
                <c:pt idx="3">
                  <c:v>2013</c:v>
                </c:pt>
                <c:pt idx="4">
                  <c:v>2014</c:v>
                </c:pt>
                <c:pt idx="5">
                  <c:v>2015</c:v>
                </c:pt>
              </c:numCache>
            </c:numRef>
          </c:cat>
          <c:val>
            <c:numRef>
              <c:f>ФА!$F$21:$K$21</c:f>
              <c:numCache>
                <c:formatCode>General</c:formatCode>
                <c:ptCount val="6"/>
                <c:pt idx="0">
                  <c:v>15298</c:v>
                </c:pt>
                <c:pt idx="1">
                  <c:v>17679</c:v>
                </c:pt>
                <c:pt idx="2">
                  <c:v>68760</c:v>
                </c:pt>
                <c:pt idx="3">
                  <c:v>38093</c:v>
                </c:pt>
                <c:pt idx="4">
                  <c:v>38548</c:v>
                </c:pt>
                <c:pt idx="5">
                  <c:v>137187</c:v>
                </c:pt>
              </c:numCache>
            </c:numRef>
          </c:val>
        </c:ser>
        <c:dLbls>
          <c:showLegendKey val="0"/>
          <c:showVal val="0"/>
          <c:showCatName val="0"/>
          <c:showSerName val="0"/>
          <c:showPercent val="0"/>
          <c:showBubbleSize val="0"/>
        </c:dLbls>
        <c:gapWidth val="150"/>
        <c:axId val="83792640"/>
        <c:axId val="83794176"/>
      </c:barChart>
      <c:catAx>
        <c:axId val="83792640"/>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794176"/>
        <c:crosses val="autoZero"/>
        <c:auto val="1"/>
        <c:lblAlgn val="ctr"/>
        <c:lblOffset val="100"/>
        <c:tickLblSkip val="1"/>
        <c:tickMarkSkip val="1"/>
        <c:noMultiLvlLbl val="0"/>
      </c:catAx>
      <c:valAx>
        <c:axId val="8379417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792640"/>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ФА!$C$60</c:f>
              <c:strCache>
                <c:ptCount val="1"/>
                <c:pt idx="0">
                  <c:v>Коэффициент абсолютной ликвидности Кал</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ФА!$F$60:$K$60</c:f>
              <c:numCache>
                <c:formatCode>0.0000</c:formatCode>
                <c:ptCount val="6"/>
                <c:pt idx="0">
                  <c:v>9.1253031735509058E-3</c:v>
                </c:pt>
                <c:pt idx="1">
                  <c:v>6.3179653665929019E-3</c:v>
                </c:pt>
                <c:pt idx="2">
                  <c:v>1.0009560750395063E-2</c:v>
                </c:pt>
                <c:pt idx="3">
                  <c:v>2.9719841956839174E-3</c:v>
                </c:pt>
                <c:pt idx="4">
                  <c:v>1.6477062623713918E-3</c:v>
                </c:pt>
                <c:pt idx="5">
                  <c:v>1.0065306485111676E-3</c:v>
                </c:pt>
              </c:numCache>
            </c:numRef>
          </c:val>
        </c:ser>
        <c:ser>
          <c:idx val="1"/>
          <c:order val="1"/>
          <c:tx>
            <c:strRef>
              <c:f>'[ОБ_группа ТМК.xlsx]ФА'!$D$59</c:f>
              <c:strCache>
                <c:ptCount val="1"/>
                <c:pt idx="0">
                  <c:v>Коэффициент текущей ликвидности Ктл</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ФА!$F$61:$K$61</c:f>
              <c:numCache>
                <c:formatCode>0.0000</c:formatCode>
                <c:ptCount val="6"/>
                <c:pt idx="0">
                  <c:v>1.0245556531132773</c:v>
                </c:pt>
                <c:pt idx="1">
                  <c:v>1.0224197731264544</c:v>
                </c:pt>
                <c:pt idx="2">
                  <c:v>1.0681240618823284</c:v>
                </c:pt>
                <c:pt idx="3">
                  <c:v>1.0357247693171938</c:v>
                </c:pt>
                <c:pt idx="4">
                  <c:v>1.0299461485157437</c:v>
                </c:pt>
                <c:pt idx="5">
                  <c:v>1.0952296000533115</c:v>
                </c:pt>
              </c:numCache>
            </c:numRef>
          </c:val>
        </c:ser>
        <c:ser>
          <c:idx val="2"/>
          <c:order val="2"/>
          <c:tx>
            <c:strRef>
              <c:f>'[ОБ_группа ТМК.xlsx]ФА'!$D$60</c:f>
              <c:strCache>
                <c:ptCount val="1"/>
                <c:pt idx="0">
                  <c:v>Коэффициент ликвидности при мобилизации средств Клмс</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ФА!$F$62:$K$62</c:f>
              <c:numCache>
                <c:formatCode>0.000</c:formatCode>
                <c:ptCount val="6"/>
                <c:pt idx="0">
                  <c:v>0.69335289481583262</c:v>
                </c:pt>
                <c:pt idx="1">
                  <c:v>0.73923492001090618</c:v>
                </c:pt>
                <c:pt idx="2">
                  <c:v>0.69384297582071364</c:v>
                </c:pt>
                <c:pt idx="3">
                  <c:v>0.67178940833224698</c:v>
                </c:pt>
                <c:pt idx="4">
                  <c:v>0.79359468756506146</c:v>
                </c:pt>
                <c:pt idx="5">
                  <c:v>0.84745090907071541</c:v>
                </c:pt>
              </c:numCache>
            </c:numRef>
          </c:val>
        </c:ser>
        <c:ser>
          <c:idx val="3"/>
          <c:order val="3"/>
          <c:tx>
            <c:strRef>
              <c:f>'[ОБ_группа ТМК.xlsx]ФА'!$D$61</c:f>
              <c:strCache>
                <c:ptCount val="1"/>
                <c:pt idx="0">
                  <c:v>Коэффициент соотношения собственных и заёмных средств Кссзс</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ФА!$F$63:$K$63</c:f>
              <c:numCache>
                <c:formatCode>0.000</c:formatCode>
                <c:ptCount val="6"/>
                <c:pt idx="0">
                  <c:v>5.6697266261418668E-2</c:v>
                </c:pt>
                <c:pt idx="1">
                  <c:v>6.4441471317426405E-2</c:v>
                </c:pt>
                <c:pt idx="2">
                  <c:v>0.11228482119415259</c:v>
                </c:pt>
                <c:pt idx="3">
                  <c:v>8.6983759592831597E-2</c:v>
                </c:pt>
                <c:pt idx="4">
                  <c:v>7.6001907952183118E-2</c:v>
                </c:pt>
                <c:pt idx="5">
                  <c:v>0.12498125770516566</c:v>
                </c:pt>
              </c:numCache>
            </c:numRef>
          </c:val>
        </c:ser>
        <c:dLbls>
          <c:showLegendKey val="0"/>
          <c:showVal val="0"/>
          <c:showCatName val="0"/>
          <c:showSerName val="0"/>
          <c:showPercent val="0"/>
          <c:showBubbleSize val="0"/>
        </c:dLbls>
        <c:gapWidth val="150"/>
        <c:axId val="83825024"/>
        <c:axId val="83826560"/>
      </c:barChart>
      <c:catAx>
        <c:axId val="83825024"/>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826560"/>
        <c:crosses val="autoZero"/>
        <c:auto val="1"/>
        <c:lblAlgn val="ctr"/>
        <c:lblOffset val="100"/>
        <c:tickLblSkip val="1"/>
        <c:tickMarkSkip val="1"/>
        <c:noMultiLvlLbl val="0"/>
      </c:catAx>
      <c:valAx>
        <c:axId val="83826560"/>
        <c:scaling>
          <c:orientation val="minMax"/>
        </c:scaling>
        <c:delete val="0"/>
        <c:axPos val="l"/>
        <c:majorGridlines>
          <c:spPr>
            <a:ln w="3175">
              <a:solidFill>
                <a:srgbClr val="000000"/>
              </a:solidFill>
              <a:prstDash val="solid"/>
            </a:ln>
          </c:spPr>
        </c:majorGridlines>
        <c:numFmt formatCode="0.000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3825024"/>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8554432968606196"/>
          <c:h val="0.15734265734265734"/>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1"/>
          <c:order val="0"/>
          <c:tx>
            <c:strRef>
              <c:f>'[ОБ_группа ТМК.xlsx]ФА'!$D$68</c:f>
              <c:strCache>
                <c:ptCount val="1"/>
                <c:pt idx="0">
                  <c:v>продаж</c:v>
                </c:pt>
              </c:strCache>
            </c:strRef>
          </c:tx>
          <c:cat>
            <c:numRef>
              <c:f>'[ОБ_группа ТМК.xlsx]ФА'!$I$65:$L$65</c:f>
              <c:numCache>
                <c:formatCode>General</c:formatCode>
                <c:ptCount val="4"/>
                <c:pt idx="0">
                  <c:v>2012</c:v>
                </c:pt>
                <c:pt idx="1">
                  <c:v>2013</c:v>
                </c:pt>
                <c:pt idx="2">
                  <c:v>2014</c:v>
                </c:pt>
                <c:pt idx="3">
                  <c:v>2015</c:v>
                </c:pt>
              </c:numCache>
            </c:numRef>
          </c:cat>
          <c:val>
            <c:numRef>
              <c:f>ФА!$I$70:$K$70</c:f>
              <c:numCache>
                <c:formatCode>0.0%</c:formatCode>
                <c:ptCount val="3"/>
                <c:pt idx="0">
                  <c:v>2.5063888342834678E-3</c:v>
                </c:pt>
                <c:pt idx="1">
                  <c:v>2.0758037971323443E-3</c:v>
                </c:pt>
                <c:pt idx="2">
                  <c:v>4.9212450174790463E-3</c:v>
                </c:pt>
              </c:numCache>
            </c:numRef>
          </c:val>
          <c:smooth val="0"/>
        </c:ser>
        <c:ser>
          <c:idx val="0"/>
          <c:order val="1"/>
          <c:tx>
            <c:strRef>
              <c:f>'[ОБ_группа ТМК.xlsx]ФА'!$D$69</c:f>
              <c:strCache>
                <c:ptCount val="1"/>
                <c:pt idx="0">
                  <c:v>активов (всего капитала)</c:v>
                </c:pt>
              </c:strCache>
            </c:strRef>
          </c:tx>
          <c:cat>
            <c:numRef>
              <c:f>'[ОБ_группа ТМК.xlsx]ФА'!$I$65:$L$65</c:f>
              <c:numCache>
                <c:formatCode>General</c:formatCode>
                <c:ptCount val="4"/>
                <c:pt idx="0">
                  <c:v>2012</c:v>
                </c:pt>
                <c:pt idx="1">
                  <c:v>2013</c:v>
                </c:pt>
                <c:pt idx="2">
                  <c:v>2014</c:v>
                </c:pt>
                <c:pt idx="3">
                  <c:v>2015</c:v>
                </c:pt>
              </c:numCache>
            </c:numRef>
          </c:cat>
          <c:val>
            <c:numRef>
              <c:f>ФА!$H$71:$K$71</c:f>
              <c:numCache>
                <c:formatCode>0.00%</c:formatCode>
                <c:ptCount val="4"/>
                <c:pt idx="0">
                  <c:v>3.5140171292152814E-2</c:v>
                </c:pt>
                <c:pt idx="1">
                  <c:v>6.4819834606428782E-3</c:v>
                </c:pt>
                <c:pt idx="2">
                  <c:v>3.9958838387213168E-3</c:v>
                </c:pt>
                <c:pt idx="3">
                  <c:v>7.174330508936972E-3</c:v>
                </c:pt>
              </c:numCache>
            </c:numRef>
          </c:val>
          <c:smooth val="0"/>
        </c:ser>
        <c:ser>
          <c:idx val="2"/>
          <c:order val="2"/>
          <c:tx>
            <c:strRef>
              <c:f>'[ОБ_группа ТМК.xlsx]ФА'!$D$70</c:f>
              <c:strCache>
                <c:ptCount val="1"/>
                <c:pt idx="0">
                  <c:v>собственного капитала</c:v>
                </c:pt>
              </c:strCache>
            </c:strRef>
          </c:tx>
          <c:cat>
            <c:numRef>
              <c:f>'[ОБ_группа ТМК.xlsx]ФА'!$I$65:$L$65</c:f>
              <c:numCache>
                <c:formatCode>General</c:formatCode>
                <c:ptCount val="4"/>
                <c:pt idx="0">
                  <c:v>2012</c:v>
                </c:pt>
                <c:pt idx="1">
                  <c:v>2013</c:v>
                </c:pt>
                <c:pt idx="2">
                  <c:v>2014</c:v>
                </c:pt>
                <c:pt idx="3">
                  <c:v>2015</c:v>
                </c:pt>
              </c:numCache>
            </c:numRef>
          </c:cat>
          <c:val>
            <c:numRef>
              <c:f>ФА!$H$72:$K$72</c:f>
              <c:numCache>
                <c:formatCode>0.00%</c:formatCode>
                <c:ptCount val="4"/>
                <c:pt idx="0">
                  <c:v>0.42002339352291834</c:v>
                </c:pt>
                <c:pt idx="1">
                  <c:v>7.176720059393546E-2</c:v>
                </c:pt>
                <c:pt idx="2">
                  <c:v>5.3341588704134156E-2</c:v>
                </c:pt>
                <c:pt idx="3">
                  <c:v>7.7601842521951916E-2</c:v>
                </c:pt>
              </c:numCache>
            </c:numRef>
          </c:val>
          <c:smooth val="0"/>
        </c:ser>
        <c:dLbls>
          <c:showLegendKey val="0"/>
          <c:showVal val="0"/>
          <c:showCatName val="0"/>
          <c:showSerName val="0"/>
          <c:showPercent val="0"/>
          <c:showBubbleSize val="0"/>
        </c:dLbls>
        <c:marker val="1"/>
        <c:smooth val="0"/>
        <c:axId val="83860864"/>
        <c:axId val="83866752"/>
      </c:lineChart>
      <c:catAx>
        <c:axId val="83860864"/>
        <c:scaling>
          <c:orientation val="minMax"/>
        </c:scaling>
        <c:delete val="0"/>
        <c:axPos val="b"/>
        <c:numFmt formatCode="General" sourceLinked="1"/>
        <c:majorTickMark val="none"/>
        <c:minorTickMark val="none"/>
        <c:tickLblPos val="nextTo"/>
        <c:crossAx val="83866752"/>
        <c:crosses val="autoZero"/>
        <c:auto val="1"/>
        <c:lblAlgn val="ctr"/>
        <c:lblOffset val="100"/>
        <c:noMultiLvlLbl val="0"/>
      </c:catAx>
      <c:valAx>
        <c:axId val="83866752"/>
        <c:scaling>
          <c:orientation val="minMax"/>
        </c:scaling>
        <c:delete val="0"/>
        <c:axPos val="l"/>
        <c:majorGridlines/>
        <c:numFmt formatCode="0.0%" sourceLinked="1"/>
        <c:majorTickMark val="none"/>
        <c:minorTickMark val="none"/>
        <c:tickLblPos val="nextTo"/>
        <c:crossAx val="83860864"/>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460946154973495E-2"/>
          <c:y val="6.4935339452023524E-2"/>
          <c:w val="0.82219118273191816"/>
          <c:h val="0.744591892383203"/>
        </c:manualLayout>
      </c:layout>
      <c:barChart>
        <c:barDir val="col"/>
        <c:grouping val="clustered"/>
        <c:varyColors val="0"/>
        <c:ser>
          <c:idx val="1"/>
          <c:order val="0"/>
          <c:tx>
            <c:strRef>
              <c:f>ФА!$D$95</c:f>
              <c:strCache>
                <c:ptCount val="1"/>
                <c:pt idx="0">
                  <c:v>Чистая прибыль</c:v>
                </c:pt>
              </c:strCache>
            </c:strRef>
          </c:tx>
          <c:spPr>
            <a:solidFill>
              <a:srgbClr val="0000FF"/>
            </a:solidFill>
            <a:ln w="12700">
              <a:solidFill>
                <a:srgbClr val="FFFFFF"/>
              </a:solidFill>
              <a:prstDash val="solid"/>
            </a:ln>
          </c:spPr>
          <c:invertIfNegative val="0"/>
          <c:cat>
            <c:numRef>
              <c:f>ФА!$F$94:$K$94</c:f>
              <c:numCache>
                <c:formatCode>General</c:formatCode>
                <c:ptCount val="6"/>
                <c:pt idx="0">
                  <c:v>2010</c:v>
                </c:pt>
                <c:pt idx="1">
                  <c:v>2011</c:v>
                </c:pt>
                <c:pt idx="2">
                  <c:v>2012</c:v>
                </c:pt>
                <c:pt idx="3">
                  <c:v>2013</c:v>
                </c:pt>
                <c:pt idx="4">
                  <c:v>2014</c:v>
                </c:pt>
                <c:pt idx="5">
                  <c:v>2015</c:v>
                </c:pt>
              </c:numCache>
            </c:numRef>
          </c:cat>
          <c:val>
            <c:numRef>
              <c:f>ФА!$F$95:$K$95</c:f>
              <c:numCache>
                <c:formatCode>General</c:formatCode>
                <c:ptCount val="6"/>
                <c:pt idx="0">
                  <c:v>22613</c:v>
                </c:pt>
                <c:pt idx="1">
                  <c:v>15191</c:v>
                </c:pt>
                <c:pt idx="2">
                  <c:v>34473</c:v>
                </c:pt>
                <c:pt idx="3">
                  <c:v>7395</c:v>
                </c:pt>
                <c:pt idx="4">
                  <c:v>5083</c:v>
                </c:pt>
                <c:pt idx="5">
                  <c:v>10782</c:v>
                </c:pt>
              </c:numCache>
            </c:numRef>
          </c:val>
        </c:ser>
        <c:dLbls>
          <c:showLegendKey val="0"/>
          <c:showVal val="0"/>
          <c:showCatName val="0"/>
          <c:showSerName val="0"/>
          <c:showPercent val="0"/>
          <c:showBubbleSize val="0"/>
        </c:dLbls>
        <c:gapWidth val="150"/>
        <c:axId val="84162816"/>
        <c:axId val="84169088"/>
      </c:barChart>
      <c:lineChart>
        <c:grouping val="standard"/>
        <c:varyColors val="0"/>
        <c:ser>
          <c:idx val="0"/>
          <c:order val="1"/>
          <c:tx>
            <c:strRef>
              <c:f>ФА!$D$96</c:f>
              <c:strCache>
                <c:ptCount val="1"/>
                <c:pt idx="0">
                  <c:v>Выручка от реализации</c:v>
                </c:pt>
              </c:strCache>
            </c:strRef>
          </c:tx>
          <c:spPr>
            <a:ln w="25400">
              <a:solidFill>
                <a:srgbClr val="FF6600"/>
              </a:solidFill>
              <a:prstDash val="solid"/>
            </a:ln>
          </c:spPr>
          <c:marker>
            <c:symbol val="circle"/>
            <c:size val="5"/>
            <c:spPr>
              <a:solidFill>
                <a:srgbClr val="FF6600"/>
              </a:solidFill>
              <a:ln>
                <a:solidFill>
                  <a:srgbClr val="FF6600"/>
                </a:solidFill>
                <a:prstDash val="solid"/>
              </a:ln>
            </c:spPr>
          </c:marker>
          <c:cat>
            <c:numRef>
              <c:f>ФА!$F$94:$K$94</c:f>
              <c:numCache>
                <c:formatCode>General</c:formatCode>
                <c:ptCount val="6"/>
                <c:pt idx="0">
                  <c:v>2010</c:v>
                </c:pt>
                <c:pt idx="1">
                  <c:v>2011</c:v>
                </c:pt>
                <c:pt idx="2">
                  <c:v>2012</c:v>
                </c:pt>
                <c:pt idx="3">
                  <c:v>2013</c:v>
                </c:pt>
                <c:pt idx="4">
                  <c:v>2014</c:v>
                </c:pt>
                <c:pt idx="5">
                  <c:v>2015</c:v>
                </c:pt>
              </c:numCache>
            </c:numRef>
          </c:cat>
          <c:val>
            <c:numRef>
              <c:f>ФА!$F$96:$K$96</c:f>
              <c:numCache>
                <c:formatCode>General</c:formatCode>
                <c:ptCount val="6"/>
                <c:pt idx="0">
                  <c:v>1581898</c:v>
                </c:pt>
                <c:pt idx="1">
                  <c:v>2356762</c:v>
                </c:pt>
                <c:pt idx="2">
                  <c:v>2690021</c:v>
                </c:pt>
                <c:pt idx="3">
                  <c:v>2950460</c:v>
                </c:pt>
                <c:pt idx="4">
                  <c:v>2448690</c:v>
                </c:pt>
                <c:pt idx="5">
                  <c:v>2190909</c:v>
                </c:pt>
              </c:numCache>
            </c:numRef>
          </c:val>
          <c:smooth val="0"/>
        </c:ser>
        <c:dLbls>
          <c:showLegendKey val="0"/>
          <c:showVal val="0"/>
          <c:showCatName val="0"/>
          <c:showSerName val="0"/>
          <c:showPercent val="0"/>
          <c:showBubbleSize val="0"/>
        </c:dLbls>
        <c:marker val="1"/>
        <c:smooth val="0"/>
        <c:axId val="84170624"/>
        <c:axId val="84172160"/>
      </c:lineChart>
      <c:catAx>
        <c:axId val="84162816"/>
        <c:scaling>
          <c:orientation val="minMax"/>
        </c:scaling>
        <c:delete val="0"/>
        <c:axPos val="b"/>
        <c:numFmt formatCode="General" sourceLinked="1"/>
        <c:majorTickMark val="cross"/>
        <c:minorTickMark val="none"/>
        <c:tickLblPos val="low"/>
        <c:spPr>
          <a:ln w="25400">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4169088"/>
        <c:crosses val="autoZero"/>
        <c:auto val="1"/>
        <c:lblAlgn val="ctr"/>
        <c:lblOffset val="100"/>
        <c:tickLblSkip val="1"/>
        <c:tickMarkSkip val="1"/>
        <c:noMultiLvlLbl val="0"/>
      </c:catAx>
      <c:valAx>
        <c:axId val="84169088"/>
        <c:scaling>
          <c:orientation val="minMax"/>
        </c:scaling>
        <c:delete val="0"/>
        <c:axPos val="l"/>
        <c:majorGridlines>
          <c:spPr>
            <a:ln w="3175">
              <a:solidFill>
                <a:srgbClr val="000000"/>
              </a:solidFill>
              <a:prstDash val="solid"/>
            </a:ln>
          </c:spPr>
        </c:majorGridlines>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4162816"/>
        <c:crosses val="autoZero"/>
        <c:crossBetween val="between"/>
      </c:valAx>
      <c:catAx>
        <c:axId val="84170624"/>
        <c:scaling>
          <c:orientation val="minMax"/>
        </c:scaling>
        <c:delete val="1"/>
        <c:axPos val="b"/>
        <c:numFmt formatCode="General" sourceLinked="1"/>
        <c:majorTickMark val="out"/>
        <c:minorTickMark val="none"/>
        <c:tickLblPos val="nextTo"/>
        <c:crossAx val="84172160"/>
        <c:crosses val="autoZero"/>
        <c:auto val="1"/>
        <c:lblAlgn val="ctr"/>
        <c:lblOffset val="100"/>
        <c:noMultiLvlLbl val="0"/>
      </c:catAx>
      <c:valAx>
        <c:axId val="84172160"/>
        <c:scaling>
          <c:orientation val="minMax"/>
        </c:scaling>
        <c:delete val="0"/>
        <c:axPos val="r"/>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4170624"/>
        <c:crosses val="max"/>
        <c:crossBetween val="between"/>
      </c:valAx>
      <c:spPr>
        <a:solidFill>
          <a:srgbClr val="FFFFFF"/>
        </a:solidFill>
        <a:ln w="12700">
          <a:solidFill>
            <a:srgbClr val="808080"/>
          </a:solidFill>
          <a:prstDash val="solid"/>
        </a:ln>
      </c:spPr>
    </c:plotArea>
    <c:legend>
      <c:legendPos val="r"/>
      <c:layout>
        <c:manualLayout>
          <c:xMode val="edge"/>
          <c:yMode val="edge"/>
          <c:x val="0.1432258064516129"/>
          <c:y val="0.91341991341991347"/>
          <c:w val="0.71612903225806457"/>
          <c:h val="7.3593073593073544E-2"/>
        </c:manualLayout>
      </c:layout>
      <c:overlay val="0"/>
      <c:spPr>
        <a:solidFill>
          <a:srgbClr val="FFFFFF"/>
        </a:solidFill>
        <a:ln w="3175">
          <a:solidFill>
            <a:srgbClr val="E3E3E3"/>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ФА!$E$23</c:f>
              <c:strCache>
                <c:ptCount val="1"/>
                <c:pt idx="0">
                  <c:v>Валюта баланса</c:v>
                </c:pt>
              </c:strCache>
            </c:strRef>
          </c:tx>
          <c:spPr>
            <a:solidFill>
              <a:srgbClr val="9999FF"/>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ФА!$G$23:$L$23</c:f>
              <c:numCache>
                <c:formatCode>General</c:formatCode>
                <c:ptCount val="6"/>
                <c:pt idx="0">
                  <c:v>689218</c:v>
                </c:pt>
                <c:pt idx="1">
                  <c:v>869210</c:v>
                </c:pt>
                <c:pt idx="2">
                  <c:v>1152365</c:v>
                </c:pt>
                <c:pt idx="3">
                  <c:v>1194721</c:v>
                </c:pt>
                <c:pt idx="4">
                  <c:v>1424515</c:v>
                </c:pt>
                <c:pt idx="5">
                  <c:v>1669113</c:v>
                </c:pt>
              </c:numCache>
            </c:numRef>
          </c:val>
        </c:ser>
        <c:ser>
          <c:idx val="2"/>
          <c:order val="1"/>
          <c:tx>
            <c:strRef>
              <c:f>ФА!$E$26</c:f>
              <c:strCache>
                <c:ptCount val="1"/>
                <c:pt idx="0">
                  <c:v>Собственный капитал</c:v>
                </c:pt>
              </c:strCache>
            </c:strRef>
          </c:tx>
          <c:spPr>
            <a:solidFill>
              <a:srgbClr val="FFFF00"/>
            </a:solidFill>
            <a:ln w="12700">
              <a:solidFill>
                <a:srgbClr val="000000"/>
              </a:solidFill>
              <a:prstDash val="solid"/>
            </a:ln>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cat>
            <c:numRef>
              <c:f>ФА!$G$22:$L$22</c:f>
              <c:numCache>
                <c:formatCode>General</c:formatCode>
                <c:ptCount val="6"/>
                <c:pt idx="0">
                  <c:v>2010</c:v>
                </c:pt>
                <c:pt idx="1">
                  <c:v>2011</c:v>
                </c:pt>
                <c:pt idx="2">
                  <c:v>2012</c:v>
                </c:pt>
                <c:pt idx="3">
                  <c:v>2013</c:v>
                </c:pt>
                <c:pt idx="4">
                  <c:v>2014</c:v>
                </c:pt>
                <c:pt idx="5">
                  <c:v>2015</c:v>
                </c:pt>
              </c:numCache>
            </c:numRef>
          </c:cat>
          <c:val>
            <c:numRef>
              <c:f>ФА!$G$26:$L$26</c:f>
              <c:numCache>
                <c:formatCode>General</c:formatCode>
                <c:ptCount val="6"/>
                <c:pt idx="0">
                  <c:v>57827</c:v>
                </c:pt>
                <c:pt idx="1">
                  <c:v>66235</c:v>
                </c:pt>
                <c:pt idx="2">
                  <c:v>128107</c:v>
                </c:pt>
                <c:pt idx="3">
                  <c:v>115108</c:v>
                </c:pt>
                <c:pt idx="4">
                  <c:v>123554</c:v>
                </c:pt>
                <c:pt idx="5">
                  <c:v>212382</c:v>
                </c:pt>
              </c:numCache>
            </c:numRef>
          </c:val>
        </c:ser>
        <c:ser>
          <c:idx val="3"/>
          <c:order val="2"/>
          <c:tx>
            <c:strRef>
              <c:f>ФА!$E$24</c:f>
              <c:strCache>
                <c:ptCount val="1"/>
                <c:pt idx="0">
                  <c:v>Заемные средства</c:v>
                </c:pt>
              </c:strCache>
            </c:strRef>
          </c:tx>
          <c:spPr>
            <a:solidFill>
              <a:schemeClr val="tx1"/>
            </a:solidFill>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ФА!$G$24:$L$24</c:f>
              <c:numCache>
                <c:formatCode>General</c:formatCode>
                <c:ptCount val="6"/>
                <c:pt idx="0">
                  <c:v>631391</c:v>
                </c:pt>
                <c:pt idx="1">
                  <c:v>802975</c:v>
                </c:pt>
                <c:pt idx="2">
                  <c:v>1024258</c:v>
                </c:pt>
                <c:pt idx="3">
                  <c:v>1079613</c:v>
                </c:pt>
                <c:pt idx="4">
                  <c:v>1300961</c:v>
                </c:pt>
                <c:pt idx="5">
                  <c:v>1456731</c:v>
                </c:pt>
              </c:numCache>
            </c:numRef>
          </c:val>
        </c:ser>
        <c:ser>
          <c:idx val="1"/>
          <c:order val="3"/>
          <c:tx>
            <c:strRef>
              <c:f>ФА!$E$25</c:f>
              <c:strCache>
                <c:ptCount val="1"/>
                <c:pt idx="0">
                  <c:v>Кредиторская задолженность</c:v>
                </c:pt>
              </c:strCache>
            </c:strRef>
          </c:tx>
          <c:spPr>
            <a:solidFill>
              <a:srgbClr val="993366"/>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ФА!$G$25:$L$25</c:f>
              <c:numCache>
                <c:formatCode>General</c:formatCode>
                <c:ptCount val="6"/>
                <c:pt idx="0">
                  <c:v>494106</c:v>
                </c:pt>
                <c:pt idx="1">
                  <c:v>413138</c:v>
                </c:pt>
                <c:pt idx="2">
                  <c:v>602196</c:v>
                </c:pt>
                <c:pt idx="3">
                  <c:v>477080</c:v>
                </c:pt>
                <c:pt idx="4">
                  <c:v>752265</c:v>
                </c:pt>
                <c:pt idx="5">
                  <c:v>1072837</c:v>
                </c:pt>
              </c:numCache>
            </c:numRef>
          </c:val>
        </c:ser>
        <c:dLbls>
          <c:showLegendKey val="0"/>
          <c:showVal val="0"/>
          <c:showCatName val="0"/>
          <c:showSerName val="0"/>
          <c:showPercent val="0"/>
          <c:showBubbleSize val="0"/>
        </c:dLbls>
        <c:gapWidth val="150"/>
        <c:axId val="84203392"/>
        <c:axId val="84204928"/>
      </c:barChart>
      <c:catAx>
        <c:axId val="8420339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4204928"/>
        <c:crosses val="autoZero"/>
        <c:auto val="1"/>
        <c:lblAlgn val="ctr"/>
        <c:lblOffset val="100"/>
        <c:tickLblSkip val="1"/>
        <c:tickMarkSkip val="1"/>
        <c:noMultiLvlLbl val="0"/>
      </c:catAx>
      <c:valAx>
        <c:axId val="8420492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4203392"/>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744318181818182"/>
          <c:y val="6.8807339449541288E-2"/>
          <c:w val="0.78267045454545459"/>
          <c:h val="0.62844036697247707"/>
        </c:manualLayout>
      </c:layout>
      <c:barChart>
        <c:barDir val="col"/>
        <c:grouping val="percentStacked"/>
        <c:varyColors val="0"/>
        <c:ser>
          <c:idx val="0"/>
          <c:order val="0"/>
          <c:tx>
            <c:strRef>
              <c:f>ФА!$E$30</c:f>
              <c:strCache>
                <c:ptCount val="1"/>
                <c:pt idx="0">
                  <c:v>Основные средства</c:v>
                </c:pt>
              </c:strCache>
            </c:strRef>
          </c:tx>
          <c:spPr>
            <a:solidFill>
              <a:srgbClr val="9999FF"/>
            </a:solidFill>
            <a:ln w="12700">
              <a:solidFill>
                <a:srgbClr val="000000"/>
              </a:solidFill>
              <a:prstDash val="solid"/>
            </a:ln>
          </c:spPr>
          <c:invertIfNegative val="0"/>
          <c:cat>
            <c:numRef>
              <c:f>ФА!$G$28:$L$28</c:f>
              <c:numCache>
                <c:formatCode>General</c:formatCode>
                <c:ptCount val="6"/>
                <c:pt idx="0">
                  <c:v>2010</c:v>
                </c:pt>
                <c:pt idx="1">
                  <c:v>2011</c:v>
                </c:pt>
                <c:pt idx="2">
                  <c:v>2012</c:v>
                </c:pt>
                <c:pt idx="3">
                  <c:v>2013</c:v>
                </c:pt>
                <c:pt idx="4">
                  <c:v>2014</c:v>
                </c:pt>
                <c:pt idx="5">
                  <c:v>2015</c:v>
                </c:pt>
              </c:numCache>
            </c:numRef>
          </c:cat>
          <c:val>
            <c:numRef>
              <c:f>ФА!$G$30:$L$30</c:f>
              <c:numCache>
                <c:formatCode>General</c:formatCode>
                <c:ptCount val="6"/>
                <c:pt idx="0">
                  <c:v>30197</c:v>
                </c:pt>
                <c:pt idx="1">
                  <c:v>39883</c:v>
                </c:pt>
                <c:pt idx="2">
                  <c:v>58664</c:v>
                </c:pt>
                <c:pt idx="3">
                  <c:v>64403</c:v>
                </c:pt>
                <c:pt idx="4">
                  <c:v>64665</c:v>
                </c:pt>
                <c:pt idx="5">
                  <c:v>46673</c:v>
                </c:pt>
              </c:numCache>
            </c:numRef>
          </c:val>
        </c:ser>
        <c:ser>
          <c:idx val="1"/>
          <c:order val="1"/>
          <c:tx>
            <c:strRef>
              <c:f>ФА!$E$31</c:f>
              <c:strCache>
                <c:ptCount val="1"/>
                <c:pt idx="0">
                  <c:v>Оборотные активы</c:v>
                </c:pt>
              </c:strCache>
            </c:strRef>
          </c:tx>
          <c:spPr>
            <a:solidFill>
              <a:srgbClr val="993366"/>
            </a:solidFill>
            <a:ln w="12700">
              <a:solidFill>
                <a:srgbClr val="000000"/>
              </a:solidFill>
              <a:prstDash val="solid"/>
            </a:ln>
          </c:spPr>
          <c:invertIfNegative val="0"/>
          <c:cat>
            <c:numRef>
              <c:f>ФА!$G$28:$L$28</c:f>
              <c:numCache>
                <c:formatCode>General</c:formatCode>
                <c:ptCount val="6"/>
                <c:pt idx="0">
                  <c:v>2010</c:v>
                </c:pt>
                <c:pt idx="1">
                  <c:v>2011</c:v>
                </c:pt>
                <c:pt idx="2">
                  <c:v>2012</c:v>
                </c:pt>
                <c:pt idx="3">
                  <c:v>2013</c:v>
                </c:pt>
                <c:pt idx="4">
                  <c:v>2014</c:v>
                </c:pt>
                <c:pt idx="5">
                  <c:v>2015</c:v>
                </c:pt>
              </c:numCache>
            </c:numRef>
          </c:cat>
          <c:val>
            <c:numRef>
              <c:f>ФА!$G$31:$L$31</c:f>
              <c:numCache>
                <c:formatCode>General</c:formatCode>
                <c:ptCount val="6"/>
                <c:pt idx="0">
                  <c:v>659021</c:v>
                </c:pt>
                <c:pt idx="1">
                  <c:v>829327</c:v>
                </c:pt>
                <c:pt idx="2">
                  <c:v>1093701</c:v>
                </c:pt>
                <c:pt idx="3">
                  <c:v>1130318</c:v>
                </c:pt>
                <c:pt idx="4">
                  <c:v>1359850</c:v>
                </c:pt>
                <c:pt idx="5">
                  <c:v>1622440</c:v>
                </c:pt>
              </c:numCache>
            </c:numRef>
          </c:val>
        </c:ser>
        <c:dLbls>
          <c:showLegendKey val="0"/>
          <c:showVal val="0"/>
          <c:showCatName val="0"/>
          <c:showSerName val="0"/>
          <c:showPercent val="0"/>
          <c:showBubbleSize val="0"/>
        </c:dLbls>
        <c:gapWidth val="150"/>
        <c:overlap val="100"/>
        <c:axId val="88506368"/>
        <c:axId val="88507904"/>
      </c:barChart>
      <c:catAx>
        <c:axId val="885063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FF"/>
                </a:solidFill>
                <a:latin typeface="Arial Cyr"/>
                <a:ea typeface="Arial Cyr"/>
                <a:cs typeface="Arial Cyr"/>
              </a:defRPr>
            </a:pPr>
            <a:endParaRPr lang="ru-RU"/>
          </a:p>
        </c:txPr>
        <c:crossAx val="88507904"/>
        <c:crosses val="autoZero"/>
        <c:auto val="1"/>
        <c:lblAlgn val="ctr"/>
        <c:lblOffset val="100"/>
        <c:tickMarkSkip val="1"/>
        <c:noMultiLvlLbl val="0"/>
      </c:catAx>
      <c:valAx>
        <c:axId val="88507904"/>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8506368"/>
        <c:crosses val="autoZero"/>
        <c:crossBetween val="between"/>
      </c:valAx>
      <c:dTable>
        <c:showHorzBorder val="1"/>
        <c:showVertBorder val="1"/>
        <c:showOutline val="1"/>
        <c:showKeys val="1"/>
        <c:spPr>
          <a:ln w="3175">
            <a:solidFill>
              <a:srgbClr val="000000"/>
            </a:solidFill>
            <a:prstDash val="solid"/>
          </a:ln>
        </c:spPr>
        <c:txPr>
          <a:bodyPr/>
          <a:lstStyle/>
          <a:p>
            <a:pPr rtl="0">
              <a:defRPr sz="800" b="0" i="0" u="none" strike="noStrike" baseline="0">
                <a:solidFill>
                  <a:srgbClr val="000000"/>
                </a:solidFill>
                <a:latin typeface="Arial Cyr"/>
                <a:ea typeface="Arial Cyr"/>
                <a:cs typeface="Arial Cyr"/>
              </a:defRPr>
            </a:pPr>
            <a:endParaRPr lang="ru-RU"/>
          </a:p>
        </c:txPr>
      </c:dTable>
      <c:spPr>
        <a:solidFill>
          <a:srgbClr val="FFFFFF"/>
        </a:solidFill>
        <a:ln w="3175">
          <a:solidFill>
            <a:srgbClr val="000000"/>
          </a:solidFill>
          <a:prstDash val="solid"/>
        </a:ln>
      </c:spPr>
    </c:plotArea>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2"/>
          <c:order val="0"/>
          <c:tx>
            <c:strRef>
              <c:f>ФА!$E$26</c:f>
              <c:strCache>
                <c:ptCount val="1"/>
                <c:pt idx="0">
                  <c:v>Собственный капитал</c:v>
                </c:pt>
              </c:strCache>
            </c:strRef>
          </c:tx>
          <c:spPr>
            <a:solidFill>
              <a:srgbClr val="FFFFCC"/>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ФА!$G$26:$L$26</c:f>
              <c:numCache>
                <c:formatCode>General</c:formatCode>
                <c:ptCount val="6"/>
                <c:pt idx="0">
                  <c:v>57827</c:v>
                </c:pt>
                <c:pt idx="1">
                  <c:v>66235</c:v>
                </c:pt>
                <c:pt idx="2">
                  <c:v>128107</c:v>
                </c:pt>
                <c:pt idx="3">
                  <c:v>115108</c:v>
                </c:pt>
                <c:pt idx="4">
                  <c:v>123554</c:v>
                </c:pt>
                <c:pt idx="5">
                  <c:v>212382</c:v>
                </c:pt>
              </c:numCache>
            </c:numRef>
          </c:val>
        </c:ser>
        <c:ser>
          <c:idx val="1"/>
          <c:order val="1"/>
          <c:tx>
            <c:strRef>
              <c:f>ФА!$D$19</c:f>
              <c:strCache>
                <c:ptCount val="1"/>
                <c:pt idx="0">
                  <c:v>Чистый оборотный капитал</c:v>
                </c:pt>
              </c:strCache>
            </c:strRef>
          </c:tx>
          <c:spPr>
            <a:solidFill>
              <a:srgbClr val="993366"/>
            </a:solidFill>
            <a:ln w="12700">
              <a:solidFill>
                <a:srgbClr val="000000"/>
              </a:solidFill>
              <a:prstDash val="solid"/>
            </a:ln>
          </c:spPr>
          <c:invertIfNegative val="0"/>
          <c:cat>
            <c:numRef>
              <c:f>ФА!$G$22:$L$22</c:f>
              <c:numCache>
                <c:formatCode>General</c:formatCode>
                <c:ptCount val="6"/>
                <c:pt idx="0">
                  <c:v>2010</c:v>
                </c:pt>
                <c:pt idx="1">
                  <c:v>2011</c:v>
                </c:pt>
                <c:pt idx="2">
                  <c:v>2012</c:v>
                </c:pt>
                <c:pt idx="3">
                  <c:v>2013</c:v>
                </c:pt>
                <c:pt idx="4">
                  <c:v>2014</c:v>
                </c:pt>
                <c:pt idx="5">
                  <c:v>2015</c:v>
                </c:pt>
              </c:numCache>
            </c:numRef>
          </c:cat>
          <c:val>
            <c:numRef>
              <c:f>ФА!$G$19:$L$19</c:f>
              <c:numCache>
                <c:formatCode>General</c:formatCode>
                <c:ptCount val="6"/>
                <c:pt idx="0">
                  <c:v>27630</c:v>
                </c:pt>
                <c:pt idx="1">
                  <c:v>26355</c:v>
                </c:pt>
                <c:pt idx="2">
                  <c:v>69446</c:v>
                </c:pt>
                <c:pt idx="3">
                  <c:v>50708</c:v>
                </c:pt>
                <c:pt idx="4">
                  <c:v>58892</c:v>
                </c:pt>
                <c:pt idx="5">
                  <c:v>165712</c:v>
                </c:pt>
              </c:numCache>
            </c:numRef>
          </c:val>
        </c:ser>
        <c:dLbls>
          <c:showLegendKey val="0"/>
          <c:showVal val="0"/>
          <c:showCatName val="0"/>
          <c:showSerName val="0"/>
          <c:showPercent val="0"/>
          <c:showBubbleSize val="0"/>
        </c:dLbls>
        <c:gapWidth val="150"/>
        <c:axId val="88522112"/>
        <c:axId val="88540288"/>
      </c:barChart>
      <c:catAx>
        <c:axId val="8852211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8540288"/>
        <c:crosses val="autoZero"/>
        <c:auto val="1"/>
        <c:lblAlgn val="ctr"/>
        <c:lblOffset val="100"/>
        <c:tickLblSkip val="1"/>
        <c:tickMarkSkip val="1"/>
        <c:noMultiLvlLbl val="0"/>
      </c:catAx>
      <c:valAx>
        <c:axId val="8854028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8522112"/>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91014120667522458"/>
          <c:h val="0.11888111888111885"/>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546280829286894E-2"/>
          <c:y val="5.905511811023622E-2"/>
          <c:w val="0.90611727231874017"/>
          <c:h val="0.69136244333094721"/>
        </c:manualLayout>
      </c:layout>
      <c:barChart>
        <c:barDir val="col"/>
        <c:grouping val="clustered"/>
        <c:varyColors val="0"/>
        <c:ser>
          <c:idx val="0"/>
          <c:order val="0"/>
          <c:tx>
            <c:strRef>
              <c:f>ФА!$D$58</c:f>
              <c:strCache>
                <c:ptCount val="1"/>
                <c:pt idx="0">
                  <c:v>Коэффициент абсолютной ликвидности Кал</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ФА!$G$58:$L$58</c:f>
              <c:numCache>
                <c:formatCode>0.0000</c:formatCode>
                <c:ptCount val="6"/>
                <c:pt idx="0">
                  <c:v>1.0294730206797373E-2</c:v>
                </c:pt>
                <c:pt idx="1">
                  <c:v>7.1758417479065272E-3</c:v>
                </c:pt>
                <c:pt idx="2">
                  <c:v>1.122669647695154E-2</c:v>
                </c:pt>
                <c:pt idx="3">
                  <c:v>3.4660664499217308E-3</c:v>
                </c:pt>
                <c:pt idx="4">
                  <c:v>2.2575671159253412E-3</c:v>
                </c:pt>
                <c:pt idx="5">
                  <c:v>4.2636648708612723E-3</c:v>
                </c:pt>
              </c:numCache>
            </c:numRef>
          </c:val>
        </c:ser>
        <c:ser>
          <c:idx val="1"/>
          <c:order val="1"/>
          <c:tx>
            <c:strRef>
              <c:f>ФА!$D$59</c:f>
              <c:strCache>
                <c:ptCount val="1"/>
                <c:pt idx="0">
                  <c:v>Коэффициент текущей ликвидности Ктл</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ФА!$G$59:$L$59</c:f>
              <c:numCache>
                <c:formatCode>0.0000</c:formatCode>
                <c:ptCount val="6"/>
                <c:pt idx="0">
                  <c:v>1.0437605224021249</c:v>
                </c:pt>
                <c:pt idx="1">
                  <c:v>1.0328218169500307</c:v>
                </c:pt>
                <c:pt idx="2">
                  <c:v>1.0678014752185736</c:v>
                </c:pt>
                <c:pt idx="3">
                  <c:v>1.046968812812034</c:v>
                </c:pt>
                <c:pt idx="4">
                  <c:v>1.0452681792955654</c:v>
                </c:pt>
                <c:pt idx="5">
                  <c:v>1.1137563086588573</c:v>
                </c:pt>
              </c:numCache>
            </c:numRef>
          </c:val>
        </c:ser>
        <c:ser>
          <c:idx val="2"/>
          <c:order val="2"/>
          <c:tx>
            <c:strRef>
              <c:f>ФА!$D$60</c:f>
              <c:strCache>
                <c:ptCount val="1"/>
                <c:pt idx="0">
                  <c:v>Коэффициент ликвидности при мобилизации средств Клмс</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ФА!$G$60:$L$60</c:f>
              <c:numCache>
                <c:formatCode>0.000</c:formatCode>
                <c:ptCount val="6"/>
                <c:pt idx="0">
                  <c:v>0.68433031196200134</c:v>
                </c:pt>
                <c:pt idx="1">
                  <c:v>0.72623329331533348</c:v>
                </c:pt>
                <c:pt idx="2">
                  <c:v>0.68420168805619697</c:v>
                </c:pt>
                <c:pt idx="3">
                  <c:v>0.66388973796093032</c:v>
                </c:pt>
                <c:pt idx="4">
                  <c:v>0.78559492312588108</c:v>
                </c:pt>
                <c:pt idx="5">
                  <c:v>0.8388573570357678</c:v>
                </c:pt>
              </c:numCache>
            </c:numRef>
          </c:val>
        </c:ser>
        <c:ser>
          <c:idx val="3"/>
          <c:order val="3"/>
          <c:tx>
            <c:strRef>
              <c:f>ФА!$D$61</c:f>
              <c:strCache>
                <c:ptCount val="1"/>
                <c:pt idx="0">
                  <c:v>Коэффициент соотношения собственных и заёмных средств Кссзс</c:v>
                </c:pt>
              </c:strCache>
            </c:strRef>
          </c:tx>
          <c:invertIfNegative val="0"/>
          <c:cat>
            <c:numRef>
              <c:f>'[ОБ_группа ТМК.xlsx]ФА'!$G$57:$L$57</c:f>
              <c:numCache>
                <c:formatCode>General</c:formatCode>
                <c:ptCount val="6"/>
                <c:pt idx="0">
                  <c:v>2010</c:v>
                </c:pt>
                <c:pt idx="1">
                  <c:v>2011</c:v>
                </c:pt>
                <c:pt idx="2">
                  <c:v>2012</c:v>
                </c:pt>
                <c:pt idx="3">
                  <c:v>2013</c:v>
                </c:pt>
                <c:pt idx="4">
                  <c:v>2014</c:v>
                </c:pt>
                <c:pt idx="5">
                  <c:v>2015</c:v>
                </c:pt>
              </c:numCache>
            </c:numRef>
          </c:cat>
          <c:val>
            <c:numRef>
              <c:f>ФА!$G$61:$L$61</c:f>
              <c:numCache>
                <c:formatCode>0.000</c:formatCode>
                <c:ptCount val="6"/>
                <c:pt idx="0">
                  <c:v>9.1586671333611022E-2</c:v>
                </c:pt>
                <c:pt idx="1">
                  <c:v>8.2487001463308326E-2</c:v>
                </c:pt>
                <c:pt idx="2">
                  <c:v>0.12507297965942174</c:v>
                </c:pt>
                <c:pt idx="3">
                  <c:v>0.10661968686927631</c:v>
                </c:pt>
                <c:pt idx="4">
                  <c:v>9.4971332730189456E-2</c:v>
                </c:pt>
                <c:pt idx="5">
                  <c:v>0.14579356106240618</c:v>
                </c:pt>
              </c:numCache>
            </c:numRef>
          </c:val>
        </c:ser>
        <c:dLbls>
          <c:showLegendKey val="0"/>
          <c:showVal val="0"/>
          <c:showCatName val="0"/>
          <c:showSerName val="0"/>
          <c:showPercent val="0"/>
          <c:showBubbleSize val="0"/>
        </c:dLbls>
        <c:gapWidth val="150"/>
        <c:axId val="88579072"/>
        <c:axId val="88584960"/>
      </c:barChart>
      <c:catAx>
        <c:axId val="8857907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8584960"/>
        <c:crosses val="autoZero"/>
        <c:auto val="1"/>
        <c:lblAlgn val="ctr"/>
        <c:lblOffset val="100"/>
        <c:tickLblSkip val="1"/>
        <c:tickMarkSkip val="1"/>
        <c:noMultiLvlLbl val="0"/>
      </c:catAx>
      <c:valAx>
        <c:axId val="88584960"/>
        <c:scaling>
          <c:orientation val="minMax"/>
        </c:scaling>
        <c:delete val="0"/>
        <c:axPos val="l"/>
        <c:majorGridlines>
          <c:spPr>
            <a:ln w="3175">
              <a:solidFill>
                <a:srgbClr val="000000"/>
              </a:solidFill>
              <a:prstDash val="solid"/>
            </a:ln>
          </c:spPr>
        </c:majorGridlines>
        <c:numFmt formatCode="0.000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8579072"/>
        <c:crosses val="autoZero"/>
        <c:crossBetween val="between"/>
      </c:valAx>
      <c:spPr>
        <a:solidFill>
          <a:srgbClr val="FFFFFF"/>
        </a:solidFill>
        <a:ln w="12700">
          <a:solidFill>
            <a:srgbClr val="000000"/>
          </a:solidFill>
          <a:prstDash val="solid"/>
        </a:ln>
      </c:spPr>
    </c:plotArea>
    <c:legend>
      <c:legendPos val="r"/>
      <c:layout>
        <c:manualLayout>
          <c:xMode val="edge"/>
          <c:yMode val="edge"/>
          <c:x val="6.6752246469833118E-2"/>
          <c:y val="0.84265734265734271"/>
          <c:w val="0.8554432968606196"/>
          <c:h val="0.15734265734265734"/>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lineChart>
        <c:grouping val="standard"/>
        <c:varyColors val="0"/>
        <c:ser>
          <c:idx val="1"/>
          <c:order val="0"/>
          <c:tx>
            <c:strRef>
              <c:f>ФА!$D$68</c:f>
              <c:strCache>
                <c:ptCount val="1"/>
                <c:pt idx="0">
                  <c:v>продаж</c:v>
                </c:pt>
              </c:strCache>
            </c:strRef>
          </c:tx>
          <c:cat>
            <c:numRef>
              <c:f>'[ОБ_группа ТМК.xlsx]ФА'!$I$65:$L$65</c:f>
              <c:numCache>
                <c:formatCode>General</c:formatCode>
                <c:ptCount val="4"/>
                <c:pt idx="0">
                  <c:v>2012</c:v>
                </c:pt>
                <c:pt idx="1">
                  <c:v>2013</c:v>
                </c:pt>
                <c:pt idx="2">
                  <c:v>2014</c:v>
                </c:pt>
                <c:pt idx="3">
                  <c:v>2015</c:v>
                </c:pt>
              </c:numCache>
            </c:numRef>
          </c:cat>
          <c:val>
            <c:numRef>
              <c:f>ФА!$I$68:$L$68</c:f>
              <c:numCache>
                <c:formatCode>0.00%</c:formatCode>
                <c:ptCount val="4"/>
                <c:pt idx="0">
                  <c:v>1.3744963247024351E-2</c:v>
                </c:pt>
                <c:pt idx="1">
                  <c:v>2.3731241005164505E-3</c:v>
                </c:pt>
                <c:pt idx="2">
                  <c:v>2.8470456255410264E-3</c:v>
                </c:pt>
                <c:pt idx="3">
                  <c:v>6.212596264019367E-3</c:v>
                </c:pt>
              </c:numCache>
            </c:numRef>
          </c:val>
          <c:smooth val="0"/>
        </c:ser>
        <c:ser>
          <c:idx val="0"/>
          <c:order val="1"/>
          <c:tx>
            <c:strRef>
              <c:f>ФА!$D$69</c:f>
              <c:strCache>
                <c:ptCount val="1"/>
                <c:pt idx="0">
                  <c:v>активов (всего капитала)</c:v>
                </c:pt>
              </c:strCache>
            </c:strRef>
          </c:tx>
          <c:cat>
            <c:numRef>
              <c:f>'[ОБ_группа ТМК.xlsx]ФА'!$I$65:$L$65</c:f>
              <c:numCache>
                <c:formatCode>General</c:formatCode>
                <c:ptCount val="4"/>
                <c:pt idx="0">
                  <c:v>2012</c:v>
                </c:pt>
                <c:pt idx="1">
                  <c:v>2013</c:v>
                </c:pt>
                <c:pt idx="2">
                  <c:v>2014</c:v>
                </c:pt>
                <c:pt idx="3">
                  <c:v>2015</c:v>
                </c:pt>
              </c:numCache>
            </c:numRef>
          </c:cat>
          <c:val>
            <c:numRef>
              <c:f>ФА!$I$69:$L$69</c:f>
              <c:numCache>
                <c:formatCode>0.00%</c:formatCode>
                <c:ptCount val="4"/>
                <c:pt idx="0">
                  <c:v>4.2491621631648588E-2</c:v>
                </c:pt>
                <c:pt idx="1">
                  <c:v>6.952450826258603E-3</c:v>
                </c:pt>
                <c:pt idx="2">
                  <c:v>6.4492088532686629E-3</c:v>
                </c:pt>
                <c:pt idx="3">
                  <c:v>1.1062739282163208E-2</c:v>
                </c:pt>
              </c:numCache>
            </c:numRef>
          </c:val>
          <c:smooth val="0"/>
        </c:ser>
        <c:ser>
          <c:idx val="2"/>
          <c:order val="2"/>
          <c:tx>
            <c:strRef>
              <c:f>ФА!$D$70</c:f>
              <c:strCache>
                <c:ptCount val="1"/>
                <c:pt idx="0">
                  <c:v>собственного капитала</c:v>
                </c:pt>
              </c:strCache>
            </c:strRef>
          </c:tx>
          <c:cat>
            <c:numRef>
              <c:f>'[ОБ_группа ТМК.xlsx]ФА'!$I$65:$L$65</c:f>
              <c:numCache>
                <c:formatCode>General</c:formatCode>
                <c:ptCount val="4"/>
                <c:pt idx="0">
                  <c:v>2012</c:v>
                </c:pt>
                <c:pt idx="1">
                  <c:v>2013</c:v>
                </c:pt>
                <c:pt idx="2">
                  <c:v>2014</c:v>
                </c:pt>
                <c:pt idx="3">
                  <c:v>2015</c:v>
                </c:pt>
              </c:numCache>
            </c:numRef>
          </c:cat>
          <c:val>
            <c:numRef>
              <c:f>ФА!$I$70:$L$70</c:f>
              <c:numCache>
                <c:formatCode>0.00%</c:formatCode>
                <c:ptCount val="4"/>
                <c:pt idx="0">
                  <c:v>0.44200430169495014</c:v>
                </c:pt>
                <c:pt idx="1">
                  <c:v>6.7092901342433647E-2</c:v>
                </c:pt>
                <c:pt idx="2">
                  <c:v>7.0777920238663888E-2</c:v>
                </c:pt>
                <c:pt idx="3">
                  <c:v>0.10187654791388837</c:v>
                </c:pt>
              </c:numCache>
            </c:numRef>
          </c:val>
          <c:smooth val="0"/>
        </c:ser>
        <c:dLbls>
          <c:showLegendKey val="0"/>
          <c:showVal val="0"/>
          <c:showCatName val="0"/>
          <c:showSerName val="0"/>
          <c:showPercent val="0"/>
          <c:showBubbleSize val="0"/>
        </c:dLbls>
        <c:marker val="1"/>
        <c:smooth val="0"/>
        <c:axId val="88602496"/>
        <c:axId val="88604032"/>
      </c:lineChart>
      <c:catAx>
        <c:axId val="88602496"/>
        <c:scaling>
          <c:orientation val="minMax"/>
        </c:scaling>
        <c:delete val="0"/>
        <c:axPos val="b"/>
        <c:numFmt formatCode="General" sourceLinked="1"/>
        <c:majorTickMark val="none"/>
        <c:minorTickMark val="none"/>
        <c:tickLblPos val="nextTo"/>
        <c:crossAx val="88604032"/>
        <c:crosses val="autoZero"/>
        <c:auto val="1"/>
        <c:lblAlgn val="ctr"/>
        <c:lblOffset val="100"/>
        <c:noMultiLvlLbl val="0"/>
      </c:catAx>
      <c:valAx>
        <c:axId val="88604032"/>
        <c:scaling>
          <c:orientation val="minMax"/>
        </c:scaling>
        <c:delete val="0"/>
        <c:axPos val="l"/>
        <c:majorGridlines/>
        <c:numFmt formatCode="0.00%" sourceLinked="1"/>
        <c:majorTickMark val="none"/>
        <c:minorTickMark val="none"/>
        <c:tickLblPos val="nextTo"/>
        <c:crossAx val="88602496"/>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460946154973495E-2"/>
          <c:y val="6.4935339452023524E-2"/>
          <c:w val="0.82219118273191816"/>
          <c:h val="0.744591892383203"/>
        </c:manualLayout>
      </c:layout>
      <c:barChart>
        <c:barDir val="col"/>
        <c:grouping val="clustered"/>
        <c:varyColors val="0"/>
        <c:ser>
          <c:idx val="1"/>
          <c:order val="0"/>
          <c:tx>
            <c:strRef>
              <c:f>ФА!$E$92</c:f>
              <c:strCache>
                <c:ptCount val="1"/>
                <c:pt idx="0">
                  <c:v>Чистая прибыль</c:v>
                </c:pt>
              </c:strCache>
            </c:strRef>
          </c:tx>
          <c:spPr>
            <a:solidFill>
              <a:srgbClr val="0000FF"/>
            </a:solidFill>
            <a:ln w="12700">
              <a:solidFill>
                <a:srgbClr val="FFFFFF"/>
              </a:solidFill>
              <a:prstDash val="solid"/>
            </a:ln>
          </c:spPr>
          <c:invertIfNegative val="0"/>
          <c:cat>
            <c:numRef>
              <c:f>ФА!$G$91:$L$91</c:f>
              <c:numCache>
                <c:formatCode>General</c:formatCode>
                <c:ptCount val="6"/>
                <c:pt idx="0">
                  <c:v>2010</c:v>
                </c:pt>
                <c:pt idx="1">
                  <c:v>2011</c:v>
                </c:pt>
                <c:pt idx="2">
                  <c:v>2012</c:v>
                </c:pt>
                <c:pt idx="3">
                  <c:v>2013</c:v>
                </c:pt>
                <c:pt idx="4">
                  <c:v>2014</c:v>
                </c:pt>
                <c:pt idx="5">
                  <c:v>2015</c:v>
                </c:pt>
              </c:numCache>
            </c:numRef>
          </c:cat>
          <c:val>
            <c:numRef>
              <c:f>ФА!$G$92:$L$92</c:f>
              <c:numCache>
                <c:formatCode>General</c:formatCode>
                <c:ptCount val="6"/>
                <c:pt idx="0">
                  <c:v>23548</c:v>
                </c:pt>
                <c:pt idx="1">
                  <c:v>8409</c:v>
                </c:pt>
                <c:pt idx="2">
                  <c:v>42950</c:v>
                </c:pt>
                <c:pt idx="3">
                  <c:v>8159</c:v>
                </c:pt>
                <c:pt idx="4">
                  <c:v>8446</c:v>
                </c:pt>
                <c:pt idx="5">
                  <c:v>17112</c:v>
                </c:pt>
              </c:numCache>
            </c:numRef>
          </c:val>
        </c:ser>
        <c:dLbls>
          <c:showLegendKey val="0"/>
          <c:showVal val="0"/>
          <c:showCatName val="0"/>
          <c:showSerName val="0"/>
          <c:showPercent val="0"/>
          <c:showBubbleSize val="0"/>
        </c:dLbls>
        <c:gapWidth val="150"/>
        <c:axId val="81421056"/>
        <c:axId val="81422976"/>
      </c:barChart>
      <c:lineChart>
        <c:grouping val="standard"/>
        <c:varyColors val="0"/>
        <c:ser>
          <c:idx val="0"/>
          <c:order val="1"/>
          <c:tx>
            <c:strRef>
              <c:f>ФА!$E$93</c:f>
              <c:strCache>
                <c:ptCount val="1"/>
                <c:pt idx="0">
                  <c:v>Выручка от реализации</c:v>
                </c:pt>
              </c:strCache>
            </c:strRef>
          </c:tx>
          <c:spPr>
            <a:ln w="25400">
              <a:solidFill>
                <a:srgbClr val="FF6600"/>
              </a:solidFill>
              <a:prstDash val="solid"/>
            </a:ln>
          </c:spPr>
          <c:marker>
            <c:symbol val="circle"/>
            <c:size val="5"/>
            <c:spPr>
              <a:solidFill>
                <a:srgbClr val="FF6600"/>
              </a:solidFill>
              <a:ln>
                <a:solidFill>
                  <a:srgbClr val="FF6600"/>
                </a:solidFill>
                <a:prstDash val="solid"/>
              </a:ln>
            </c:spPr>
          </c:marker>
          <c:cat>
            <c:numRef>
              <c:f>ФА!$G$91:$L$91</c:f>
              <c:numCache>
                <c:formatCode>General</c:formatCode>
                <c:ptCount val="6"/>
                <c:pt idx="0">
                  <c:v>2010</c:v>
                </c:pt>
                <c:pt idx="1">
                  <c:v>2011</c:v>
                </c:pt>
                <c:pt idx="2">
                  <c:v>2012</c:v>
                </c:pt>
                <c:pt idx="3">
                  <c:v>2013</c:v>
                </c:pt>
                <c:pt idx="4">
                  <c:v>2014</c:v>
                </c:pt>
                <c:pt idx="5">
                  <c:v>2015</c:v>
                </c:pt>
              </c:numCache>
            </c:numRef>
          </c:cat>
          <c:val>
            <c:numRef>
              <c:f>ФА!$G$93:$L$93</c:f>
              <c:numCache>
                <c:formatCode>General</c:formatCode>
                <c:ptCount val="6"/>
                <c:pt idx="0">
                  <c:v>1842884</c:v>
                </c:pt>
                <c:pt idx="1">
                  <c:v>2751981</c:v>
                </c:pt>
                <c:pt idx="2">
                  <c:v>3124781</c:v>
                </c:pt>
                <c:pt idx="3">
                  <c:v>3438084</c:v>
                </c:pt>
                <c:pt idx="4">
                  <c:v>2966584</c:v>
                </c:pt>
                <c:pt idx="5">
                  <c:v>2754404</c:v>
                </c:pt>
              </c:numCache>
            </c:numRef>
          </c:val>
          <c:smooth val="0"/>
        </c:ser>
        <c:dLbls>
          <c:showLegendKey val="0"/>
          <c:showVal val="0"/>
          <c:showCatName val="0"/>
          <c:showSerName val="0"/>
          <c:showPercent val="0"/>
          <c:showBubbleSize val="0"/>
        </c:dLbls>
        <c:marker val="1"/>
        <c:smooth val="0"/>
        <c:axId val="81437056"/>
        <c:axId val="81438592"/>
      </c:lineChart>
      <c:catAx>
        <c:axId val="81421056"/>
        <c:scaling>
          <c:orientation val="minMax"/>
        </c:scaling>
        <c:delete val="0"/>
        <c:axPos val="b"/>
        <c:numFmt formatCode="General" sourceLinked="1"/>
        <c:majorTickMark val="cross"/>
        <c:minorTickMark val="none"/>
        <c:tickLblPos val="low"/>
        <c:spPr>
          <a:ln w="25400">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1422976"/>
        <c:crosses val="autoZero"/>
        <c:auto val="1"/>
        <c:lblAlgn val="ctr"/>
        <c:lblOffset val="100"/>
        <c:tickLblSkip val="1"/>
        <c:tickMarkSkip val="1"/>
        <c:noMultiLvlLbl val="0"/>
      </c:catAx>
      <c:valAx>
        <c:axId val="81422976"/>
        <c:scaling>
          <c:orientation val="minMax"/>
        </c:scaling>
        <c:delete val="0"/>
        <c:axPos val="l"/>
        <c:majorGridlines>
          <c:spPr>
            <a:ln w="3175">
              <a:solidFill>
                <a:srgbClr val="000000"/>
              </a:solidFill>
              <a:prstDash val="solid"/>
            </a:ln>
          </c:spPr>
        </c:majorGridlines>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1421056"/>
        <c:crosses val="autoZero"/>
        <c:crossBetween val="between"/>
      </c:valAx>
      <c:catAx>
        <c:axId val="81437056"/>
        <c:scaling>
          <c:orientation val="minMax"/>
        </c:scaling>
        <c:delete val="1"/>
        <c:axPos val="b"/>
        <c:numFmt formatCode="General" sourceLinked="1"/>
        <c:majorTickMark val="out"/>
        <c:minorTickMark val="none"/>
        <c:tickLblPos val="nextTo"/>
        <c:crossAx val="81438592"/>
        <c:crosses val="autoZero"/>
        <c:auto val="1"/>
        <c:lblAlgn val="ctr"/>
        <c:lblOffset val="100"/>
        <c:noMultiLvlLbl val="0"/>
      </c:catAx>
      <c:valAx>
        <c:axId val="81438592"/>
        <c:scaling>
          <c:orientation val="minMax"/>
        </c:scaling>
        <c:delete val="0"/>
        <c:axPos val="r"/>
        <c:numFmt formatCode="General"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81437056"/>
        <c:crosses val="max"/>
        <c:crossBetween val="between"/>
      </c:valAx>
      <c:spPr>
        <a:solidFill>
          <a:srgbClr val="FFFFFF"/>
        </a:solidFill>
        <a:ln w="12700">
          <a:solidFill>
            <a:srgbClr val="808080"/>
          </a:solidFill>
          <a:prstDash val="solid"/>
        </a:ln>
      </c:spPr>
    </c:plotArea>
    <c:legend>
      <c:legendPos val="r"/>
      <c:layout>
        <c:manualLayout>
          <c:xMode val="edge"/>
          <c:yMode val="edge"/>
          <c:x val="0.1432258064516129"/>
          <c:y val="0.91341991341991347"/>
          <c:w val="0.71612903225806457"/>
          <c:h val="7.3593073593073544E-2"/>
        </c:manualLayout>
      </c:layout>
      <c:overlay val="0"/>
      <c:spPr>
        <a:solidFill>
          <a:srgbClr val="FFFFFF"/>
        </a:solidFill>
        <a:ln w="3175">
          <a:solidFill>
            <a:srgbClr val="E3E3E3"/>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25400">
      <a:solidFill>
        <a:srgbClr val="000000"/>
      </a:solidFill>
      <a:prstDash val="solid"/>
    </a:ln>
  </c:spPr>
  <c:txPr>
    <a:bodyPr/>
    <a:lstStyle/>
    <a:p>
      <a:pPr>
        <a:defRPr sz="800" b="0" i="0" u="none" strike="noStrike" baseline="0">
          <a:solidFill>
            <a:srgbClr val="0000FF"/>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D8B7E-D9D6-47FF-8CB9-7A1304E3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28432</Words>
  <Characters>162069</Characters>
  <Application>Microsoft Office Word</Application>
  <DocSecurity>0</DocSecurity>
  <Lines>1350</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Митропольский</dc:creator>
  <cp:lastModifiedBy>123</cp:lastModifiedBy>
  <cp:revision>2</cp:revision>
  <cp:lastPrinted>2017-01-17T10:45:00Z</cp:lastPrinted>
  <dcterms:created xsi:type="dcterms:W3CDTF">2017-01-18T21:36:00Z</dcterms:created>
  <dcterms:modified xsi:type="dcterms:W3CDTF">2017-01-18T21:36:00Z</dcterms:modified>
</cp:coreProperties>
</file>