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282F" w:rsidRPr="00962B35" w:rsidRDefault="00CE282F" w:rsidP="00962B3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03B8">
        <w:rPr>
          <w:rFonts w:ascii="Times New Roman" w:hAnsi="Times New Roman" w:cs="Times New Roman"/>
          <w:b/>
          <w:sz w:val="28"/>
          <w:szCs w:val="28"/>
        </w:rPr>
        <w:t>ПЕНЗЕНСКИЙ ГОСУДАРСТВЕННЫЙ УНИВЕРСИТЕТ</w:t>
      </w:r>
      <w:r w:rsidRPr="00D303B8">
        <w:rPr>
          <w:rFonts w:ascii="Times New Roman" w:hAnsi="Times New Roman" w:cs="Times New Roman"/>
          <w:b/>
          <w:sz w:val="28"/>
          <w:szCs w:val="28"/>
        </w:rPr>
        <w:br/>
        <w:t>МЕДИЦИНСКИЙ ИНСТИТУТ</w:t>
      </w:r>
    </w:p>
    <w:p w:rsidR="00CE282F" w:rsidRPr="00D303B8" w:rsidRDefault="00CE282F" w:rsidP="00CE282F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303B8">
        <w:rPr>
          <w:rFonts w:ascii="Times New Roman" w:hAnsi="Times New Roman" w:cs="Times New Roman"/>
          <w:sz w:val="28"/>
          <w:szCs w:val="28"/>
        </w:rPr>
        <w:t>Кафедра терапии</w:t>
      </w:r>
    </w:p>
    <w:p w:rsidR="00CE282F" w:rsidRPr="00D303B8" w:rsidRDefault="00CE282F" w:rsidP="00CE282F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E282F" w:rsidRPr="00D303B8" w:rsidRDefault="00CE282F" w:rsidP="00CE282F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E282F" w:rsidRPr="00962B35" w:rsidRDefault="00CE282F" w:rsidP="00CE282F">
      <w:pPr>
        <w:spacing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62B35">
        <w:rPr>
          <w:rFonts w:ascii="Times New Roman" w:hAnsi="Times New Roman" w:cs="Times New Roman"/>
          <w:b/>
          <w:sz w:val="36"/>
          <w:szCs w:val="36"/>
        </w:rPr>
        <w:t>Реферат</w:t>
      </w:r>
    </w:p>
    <w:p w:rsidR="00CE282F" w:rsidRDefault="00CE282F" w:rsidP="00CE282F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тему:</w:t>
      </w:r>
    </w:p>
    <w:p w:rsidR="00CE282F" w:rsidRPr="00CE282F" w:rsidRDefault="00CE282F" w:rsidP="00CE282F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«Синдром кровотечения </w:t>
      </w:r>
      <w:r w:rsidR="00962B35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ЖКТ»</w:t>
      </w:r>
    </w:p>
    <w:p w:rsidR="00CE282F" w:rsidRPr="00962B35" w:rsidRDefault="00CE282F" w:rsidP="00962B35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E282F" w:rsidRPr="00D303B8" w:rsidRDefault="00CE282F" w:rsidP="00CE282F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CE282F" w:rsidRDefault="00962B35" w:rsidP="00CE282F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Выполнила: студентка 2 курса группы 18лс5</w:t>
      </w:r>
    </w:p>
    <w:p w:rsidR="00962B35" w:rsidRDefault="00962B35" w:rsidP="00962B35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Еракина Дарья Олеговна</w:t>
      </w:r>
    </w:p>
    <w:p w:rsidR="00962B35" w:rsidRDefault="00962B35" w:rsidP="00962B35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Проверил: к.м.н. </w:t>
      </w:r>
    </w:p>
    <w:p w:rsidR="00962B35" w:rsidRDefault="00962B35" w:rsidP="00962B35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Борисова Наталья Александровна</w:t>
      </w:r>
    </w:p>
    <w:p w:rsidR="00962B35" w:rsidRDefault="00962B35" w:rsidP="00962B35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62B35" w:rsidRPr="00D303B8" w:rsidRDefault="00962B35" w:rsidP="00962B35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E282F" w:rsidRPr="00D303B8" w:rsidRDefault="00CE282F" w:rsidP="00CE282F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E282F" w:rsidRDefault="00CE282F" w:rsidP="00962B3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62B35" w:rsidRDefault="00962B35" w:rsidP="00962B3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62B35" w:rsidRDefault="00962B35" w:rsidP="00962B3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62B35" w:rsidRDefault="00962B35" w:rsidP="00962B3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62B35" w:rsidRPr="00D303B8" w:rsidRDefault="00962B35" w:rsidP="00962B3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E282F" w:rsidRDefault="00CE282F" w:rsidP="00962B35">
      <w:pPr>
        <w:jc w:val="center"/>
      </w:pPr>
      <w:r>
        <w:rPr>
          <w:rFonts w:ascii="Times New Roman" w:hAnsi="Times New Roman" w:cs="Times New Roman"/>
          <w:sz w:val="28"/>
          <w:szCs w:val="28"/>
        </w:rPr>
        <w:t>Пенза</w:t>
      </w:r>
      <w:r w:rsidR="00962B35">
        <w:rPr>
          <w:rFonts w:ascii="Times New Roman" w:hAnsi="Times New Roman" w:cs="Times New Roman"/>
          <w:sz w:val="28"/>
          <w:szCs w:val="28"/>
        </w:rPr>
        <w:t xml:space="preserve"> 2020</w:t>
      </w:r>
      <w:r w:rsidRPr="00D303B8">
        <w:rPr>
          <w:rFonts w:ascii="Times New Roman" w:hAnsi="Times New Roman" w:cs="Times New Roman"/>
          <w:sz w:val="28"/>
          <w:szCs w:val="28"/>
        </w:rPr>
        <w:t>г</w:t>
      </w:r>
    </w:p>
    <w:p w:rsidR="00CE282F" w:rsidRDefault="00962B35" w:rsidP="00962B35">
      <w:pPr>
        <w:jc w:val="center"/>
        <w:rPr>
          <w:rFonts w:ascii="Times New Roman" w:hAnsi="Times New Roman" w:cs="Times New Roman"/>
          <w:sz w:val="28"/>
          <w:szCs w:val="28"/>
        </w:rPr>
      </w:pPr>
      <w:r w:rsidRPr="00962B35">
        <w:rPr>
          <w:rFonts w:ascii="Times New Roman" w:hAnsi="Times New Roman" w:cs="Times New Roman"/>
          <w:sz w:val="28"/>
          <w:szCs w:val="28"/>
        </w:rPr>
        <w:lastRenderedPageBreak/>
        <w:t>СОДЕРЖАНИЕ</w:t>
      </w:r>
    </w:p>
    <w:p w:rsidR="00962B35" w:rsidRDefault="00962B35" w:rsidP="00962B3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ВВЕДЕНИЕ……………………………………………………………………….3</w:t>
      </w:r>
    </w:p>
    <w:p w:rsidR="00962B35" w:rsidRDefault="00962B35" w:rsidP="00962B3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Синдром кровотечения в жкт, классификации………………………………</w:t>
      </w:r>
      <w:r w:rsidR="00C8094F">
        <w:rPr>
          <w:rFonts w:ascii="Times New Roman" w:hAnsi="Times New Roman" w:cs="Times New Roman"/>
          <w:sz w:val="28"/>
          <w:szCs w:val="28"/>
        </w:rPr>
        <w:t>4</w:t>
      </w:r>
    </w:p>
    <w:p w:rsidR="00962B35" w:rsidRDefault="00962B35" w:rsidP="00962B3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Диагноз и лечение……………………</w:t>
      </w:r>
      <w:r w:rsidR="00C8094F">
        <w:rPr>
          <w:rFonts w:ascii="Times New Roman" w:hAnsi="Times New Roman" w:cs="Times New Roman"/>
          <w:sz w:val="28"/>
          <w:szCs w:val="28"/>
        </w:rPr>
        <w:t>…………………………………….......8</w:t>
      </w:r>
    </w:p>
    <w:p w:rsidR="00962B35" w:rsidRDefault="00962B35" w:rsidP="00962B3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ЗАКЛЮЧЕНИЕ………………………</w:t>
      </w:r>
      <w:r w:rsidR="00C8094F">
        <w:rPr>
          <w:rFonts w:ascii="Times New Roman" w:hAnsi="Times New Roman" w:cs="Times New Roman"/>
          <w:sz w:val="28"/>
          <w:szCs w:val="28"/>
        </w:rPr>
        <w:t>………………………………………….20</w:t>
      </w:r>
    </w:p>
    <w:p w:rsidR="00962B35" w:rsidRPr="00962B35" w:rsidRDefault="00962B35" w:rsidP="00962B3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ЛИТЕРАТУРЫ………………</w:t>
      </w:r>
      <w:r w:rsidR="00C8094F">
        <w:rPr>
          <w:rFonts w:ascii="Times New Roman" w:hAnsi="Times New Roman" w:cs="Times New Roman"/>
          <w:sz w:val="28"/>
          <w:szCs w:val="28"/>
        </w:rPr>
        <w:t>……………………………………….21</w:t>
      </w:r>
    </w:p>
    <w:p w:rsidR="00962B35" w:rsidRPr="00962B35" w:rsidRDefault="00962B35" w:rsidP="00962B35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CE282F" w:rsidRDefault="00CE282F"/>
    <w:p w:rsidR="00CE282F" w:rsidRDefault="00CE282F"/>
    <w:p w:rsidR="00CE282F" w:rsidRDefault="00CE282F"/>
    <w:p w:rsidR="00CE282F" w:rsidRDefault="00CE282F"/>
    <w:p w:rsidR="00CE282F" w:rsidRDefault="00CE282F"/>
    <w:p w:rsidR="00CE282F" w:rsidRDefault="00CE282F"/>
    <w:p w:rsidR="00CE282F" w:rsidRDefault="00CE282F"/>
    <w:p w:rsidR="00CE282F" w:rsidRDefault="00CE282F"/>
    <w:p w:rsidR="00CE282F" w:rsidRDefault="00CE282F"/>
    <w:p w:rsidR="00CE282F" w:rsidRDefault="00CE282F"/>
    <w:p w:rsidR="00CE282F" w:rsidRDefault="00CE282F"/>
    <w:p w:rsidR="00CE282F" w:rsidRDefault="00CE282F"/>
    <w:p w:rsidR="00CE282F" w:rsidRDefault="00CE282F"/>
    <w:p w:rsidR="00CE282F" w:rsidRDefault="00CE282F"/>
    <w:p w:rsidR="00CE282F" w:rsidRDefault="00CE282F"/>
    <w:p w:rsidR="00CE282F" w:rsidRDefault="00CE282F"/>
    <w:p w:rsidR="00CE282F" w:rsidRDefault="00CE282F"/>
    <w:p w:rsidR="00CE282F" w:rsidRDefault="00CE282F"/>
    <w:p w:rsidR="00CE282F" w:rsidRDefault="00CE282F"/>
    <w:p w:rsidR="00CE282F" w:rsidRDefault="00CE282F"/>
    <w:p w:rsidR="00CE282F" w:rsidRDefault="00CE282F"/>
    <w:p w:rsidR="00CE282F" w:rsidRDefault="00CE282F"/>
    <w:p w:rsidR="00CE282F" w:rsidRDefault="00CE282F"/>
    <w:p w:rsidR="00CE282F" w:rsidRDefault="00CE282F"/>
    <w:p w:rsidR="00962B35" w:rsidRPr="00C8094F" w:rsidRDefault="00962B35" w:rsidP="00C8094F">
      <w:pPr>
        <w:pStyle w:val="1"/>
        <w:spacing w:before="0" w:line="360" w:lineRule="auto"/>
        <w:ind w:firstLine="709"/>
        <w:jc w:val="center"/>
        <w:rPr>
          <w:rFonts w:ascii="Times New Roman" w:hAnsi="Times New Roman" w:cs="Times New Roman"/>
          <w:color w:val="auto"/>
          <w:sz w:val="32"/>
          <w:szCs w:val="32"/>
        </w:rPr>
      </w:pPr>
      <w:bookmarkStart w:id="0" w:name="_Toc40703374"/>
      <w:r w:rsidRPr="00C8094F">
        <w:rPr>
          <w:rFonts w:ascii="Times New Roman" w:hAnsi="Times New Roman" w:cs="Times New Roman"/>
          <w:color w:val="auto"/>
          <w:sz w:val="32"/>
          <w:szCs w:val="32"/>
        </w:rPr>
        <w:lastRenderedPageBreak/>
        <w:t>Введение</w:t>
      </w:r>
      <w:bookmarkEnd w:id="0"/>
    </w:p>
    <w:p w:rsidR="00962B35" w:rsidRPr="00856DEA" w:rsidRDefault="00962B35" w:rsidP="00C8094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6DEA">
        <w:rPr>
          <w:rFonts w:ascii="Times New Roman" w:hAnsi="Times New Roman" w:cs="Times New Roman"/>
          <w:b/>
          <w:sz w:val="28"/>
          <w:szCs w:val="28"/>
        </w:rPr>
        <w:t>Актуальность.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56DEA">
        <w:rPr>
          <w:rFonts w:ascii="Times New Roman" w:hAnsi="Times New Roman" w:cs="Times New Roman"/>
          <w:sz w:val="28"/>
          <w:szCs w:val="28"/>
        </w:rPr>
        <w:t>Желудочно-кишечное кровотечение является не самостоятельным заболеванием, а осложнением многих заболеваний желудочно-кишечного тракта.</w:t>
      </w:r>
    </w:p>
    <w:p w:rsidR="00962B35" w:rsidRPr="00856DEA" w:rsidRDefault="00962B35" w:rsidP="00C8094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6DEA">
        <w:rPr>
          <w:rFonts w:ascii="Times New Roman" w:hAnsi="Times New Roman" w:cs="Times New Roman"/>
          <w:sz w:val="28"/>
          <w:szCs w:val="28"/>
        </w:rPr>
        <w:t>Помощь при желудочно-кишечном кровотечении должна быть оказана как можно быстрее и в полном объеме, так как это грозное осложнение, в тяжелых случаях оно может привести к летальному исходу.</w:t>
      </w:r>
    </w:p>
    <w:p w:rsidR="00962B35" w:rsidRPr="00856DEA" w:rsidRDefault="00962B35" w:rsidP="00C8094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6DEA">
        <w:rPr>
          <w:rFonts w:ascii="Times New Roman" w:hAnsi="Times New Roman" w:cs="Times New Roman"/>
          <w:sz w:val="28"/>
          <w:szCs w:val="28"/>
        </w:rPr>
        <w:t> Причиной желудочно-кишечного кровотечения является повреждение стенки желудочно-кишечного тракта с вовлечением кровеносного сосуда или мелких капилляров на любом из его участков. Наиболее частыми причинными желудочно-кишечного кровотечения являются следующие заболевания: Язва желудка и двенадцатиперстной кишки; Геморрой; Опухоли, как доброкачественные (полипоз), так и злокачественные (рак) в любом из отделов желудочно-кишечного тракта; Варикозное расширение вен пищевода; Трещины слизистой оболочки пищевода; Трещины заднепроходного отверстия; Желудочно-кишечное кровотечение у детей чаще всего вызвано травмой пищевода или желудка, в том числе химическим ожогом, а также геморрагической болезнью новорожденных.</w:t>
      </w:r>
    </w:p>
    <w:p w:rsidR="00962B35" w:rsidRPr="00856DEA" w:rsidRDefault="00962B35" w:rsidP="00C8094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6DEA">
        <w:rPr>
          <w:rFonts w:ascii="Times New Roman" w:hAnsi="Times New Roman" w:cs="Times New Roman"/>
          <w:b/>
          <w:sz w:val="28"/>
          <w:szCs w:val="28"/>
        </w:rPr>
        <w:t xml:space="preserve">Цель – </w:t>
      </w:r>
      <w:r>
        <w:rPr>
          <w:rFonts w:ascii="Times New Roman" w:hAnsi="Times New Roman" w:cs="Times New Roman"/>
          <w:sz w:val="28"/>
          <w:szCs w:val="28"/>
        </w:rPr>
        <w:t xml:space="preserve">исследовать </w:t>
      </w:r>
      <w:r w:rsidRPr="00856DEA">
        <w:rPr>
          <w:rFonts w:ascii="Times New Roman" w:hAnsi="Times New Roman" w:cs="Times New Roman"/>
          <w:sz w:val="28"/>
          <w:szCs w:val="28"/>
        </w:rPr>
        <w:t>синдром кровотечение в ЖКТ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62B35" w:rsidRPr="00856DEA" w:rsidRDefault="00962B35" w:rsidP="00C8094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6DEA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962B35" w:rsidRPr="00856DEA" w:rsidRDefault="00962B35" w:rsidP="00C8094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6DEA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Рассмотреть </w:t>
      </w:r>
      <w:r w:rsidRPr="00856DEA">
        <w:rPr>
          <w:rFonts w:ascii="Times New Roman" w:hAnsi="Times New Roman" w:cs="Times New Roman"/>
          <w:sz w:val="28"/>
          <w:szCs w:val="28"/>
        </w:rPr>
        <w:t>синдром кровотечения в жкт, классификация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62B35" w:rsidRPr="00856DEA" w:rsidRDefault="00962B35" w:rsidP="00C8094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6DEA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Проанализировать лечение.</w:t>
      </w:r>
    </w:p>
    <w:p w:rsidR="00CE282F" w:rsidRDefault="00CE282F"/>
    <w:p w:rsidR="00C8094F" w:rsidRDefault="00C8094F"/>
    <w:p w:rsidR="00C8094F" w:rsidRDefault="00C8094F"/>
    <w:p w:rsidR="00C8094F" w:rsidRDefault="00C8094F"/>
    <w:p w:rsidR="00C8094F" w:rsidRDefault="00C8094F"/>
    <w:p w:rsidR="00C8094F" w:rsidRDefault="00C8094F"/>
    <w:p w:rsidR="00C8094F" w:rsidRDefault="00C8094F"/>
    <w:p w:rsidR="00C8094F" w:rsidRPr="00C8094F" w:rsidRDefault="00C8094F" w:rsidP="00C8094F">
      <w:pPr>
        <w:pStyle w:val="1"/>
        <w:spacing w:before="0" w:line="360" w:lineRule="auto"/>
        <w:ind w:firstLine="709"/>
        <w:jc w:val="center"/>
        <w:rPr>
          <w:rFonts w:ascii="Times New Roman" w:hAnsi="Times New Roman" w:cs="Times New Roman"/>
          <w:color w:val="auto"/>
        </w:rPr>
      </w:pPr>
      <w:bookmarkStart w:id="1" w:name="_Toc40703375"/>
      <w:r w:rsidRPr="00C8094F">
        <w:rPr>
          <w:rFonts w:ascii="Times New Roman" w:hAnsi="Times New Roman" w:cs="Times New Roman"/>
          <w:color w:val="auto"/>
        </w:rPr>
        <w:lastRenderedPageBreak/>
        <w:t>1.Синдром кровотечения в жкт, классификация</w:t>
      </w:r>
      <w:bookmarkEnd w:id="1"/>
    </w:p>
    <w:p w:rsidR="00C8094F" w:rsidRPr="00C8094F" w:rsidRDefault="00C8094F" w:rsidP="00C8094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094F">
        <w:rPr>
          <w:rFonts w:ascii="Times New Roman" w:hAnsi="Times New Roman" w:cs="Times New Roman"/>
          <w:sz w:val="28"/>
          <w:szCs w:val="28"/>
        </w:rPr>
        <w:t>Желудочно-кишечное кровотечение (ЖКК) – это истечение крови в просвет желудка и кишечника. Нужно отметить, что этот недуг нельзя рассматривать как отдельное заболевание - он является осложнением самых различных патологий. ЖКК представляет собой опасный симптом, который требует немедленного определения его причины и устранения.</w:t>
      </w:r>
    </w:p>
    <w:p w:rsidR="00C8094F" w:rsidRPr="00C8094F" w:rsidRDefault="00C8094F" w:rsidP="00C8094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094F">
        <w:rPr>
          <w:rFonts w:ascii="Times New Roman" w:hAnsi="Times New Roman" w:cs="Times New Roman"/>
          <w:sz w:val="28"/>
          <w:szCs w:val="28"/>
        </w:rPr>
        <w:t>Все кровотечения можно разделить на наружные (например, при ранении) и внутренние. Последние делятся на скрытые (например, в полости внутренних органов – их не видно) и явные. Вот к ним то и относятся кровотечения из желудка или кишечника – явное, потому как через некоторое время кровь «выходит» наружу со рвотой или стулом. [1]</w:t>
      </w:r>
    </w:p>
    <w:p w:rsidR="00C8094F" w:rsidRPr="00C8094F" w:rsidRDefault="00C8094F" w:rsidP="00C8094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094F">
        <w:rPr>
          <w:rFonts w:ascii="Times New Roman" w:hAnsi="Times New Roman" w:cs="Times New Roman"/>
          <w:bCs/>
          <w:sz w:val="28"/>
          <w:szCs w:val="28"/>
        </w:rPr>
        <w:t>Виды желудочно-кишечных кровотечений</w:t>
      </w:r>
    </w:p>
    <w:p w:rsidR="00C8094F" w:rsidRPr="00C8094F" w:rsidRDefault="00C8094F" w:rsidP="00C8094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094F">
        <w:rPr>
          <w:rFonts w:ascii="Times New Roman" w:hAnsi="Times New Roman" w:cs="Times New Roman"/>
          <w:sz w:val="28"/>
          <w:szCs w:val="28"/>
        </w:rPr>
        <w:t>Все желудочно-кишечные кровотечения можно условно разделить на два вида:</w:t>
      </w:r>
    </w:p>
    <w:p w:rsidR="00C8094F" w:rsidRPr="00C8094F" w:rsidRDefault="00C8094F" w:rsidP="00C8094F">
      <w:pPr>
        <w:numPr>
          <w:ilvl w:val="0"/>
          <w:numId w:val="6"/>
        </w:num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094F">
        <w:rPr>
          <w:rFonts w:ascii="Times New Roman" w:hAnsi="Times New Roman" w:cs="Times New Roman"/>
          <w:bCs/>
          <w:sz w:val="28"/>
          <w:szCs w:val="28"/>
        </w:rPr>
        <w:t>Острые </w:t>
      </w:r>
      <w:r w:rsidRPr="00C8094F">
        <w:rPr>
          <w:rFonts w:ascii="Times New Roman" w:hAnsi="Times New Roman" w:cs="Times New Roman"/>
          <w:sz w:val="28"/>
          <w:szCs w:val="28"/>
        </w:rPr>
        <w:t>– возникают внезапно. Как правило, они являются профузными (большой объём кровопотери за небольшое время, для них характерно яркое проявление симптомов в минимальное время (в течение 2-3 часов или десятков минут).</w:t>
      </w:r>
    </w:p>
    <w:p w:rsidR="00C8094F" w:rsidRPr="00C8094F" w:rsidRDefault="00C8094F" w:rsidP="00C8094F">
      <w:pPr>
        <w:numPr>
          <w:ilvl w:val="0"/>
          <w:numId w:val="6"/>
        </w:num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094F">
        <w:rPr>
          <w:rFonts w:ascii="Times New Roman" w:hAnsi="Times New Roman" w:cs="Times New Roman"/>
          <w:bCs/>
          <w:sz w:val="28"/>
          <w:szCs w:val="28"/>
        </w:rPr>
        <w:t>Хронические</w:t>
      </w:r>
      <w:r w:rsidRPr="00C8094F">
        <w:rPr>
          <w:rFonts w:ascii="Times New Roman" w:hAnsi="Times New Roman" w:cs="Times New Roman"/>
          <w:sz w:val="28"/>
          <w:szCs w:val="28"/>
        </w:rPr>
        <w:t>. Они наблюдаются в течение длительного времени в небольшом объеме, и как правило, выявляются при плановом обследовании по анализу крови.</w:t>
      </w:r>
    </w:p>
    <w:p w:rsidR="00C8094F" w:rsidRPr="00C8094F" w:rsidRDefault="00C8094F" w:rsidP="00C8094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094F">
        <w:rPr>
          <w:rFonts w:ascii="Times New Roman" w:hAnsi="Times New Roman" w:cs="Times New Roman"/>
          <w:sz w:val="28"/>
          <w:szCs w:val="28"/>
        </w:rPr>
        <w:t>Кроме того, можно дифференцировать их в зависимости от объема кровопотери:</w:t>
      </w:r>
    </w:p>
    <w:p w:rsidR="00C8094F" w:rsidRPr="00C8094F" w:rsidRDefault="00C8094F" w:rsidP="00C8094F">
      <w:pPr>
        <w:numPr>
          <w:ilvl w:val="0"/>
          <w:numId w:val="7"/>
        </w:num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094F">
        <w:rPr>
          <w:rFonts w:ascii="Times New Roman" w:hAnsi="Times New Roman" w:cs="Times New Roman"/>
          <w:bCs/>
          <w:sz w:val="28"/>
          <w:szCs w:val="28"/>
        </w:rPr>
        <w:t>Легкое кровотечение</w:t>
      </w:r>
      <w:r w:rsidRPr="00C8094F">
        <w:rPr>
          <w:rFonts w:ascii="Times New Roman" w:hAnsi="Times New Roman" w:cs="Times New Roman"/>
          <w:sz w:val="28"/>
          <w:szCs w:val="28"/>
        </w:rPr>
        <w:t>, при котором сам больной может ничего не заметить, кроме небольшого количества крови в рвотных массах или кале. Либо не заметить ничего вовсе - объём кровопотери небольшой.</w:t>
      </w:r>
    </w:p>
    <w:p w:rsidR="00C8094F" w:rsidRPr="00C8094F" w:rsidRDefault="00C8094F" w:rsidP="00C8094F">
      <w:pPr>
        <w:numPr>
          <w:ilvl w:val="0"/>
          <w:numId w:val="7"/>
        </w:num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094F">
        <w:rPr>
          <w:rFonts w:ascii="Times New Roman" w:hAnsi="Times New Roman" w:cs="Times New Roman"/>
          <w:bCs/>
          <w:sz w:val="28"/>
          <w:szCs w:val="28"/>
        </w:rPr>
        <w:t>Кровотечение средней степени</w:t>
      </w:r>
      <w:r w:rsidRPr="00C8094F">
        <w:rPr>
          <w:rFonts w:ascii="Times New Roman" w:hAnsi="Times New Roman" w:cs="Times New Roman"/>
          <w:sz w:val="28"/>
          <w:szCs w:val="28"/>
        </w:rPr>
        <w:t> тяжести, сопровождаемое головокружением, снижением артериального давления, умеренной слабостью, бледностью кожи и учащением пульса.</w:t>
      </w:r>
    </w:p>
    <w:p w:rsidR="00C8094F" w:rsidRPr="00C8094F" w:rsidRDefault="00C8094F" w:rsidP="00C8094F">
      <w:pPr>
        <w:numPr>
          <w:ilvl w:val="0"/>
          <w:numId w:val="7"/>
        </w:num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094F">
        <w:rPr>
          <w:rFonts w:ascii="Times New Roman" w:hAnsi="Times New Roman" w:cs="Times New Roman"/>
          <w:bCs/>
          <w:sz w:val="28"/>
          <w:szCs w:val="28"/>
        </w:rPr>
        <w:lastRenderedPageBreak/>
        <w:t>Тяжелой степени</w:t>
      </w:r>
      <w:r w:rsidRPr="00C8094F">
        <w:rPr>
          <w:rFonts w:ascii="Times New Roman" w:hAnsi="Times New Roman" w:cs="Times New Roman"/>
          <w:sz w:val="28"/>
          <w:szCs w:val="28"/>
        </w:rPr>
        <w:t>, ведущее к дезориентации, резкому падению артериального давления, потере сознания, отсутствию реакции на окружающий мир.</w:t>
      </w:r>
    </w:p>
    <w:p w:rsidR="00C8094F" w:rsidRPr="00C8094F" w:rsidRDefault="00C8094F" w:rsidP="00C8094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094F">
        <w:rPr>
          <w:rFonts w:ascii="Times New Roman" w:hAnsi="Times New Roman" w:cs="Times New Roman"/>
          <w:sz w:val="28"/>
          <w:szCs w:val="28"/>
        </w:rPr>
        <w:t>Желудочное кровотечение – одно из наиболее частых состояний, возникающих на фоне различных заболеваний желудка и двенадцатиперстной кишки. При этом в просвет желудка свободно изливается венозная или артериальная кровь. Объем потерянной крови может достигать 3-4 литров, в связи с чем прогноз при желудочном кровотечении не всегда благоприятен, и при отсутствии лечебных мероприятий оно может привести к смерти больного.</w:t>
      </w:r>
    </w:p>
    <w:p w:rsidR="00C8094F" w:rsidRPr="00C8094F" w:rsidRDefault="00C8094F" w:rsidP="00C8094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094F">
        <w:rPr>
          <w:rFonts w:ascii="Times New Roman" w:hAnsi="Times New Roman" w:cs="Times New Roman"/>
          <w:bCs/>
          <w:sz w:val="28"/>
          <w:szCs w:val="28"/>
        </w:rPr>
        <w:t>Классификация желудочных кровотечений</w:t>
      </w:r>
    </w:p>
    <w:p w:rsidR="00C8094F" w:rsidRPr="00C8094F" w:rsidRDefault="00C8094F" w:rsidP="00C8094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094F">
        <w:rPr>
          <w:rFonts w:ascii="Times New Roman" w:hAnsi="Times New Roman" w:cs="Times New Roman"/>
          <w:sz w:val="28"/>
          <w:szCs w:val="28"/>
        </w:rPr>
        <w:t>На сегодняшний день существует множество принципов деления желудочных кровотечений на различные группы.</w:t>
      </w:r>
    </w:p>
    <w:p w:rsidR="00C8094F" w:rsidRPr="00C8094F" w:rsidRDefault="00C8094F" w:rsidP="00C8094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8094F">
        <w:rPr>
          <w:rFonts w:ascii="Times New Roman" w:hAnsi="Times New Roman" w:cs="Times New Roman"/>
          <w:sz w:val="28"/>
          <w:szCs w:val="28"/>
        </w:rPr>
        <w:t>По причине возникновения:</w:t>
      </w:r>
      <w:r w:rsidRPr="00C8094F">
        <w:rPr>
          <w:rFonts w:ascii="Times New Roman" w:hAnsi="Times New Roman" w:cs="Times New Roman"/>
          <w:sz w:val="28"/>
          <w:szCs w:val="28"/>
          <w:lang w:val="en-US"/>
        </w:rPr>
        <w:t xml:space="preserve"> [5]</w:t>
      </w:r>
    </w:p>
    <w:p w:rsidR="00C8094F" w:rsidRPr="00C8094F" w:rsidRDefault="00C8094F" w:rsidP="00C8094F">
      <w:pPr>
        <w:numPr>
          <w:ilvl w:val="0"/>
          <w:numId w:val="1"/>
        </w:num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094F">
        <w:rPr>
          <w:rFonts w:ascii="Times New Roman" w:hAnsi="Times New Roman" w:cs="Times New Roman"/>
          <w:sz w:val="28"/>
          <w:szCs w:val="28"/>
        </w:rPr>
        <w:t>Язвенные кровотечения – источником кровотечения служат хронические и острые язвы желудка любой локализации;</w:t>
      </w:r>
    </w:p>
    <w:p w:rsidR="00C8094F" w:rsidRPr="00C8094F" w:rsidRDefault="00C8094F" w:rsidP="00C8094F">
      <w:pPr>
        <w:numPr>
          <w:ilvl w:val="0"/>
          <w:numId w:val="1"/>
        </w:num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094F">
        <w:rPr>
          <w:rFonts w:ascii="Times New Roman" w:hAnsi="Times New Roman" w:cs="Times New Roman"/>
          <w:sz w:val="28"/>
          <w:szCs w:val="28"/>
        </w:rPr>
        <w:t>Неязвенные кровотечения – причины кровотечений разнообразны, о них можно прочесть ниже.</w:t>
      </w:r>
    </w:p>
    <w:p w:rsidR="00C8094F" w:rsidRPr="00C8094F" w:rsidRDefault="00C8094F" w:rsidP="00C8094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094F">
        <w:rPr>
          <w:rFonts w:ascii="Times New Roman" w:hAnsi="Times New Roman" w:cs="Times New Roman"/>
          <w:sz w:val="28"/>
          <w:szCs w:val="28"/>
        </w:rPr>
        <w:t>По характеру течения:</w:t>
      </w:r>
    </w:p>
    <w:p w:rsidR="00C8094F" w:rsidRPr="00C8094F" w:rsidRDefault="00C8094F" w:rsidP="00C8094F">
      <w:pPr>
        <w:numPr>
          <w:ilvl w:val="0"/>
          <w:numId w:val="2"/>
        </w:num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094F">
        <w:rPr>
          <w:rFonts w:ascii="Times New Roman" w:hAnsi="Times New Roman" w:cs="Times New Roman"/>
          <w:sz w:val="28"/>
          <w:szCs w:val="28"/>
        </w:rPr>
        <w:t>Продолжающееся:</w:t>
      </w:r>
    </w:p>
    <w:p w:rsidR="00C8094F" w:rsidRPr="00C8094F" w:rsidRDefault="00C8094F" w:rsidP="00C8094F">
      <w:pPr>
        <w:numPr>
          <w:ilvl w:val="1"/>
          <w:numId w:val="2"/>
        </w:num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094F">
        <w:rPr>
          <w:rFonts w:ascii="Times New Roman" w:hAnsi="Times New Roman" w:cs="Times New Roman"/>
          <w:sz w:val="28"/>
          <w:szCs w:val="28"/>
        </w:rPr>
        <w:t>Струйное или профузное,</w:t>
      </w:r>
    </w:p>
    <w:p w:rsidR="00C8094F" w:rsidRPr="00C8094F" w:rsidRDefault="00C8094F" w:rsidP="00C8094F">
      <w:pPr>
        <w:numPr>
          <w:ilvl w:val="1"/>
          <w:numId w:val="2"/>
        </w:num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094F">
        <w:rPr>
          <w:rFonts w:ascii="Times New Roman" w:hAnsi="Times New Roman" w:cs="Times New Roman"/>
          <w:sz w:val="28"/>
          <w:szCs w:val="28"/>
        </w:rPr>
        <w:t>Капиллярное,</w:t>
      </w:r>
    </w:p>
    <w:p w:rsidR="00C8094F" w:rsidRPr="00C8094F" w:rsidRDefault="00C8094F" w:rsidP="00C8094F">
      <w:pPr>
        <w:numPr>
          <w:ilvl w:val="1"/>
          <w:numId w:val="2"/>
        </w:num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094F">
        <w:rPr>
          <w:rFonts w:ascii="Times New Roman" w:hAnsi="Times New Roman" w:cs="Times New Roman"/>
          <w:sz w:val="28"/>
          <w:szCs w:val="28"/>
        </w:rPr>
        <w:t>Рецидивирующее,</w:t>
      </w:r>
    </w:p>
    <w:p w:rsidR="00C8094F" w:rsidRPr="00C8094F" w:rsidRDefault="00C8094F" w:rsidP="00C8094F">
      <w:pPr>
        <w:numPr>
          <w:ilvl w:val="1"/>
          <w:numId w:val="2"/>
        </w:num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094F">
        <w:rPr>
          <w:rFonts w:ascii="Times New Roman" w:hAnsi="Times New Roman" w:cs="Times New Roman"/>
          <w:sz w:val="28"/>
          <w:szCs w:val="28"/>
        </w:rPr>
        <w:t>Нестабильное;</w:t>
      </w:r>
    </w:p>
    <w:p w:rsidR="00C8094F" w:rsidRPr="00C8094F" w:rsidRDefault="00C8094F" w:rsidP="00C8094F">
      <w:pPr>
        <w:numPr>
          <w:ilvl w:val="0"/>
          <w:numId w:val="2"/>
        </w:num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094F">
        <w:rPr>
          <w:rFonts w:ascii="Times New Roman" w:hAnsi="Times New Roman" w:cs="Times New Roman"/>
          <w:sz w:val="28"/>
          <w:szCs w:val="28"/>
        </w:rPr>
        <w:t>Закончившееся.</w:t>
      </w:r>
    </w:p>
    <w:p w:rsidR="00C8094F" w:rsidRPr="00C8094F" w:rsidRDefault="00C8094F" w:rsidP="00C8094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094F">
        <w:rPr>
          <w:rFonts w:ascii="Times New Roman" w:hAnsi="Times New Roman" w:cs="Times New Roman"/>
          <w:sz w:val="28"/>
          <w:szCs w:val="28"/>
        </w:rPr>
        <w:t>По степени тяжести клинической картины:</w:t>
      </w:r>
    </w:p>
    <w:p w:rsidR="00C8094F" w:rsidRPr="00C8094F" w:rsidRDefault="00C8094F" w:rsidP="00C8094F">
      <w:pPr>
        <w:numPr>
          <w:ilvl w:val="0"/>
          <w:numId w:val="3"/>
        </w:num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094F">
        <w:rPr>
          <w:rFonts w:ascii="Times New Roman" w:hAnsi="Times New Roman" w:cs="Times New Roman"/>
          <w:sz w:val="28"/>
          <w:szCs w:val="28"/>
        </w:rPr>
        <w:t>Легкая степень тяжести – рвота одно- или двукратная, потемнение стула, изменения артериального давления и пульса не наблюдается. Полная компенсация состояния.</w:t>
      </w:r>
    </w:p>
    <w:p w:rsidR="00C8094F" w:rsidRPr="00C8094F" w:rsidRDefault="00C8094F" w:rsidP="00C8094F">
      <w:pPr>
        <w:numPr>
          <w:ilvl w:val="0"/>
          <w:numId w:val="3"/>
        </w:num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094F">
        <w:rPr>
          <w:rFonts w:ascii="Times New Roman" w:hAnsi="Times New Roman" w:cs="Times New Roman"/>
          <w:sz w:val="28"/>
          <w:szCs w:val="28"/>
        </w:rPr>
        <w:lastRenderedPageBreak/>
        <w:t>Средняя степень тяжести – рвота более 1-го раза, снижение артериального давления: систолического до 90 мм рт. ст., незначительная тахикардия – пульс до 100 ударов в минуту. Относительная компенсация состояния.</w:t>
      </w:r>
    </w:p>
    <w:p w:rsidR="00C8094F" w:rsidRPr="00C8094F" w:rsidRDefault="00C8094F" w:rsidP="00C8094F">
      <w:pPr>
        <w:numPr>
          <w:ilvl w:val="0"/>
          <w:numId w:val="3"/>
        </w:num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094F">
        <w:rPr>
          <w:rFonts w:ascii="Times New Roman" w:hAnsi="Times New Roman" w:cs="Times New Roman"/>
          <w:sz w:val="28"/>
          <w:szCs w:val="28"/>
        </w:rPr>
        <w:t>Тяжелая степень тяжести – рвота кровью многократная, не прекращающаяся, падение артериального давления: систолическое до 60 мм рт. ст. и ниже, значительная тахикардия – до 120 уд. в минуту с возможным переходом в брадикардию (пульс меньше 60 уд.). Декомпенсация состояния.</w:t>
      </w:r>
    </w:p>
    <w:p w:rsidR="00C8094F" w:rsidRPr="00C8094F" w:rsidRDefault="00C8094F" w:rsidP="00C8094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8094F">
        <w:rPr>
          <w:rFonts w:ascii="Times New Roman" w:hAnsi="Times New Roman" w:cs="Times New Roman"/>
          <w:sz w:val="28"/>
          <w:szCs w:val="28"/>
        </w:rPr>
        <w:t>По эндоскопической картине:</w:t>
      </w:r>
      <w:r w:rsidRPr="00C8094F">
        <w:rPr>
          <w:rFonts w:ascii="Times New Roman" w:hAnsi="Times New Roman" w:cs="Times New Roman"/>
          <w:sz w:val="28"/>
          <w:szCs w:val="28"/>
          <w:lang w:val="en-US"/>
        </w:rPr>
        <w:t xml:space="preserve"> [3]</w:t>
      </w:r>
    </w:p>
    <w:p w:rsidR="00C8094F" w:rsidRPr="00C8094F" w:rsidRDefault="00C8094F" w:rsidP="00C8094F">
      <w:pPr>
        <w:numPr>
          <w:ilvl w:val="0"/>
          <w:numId w:val="4"/>
        </w:num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094F">
        <w:rPr>
          <w:rFonts w:ascii="Times New Roman" w:hAnsi="Times New Roman" w:cs="Times New Roman"/>
          <w:sz w:val="28"/>
          <w:szCs w:val="28"/>
        </w:rPr>
        <w:t>IA – кровь из места повреждения льется струей;</w:t>
      </w:r>
    </w:p>
    <w:p w:rsidR="00C8094F" w:rsidRPr="00C8094F" w:rsidRDefault="00C8094F" w:rsidP="00C8094F">
      <w:pPr>
        <w:numPr>
          <w:ilvl w:val="0"/>
          <w:numId w:val="4"/>
        </w:num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094F">
        <w:rPr>
          <w:rFonts w:ascii="Times New Roman" w:hAnsi="Times New Roman" w:cs="Times New Roman"/>
          <w:sz w:val="28"/>
          <w:szCs w:val="28"/>
        </w:rPr>
        <w:t>IB – капельное кровотечение из повреждения слизистой оболочки;</w:t>
      </w:r>
    </w:p>
    <w:p w:rsidR="00C8094F" w:rsidRPr="00C8094F" w:rsidRDefault="00C8094F" w:rsidP="00C8094F">
      <w:pPr>
        <w:numPr>
          <w:ilvl w:val="0"/>
          <w:numId w:val="4"/>
        </w:num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094F">
        <w:rPr>
          <w:rFonts w:ascii="Times New Roman" w:hAnsi="Times New Roman" w:cs="Times New Roman"/>
          <w:sz w:val="28"/>
          <w:szCs w:val="28"/>
        </w:rPr>
        <w:t>IIA – наблюдается тромбированный сосуд на дне язвы;</w:t>
      </w:r>
    </w:p>
    <w:p w:rsidR="00C8094F" w:rsidRPr="00C8094F" w:rsidRDefault="00C8094F" w:rsidP="00C8094F">
      <w:pPr>
        <w:numPr>
          <w:ilvl w:val="0"/>
          <w:numId w:val="4"/>
        </w:num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094F">
        <w:rPr>
          <w:rFonts w:ascii="Times New Roman" w:hAnsi="Times New Roman" w:cs="Times New Roman"/>
          <w:sz w:val="28"/>
          <w:szCs w:val="28"/>
        </w:rPr>
        <w:t>IIB – язва закрыта сгустком крови;</w:t>
      </w:r>
    </w:p>
    <w:p w:rsidR="00C8094F" w:rsidRPr="00C8094F" w:rsidRDefault="00C8094F" w:rsidP="00C8094F">
      <w:pPr>
        <w:numPr>
          <w:ilvl w:val="0"/>
          <w:numId w:val="4"/>
        </w:num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094F">
        <w:rPr>
          <w:rFonts w:ascii="Times New Roman" w:hAnsi="Times New Roman" w:cs="Times New Roman"/>
          <w:sz w:val="28"/>
          <w:szCs w:val="28"/>
        </w:rPr>
        <w:t>IIC – наблюдается язва без признаков кровотечения;</w:t>
      </w:r>
    </w:p>
    <w:p w:rsidR="00C8094F" w:rsidRPr="00C8094F" w:rsidRDefault="00C8094F" w:rsidP="00C8094F">
      <w:pPr>
        <w:numPr>
          <w:ilvl w:val="0"/>
          <w:numId w:val="4"/>
        </w:num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094F">
        <w:rPr>
          <w:rFonts w:ascii="Times New Roman" w:hAnsi="Times New Roman" w:cs="Times New Roman"/>
          <w:sz w:val="28"/>
          <w:szCs w:val="28"/>
        </w:rPr>
        <w:t>III – источник кровотечения обнаружить не удается.</w:t>
      </w:r>
    </w:p>
    <w:p w:rsidR="00C8094F" w:rsidRPr="00C8094F" w:rsidRDefault="00C8094F" w:rsidP="00C8094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094F">
        <w:rPr>
          <w:rFonts w:ascii="Times New Roman" w:hAnsi="Times New Roman" w:cs="Times New Roman"/>
          <w:sz w:val="28"/>
          <w:szCs w:val="28"/>
        </w:rPr>
        <w:t>Помимо этого, существует разделение желудочных кровотечений на:</w:t>
      </w:r>
    </w:p>
    <w:p w:rsidR="00C8094F" w:rsidRPr="00C8094F" w:rsidRDefault="00C8094F" w:rsidP="00C8094F">
      <w:pPr>
        <w:numPr>
          <w:ilvl w:val="0"/>
          <w:numId w:val="5"/>
        </w:num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094F">
        <w:rPr>
          <w:rFonts w:ascii="Times New Roman" w:hAnsi="Times New Roman" w:cs="Times New Roman"/>
          <w:sz w:val="28"/>
          <w:szCs w:val="28"/>
        </w:rPr>
        <w:t>Острые и хронические, отличающиеся по времени наличия кровотечения;</w:t>
      </w:r>
    </w:p>
    <w:p w:rsidR="00C8094F" w:rsidRPr="00C8094F" w:rsidRDefault="00C8094F" w:rsidP="00C8094F">
      <w:pPr>
        <w:numPr>
          <w:ilvl w:val="0"/>
          <w:numId w:val="5"/>
        </w:num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094F">
        <w:rPr>
          <w:rFonts w:ascii="Times New Roman" w:hAnsi="Times New Roman" w:cs="Times New Roman"/>
          <w:sz w:val="28"/>
          <w:szCs w:val="28"/>
        </w:rPr>
        <w:t>Скрытое и явное, характеризующиеся отсутствием или наличием соответствующих клинических симптомов у человека;</w:t>
      </w:r>
    </w:p>
    <w:p w:rsidR="00C8094F" w:rsidRPr="00C8094F" w:rsidRDefault="00C8094F" w:rsidP="00C8094F">
      <w:pPr>
        <w:numPr>
          <w:ilvl w:val="0"/>
          <w:numId w:val="5"/>
        </w:num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094F">
        <w:rPr>
          <w:rFonts w:ascii="Times New Roman" w:hAnsi="Times New Roman" w:cs="Times New Roman"/>
          <w:sz w:val="28"/>
          <w:szCs w:val="28"/>
        </w:rPr>
        <w:t>Однократное и рецидивирующее, с разделением по кратности кровотечения.</w:t>
      </w:r>
    </w:p>
    <w:p w:rsidR="00C8094F" w:rsidRPr="00C8094F" w:rsidRDefault="00C8094F" w:rsidP="00C8094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094F">
        <w:rPr>
          <w:rFonts w:ascii="Times New Roman" w:hAnsi="Times New Roman" w:cs="Times New Roman"/>
          <w:sz w:val="28"/>
          <w:szCs w:val="28"/>
        </w:rPr>
        <w:t>На самом деле язвы могут возникать не только в желудке, но и в части кишечника, которая расположена сразу за желудком. А поскольку причина у обеих проблем одна, правильнее называть болезнь не «язвой желудка», а «язвенной болезнью желудка или двенадцатиперстной кишки», или пептической язвенной болезнью.</w:t>
      </w:r>
    </w:p>
    <w:p w:rsidR="00C8094F" w:rsidRPr="00C8094F" w:rsidRDefault="00C8094F" w:rsidP="00C8094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094F">
        <w:rPr>
          <w:rFonts w:ascii="Times New Roman" w:hAnsi="Times New Roman" w:cs="Times New Roman"/>
          <w:sz w:val="28"/>
          <w:szCs w:val="28"/>
        </w:rPr>
        <w:t xml:space="preserve">Даже при малейшем подозрении на данное заболевание в первую очередь необходимо вызвать бригаду «Скорой помощи». Помните, что любое </w:t>
      </w:r>
      <w:r w:rsidRPr="00C8094F">
        <w:rPr>
          <w:rFonts w:ascii="Times New Roman" w:hAnsi="Times New Roman" w:cs="Times New Roman"/>
          <w:sz w:val="28"/>
          <w:szCs w:val="28"/>
        </w:rPr>
        <w:lastRenderedPageBreak/>
        <w:t>промедление чревато тяжелыми последствиями. Больного необходимо сразу же уложить, подстелив под голову что то мягкое, лучше набок – это будет лучшей профилактикой аспирации рвотных масс. Ни в коем случае больному нельзя двигаться, испытывать физические нагрузки, даже ходить. Обеспечьте приток свежего воздуха. На живот следует положить лед – в идеале, грелку со льдом (обязательно через одежду во избежание обморожения). Охлаждать живот необходимо в течение 15-20 минут с перерывами в несколько минут. Холод вызывает спазм сосудов, а при небольшом кровотечении может и вовсе его остановить.</w:t>
      </w:r>
    </w:p>
    <w:p w:rsidR="00C8094F" w:rsidRPr="00C8094F" w:rsidRDefault="00C8094F" w:rsidP="00C8094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094F">
        <w:rPr>
          <w:rFonts w:ascii="Times New Roman" w:hAnsi="Times New Roman" w:cs="Times New Roman"/>
          <w:sz w:val="28"/>
          <w:szCs w:val="28"/>
        </w:rPr>
        <w:t>Ни в коем случае нельзя давать пить и есть. В случае сильной жажды у больного, допускается смачивание его губ водой.</w:t>
      </w:r>
    </w:p>
    <w:p w:rsidR="00C8094F" w:rsidRPr="00C8094F" w:rsidRDefault="00C8094F" w:rsidP="00C8094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094F">
        <w:rPr>
          <w:rFonts w:ascii="Times New Roman" w:hAnsi="Times New Roman" w:cs="Times New Roman"/>
          <w:sz w:val="28"/>
          <w:szCs w:val="28"/>
        </w:rPr>
        <w:t>До приезда бригады «Скорой помощи» больше не рекомендуется предпринимать никаких действий. В данном случае любое вмешательство или попытка самолечения приведет к наихудшим последствиям. [2]</w:t>
      </w:r>
    </w:p>
    <w:p w:rsidR="00C8094F" w:rsidRPr="00C8094F" w:rsidRDefault="00C8094F" w:rsidP="00C8094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094F">
        <w:rPr>
          <w:rFonts w:ascii="Times New Roman" w:hAnsi="Times New Roman" w:cs="Times New Roman"/>
          <w:sz w:val="28"/>
          <w:szCs w:val="28"/>
        </w:rPr>
        <w:t>В стационаре первым делом нужно установить источник кровотечения. При подозрении на кровотечение из верхних отделов пищеварительного тракта необходимо выполнить ФГДС, которая может носить не только диагностический, но и лечебный характер. При подозрении на кишечное кровотечение – возможно выполнить колоноскопию. Кроме того, в арсенале врачей большой объём консервативных мероприятий – кровоостанавливающий средства, переливания плазмы и по показаниям – компонентов красной крови. В случае невозможности помочь консервативно нередко приходится прибегать к оперативному лечению.</w:t>
      </w:r>
    </w:p>
    <w:p w:rsidR="00C8094F" w:rsidRPr="00C8094F" w:rsidRDefault="00C8094F" w:rsidP="00C8094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094F">
        <w:rPr>
          <w:rFonts w:ascii="Times New Roman" w:hAnsi="Times New Roman" w:cs="Times New Roman"/>
          <w:sz w:val="28"/>
          <w:szCs w:val="28"/>
        </w:rPr>
        <w:t>В качестве профилактики – ведение правильного образа жизни и правильное питание.</w:t>
      </w:r>
    </w:p>
    <w:p w:rsidR="00C8094F" w:rsidRDefault="00C8094F"/>
    <w:p w:rsidR="00C8094F" w:rsidRDefault="00C8094F"/>
    <w:p w:rsidR="00C8094F" w:rsidRDefault="00C8094F"/>
    <w:p w:rsidR="00C8094F" w:rsidRDefault="00C8094F"/>
    <w:p w:rsidR="00C8094F" w:rsidRPr="00C8094F" w:rsidRDefault="00C8094F" w:rsidP="00C8094F">
      <w:pPr>
        <w:pStyle w:val="1"/>
        <w:spacing w:before="0" w:line="360" w:lineRule="auto"/>
        <w:ind w:firstLine="709"/>
        <w:jc w:val="center"/>
        <w:rPr>
          <w:color w:val="auto"/>
        </w:rPr>
      </w:pPr>
      <w:bookmarkStart w:id="2" w:name="_Toc40703376"/>
      <w:r w:rsidRPr="00C8094F">
        <w:rPr>
          <w:color w:val="auto"/>
        </w:rPr>
        <w:lastRenderedPageBreak/>
        <w:t>2.Диагностика и лечение</w:t>
      </w:r>
      <w:bookmarkEnd w:id="2"/>
    </w:p>
    <w:p w:rsidR="00C8094F" w:rsidRPr="00CF601E" w:rsidRDefault="00C8094F" w:rsidP="00C8094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601E">
        <w:rPr>
          <w:rFonts w:ascii="Times New Roman" w:hAnsi="Times New Roman" w:cs="Times New Roman"/>
          <w:sz w:val="28"/>
          <w:szCs w:val="28"/>
        </w:rPr>
        <w:t>Новые работы отечественных и зарубежных авторов с описанием многочисленных исследований, целью которых является снижение частоты язвенных кровотечений, повторных случаев кровотечения, оперативных вмешательств и уровня летальности, появляются на протяжении многих лет.</w:t>
      </w:r>
    </w:p>
    <w:p w:rsidR="00C8094F" w:rsidRPr="00D226D7" w:rsidRDefault="00C8094F" w:rsidP="00C8094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601E">
        <w:rPr>
          <w:rFonts w:ascii="Times New Roman" w:hAnsi="Times New Roman" w:cs="Times New Roman"/>
          <w:sz w:val="28"/>
          <w:szCs w:val="28"/>
        </w:rPr>
        <w:t>Постоянная работа над вопросами этиологии, диагностики и лечения язвенной болезни привнесла значительные результаты в изучение и понимание заболевания. Казалось бы, многое уже изучено и известно, достигнуты огромные успехи в диагностике и лечении кровотечений из верхних отделов желудочно-кишечного тракта. По данным ряда зарубежных авторов, действительно существует тенденция к снижению частоты язвенной болезни и ее осложнений кровотечением в экономичес</w:t>
      </w:r>
      <w:r>
        <w:rPr>
          <w:rFonts w:ascii="Times New Roman" w:hAnsi="Times New Roman" w:cs="Times New Roman"/>
          <w:sz w:val="28"/>
          <w:szCs w:val="28"/>
        </w:rPr>
        <w:t>ки развитых странах</w:t>
      </w:r>
      <w:r w:rsidRPr="00CF601E">
        <w:rPr>
          <w:rFonts w:ascii="Times New Roman" w:hAnsi="Times New Roman" w:cs="Times New Roman"/>
          <w:sz w:val="28"/>
          <w:szCs w:val="28"/>
        </w:rPr>
        <w:t>, однако, по данным отечественных публикаций, подобная</w:t>
      </w:r>
      <w:r>
        <w:rPr>
          <w:rFonts w:ascii="Times New Roman" w:hAnsi="Times New Roman" w:cs="Times New Roman"/>
          <w:sz w:val="28"/>
          <w:szCs w:val="28"/>
        </w:rPr>
        <w:t xml:space="preserve"> тенденция отсутствует</w:t>
      </w:r>
      <w:r w:rsidRPr="00CF601E">
        <w:rPr>
          <w:rFonts w:ascii="Times New Roman" w:hAnsi="Times New Roman" w:cs="Times New Roman"/>
          <w:sz w:val="28"/>
          <w:szCs w:val="28"/>
        </w:rPr>
        <w:t>.</w:t>
      </w:r>
      <w:r w:rsidRPr="00D226D7">
        <w:rPr>
          <w:rFonts w:ascii="Times New Roman" w:hAnsi="Times New Roman" w:cs="Times New Roman"/>
          <w:sz w:val="28"/>
          <w:szCs w:val="28"/>
        </w:rPr>
        <w:t xml:space="preserve"> [1]</w:t>
      </w:r>
    </w:p>
    <w:p w:rsidR="00C8094F" w:rsidRPr="00CF601E" w:rsidRDefault="00C8094F" w:rsidP="00C8094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601E">
        <w:rPr>
          <w:rFonts w:ascii="Times New Roman" w:hAnsi="Times New Roman" w:cs="Times New Roman"/>
          <w:sz w:val="28"/>
          <w:szCs w:val="28"/>
        </w:rPr>
        <w:t>По-прежнему, 42,1-59,4% всех острых желудочно-кишечных кровотечений являются следствием хронических и острых язв желудка и двена</w:t>
      </w:r>
      <w:r>
        <w:rPr>
          <w:rFonts w:ascii="Times New Roman" w:hAnsi="Times New Roman" w:cs="Times New Roman"/>
          <w:sz w:val="28"/>
          <w:szCs w:val="28"/>
        </w:rPr>
        <w:t>дцатиперстной кишки</w:t>
      </w:r>
      <w:r w:rsidRPr="00CF601E">
        <w:rPr>
          <w:rFonts w:ascii="Times New Roman" w:hAnsi="Times New Roman" w:cs="Times New Roman"/>
          <w:sz w:val="28"/>
          <w:szCs w:val="28"/>
        </w:rPr>
        <w:t>. Частота рецидивов кровотечения после лечения колеблется, по ра</w:t>
      </w:r>
      <w:r>
        <w:rPr>
          <w:rFonts w:ascii="Times New Roman" w:hAnsi="Times New Roman" w:cs="Times New Roman"/>
          <w:sz w:val="28"/>
          <w:szCs w:val="28"/>
        </w:rPr>
        <w:t>зличным данным, от 8,9% до 40%</w:t>
      </w:r>
      <w:r w:rsidRPr="00CF601E">
        <w:rPr>
          <w:rFonts w:ascii="Times New Roman" w:hAnsi="Times New Roman" w:cs="Times New Roman"/>
          <w:sz w:val="28"/>
          <w:szCs w:val="28"/>
        </w:rPr>
        <w:t>. Наиболее характерным для язвенных кровотечений является высокий уровень смертности, которы</w:t>
      </w:r>
      <w:r>
        <w:rPr>
          <w:rFonts w:ascii="Times New Roman" w:hAnsi="Times New Roman" w:cs="Times New Roman"/>
          <w:sz w:val="28"/>
          <w:szCs w:val="28"/>
        </w:rPr>
        <w:t>й составляет от 6 до 14%</w:t>
      </w:r>
      <w:r w:rsidRPr="00CF601E">
        <w:rPr>
          <w:rFonts w:ascii="Times New Roman" w:hAnsi="Times New Roman" w:cs="Times New Roman"/>
          <w:sz w:val="28"/>
          <w:szCs w:val="28"/>
        </w:rPr>
        <w:t>. Летальность при рецидиве кровотечения остается также высокой и не имеет тенденции к снижению: ее уровень в среднем составляе</w:t>
      </w:r>
      <w:r>
        <w:rPr>
          <w:rFonts w:ascii="Times New Roman" w:hAnsi="Times New Roman" w:cs="Times New Roman"/>
          <w:sz w:val="28"/>
          <w:szCs w:val="28"/>
        </w:rPr>
        <w:t>т 30-40%</w:t>
      </w:r>
      <w:r w:rsidRPr="00CF601E">
        <w:rPr>
          <w:rFonts w:ascii="Times New Roman" w:hAnsi="Times New Roman" w:cs="Times New Roman"/>
          <w:sz w:val="28"/>
          <w:szCs w:val="28"/>
        </w:rPr>
        <w:t>. Все это подчеркивает важность данной проблемы и необходимость ее дальнейшего изучения с целью уменьшения кровотечений, поиска адекватных методов лечения и профилактики. Вопросы лечения язвенных кровотечений рассматривались с момента описания первых случаев.</w:t>
      </w:r>
    </w:p>
    <w:p w:rsidR="00C8094F" w:rsidRPr="00CF601E" w:rsidRDefault="00C8094F" w:rsidP="00C8094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601E">
        <w:rPr>
          <w:rFonts w:ascii="Times New Roman" w:hAnsi="Times New Roman" w:cs="Times New Roman"/>
          <w:sz w:val="28"/>
          <w:szCs w:val="28"/>
        </w:rPr>
        <w:t xml:space="preserve">С каждым последующим десятилетием подходы к тактике ведения пациентов менялись, формировались представления о причинах и лечебные подходы. Отношение к хирургическому методу лечения, как методу выбора при гастродуоденальных кровотечениях, в последние 10-20 лет стало более </w:t>
      </w:r>
      <w:r w:rsidRPr="00CF601E">
        <w:rPr>
          <w:rFonts w:ascii="Times New Roman" w:hAnsi="Times New Roman" w:cs="Times New Roman"/>
          <w:sz w:val="28"/>
          <w:szCs w:val="28"/>
        </w:rPr>
        <w:lastRenderedPageBreak/>
        <w:t>сдержанным из-за высокого уровня послеоперационных осложнений и летальности, в связи с этим начали активно разрабатываться и совершенствоваться неоперативные методы.</w:t>
      </w:r>
    </w:p>
    <w:p w:rsidR="00C8094F" w:rsidRPr="00CF601E" w:rsidRDefault="00C8094F" w:rsidP="00C8094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601E">
        <w:rPr>
          <w:rFonts w:ascii="Times New Roman" w:hAnsi="Times New Roman" w:cs="Times New Roman"/>
          <w:sz w:val="28"/>
          <w:szCs w:val="28"/>
        </w:rPr>
        <w:t>В настоящее время оптимальным является лечение гастродуоденальных кровотечений консервативными способами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8094F" w:rsidRPr="00F41CAC" w:rsidRDefault="00C8094F" w:rsidP="00C8094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41CAC">
        <w:rPr>
          <w:rFonts w:ascii="Times New Roman" w:hAnsi="Times New Roman" w:cs="Times New Roman"/>
          <w:sz w:val="28"/>
          <w:szCs w:val="28"/>
        </w:rPr>
        <w:t>В последние годы высок удельный вес пациентов, поступающих в стационар в критических состояниях (острые нарушения кровообращения, ОКС, политравма, термические поражения), с тяжелыми метаболическим</w:t>
      </w:r>
      <w:r>
        <w:rPr>
          <w:rFonts w:ascii="Times New Roman" w:hAnsi="Times New Roman" w:cs="Times New Roman"/>
          <w:sz w:val="28"/>
          <w:szCs w:val="28"/>
        </w:rPr>
        <w:t>и и системными заболеваниями [</w:t>
      </w:r>
      <w:r w:rsidRPr="00F41CAC">
        <w:rPr>
          <w:rFonts w:ascii="Times New Roman" w:hAnsi="Times New Roman" w:cs="Times New Roman"/>
          <w:sz w:val="28"/>
          <w:szCs w:val="28"/>
        </w:rPr>
        <w:t>4], а также принимающими НПВС, гормональные препараты или ант</w:t>
      </w:r>
      <w:r>
        <w:rPr>
          <w:rFonts w:ascii="Times New Roman" w:hAnsi="Times New Roman" w:cs="Times New Roman"/>
          <w:sz w:val="28"/>
          <w:szCs w:val="28"/>
        </w:rPr>
        <w:t>икоагулянты и дезагреганты</w:t>
      </w:r>
      <w:r w:rsidRPr="00F41CAC">
        <w:rPr>
          <w:rFonts w:ascii="Times New Roman" w:hAnsi="Times New Roman" w:cs="Times New Roman"/>
          <w:sz w:val="28"/>
          <w:szCs w:val="28"/>
        </w:rPr>
        <w:t>.</w:t>
      </w:r>
    </w:p>
    <w:p w:rsidR="00C8094F" w:rsidRPr="00F41CAC" w:rsidRDefault="00C8094F" w:rsidP="00C8094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41CAC">
        <w:rPr>
          <w:rFonts w:ascii="Times New Roman" w:hAnsi="Times New Roman" w:cs="Times New Roman"/>
          <w:sz w:val="28"/>
          <w:szCs w:val="28"/>
        </w:rPr>
        <w:t>К группе риска по развитию острых гастродуоденальных эрозий и язв и обусловленных ими кровотечений относят больных старше 60 лет с инфарктами</w:t>
      </w:r>
      <w:r>
        <w:rPr>
          <w:rFonts w:ascii="Times New Roman" w:hAnsi="Times New Roman" w:cs="Times New Roman"/>
          <w:sz w:val="28"/>
          <w:szCs w:val="28"/>
        </w:rPr>
        <w:t xml:space="preserve"> миокарда, головного мозга</w:t>
      </w:r>
      <w:r w:rsidRPr="00F41CAC">
        <w:rPr>
          <w:rFonts w:ascii="Times New Roman" w:hAnsi="Times New Roman" w:cs="Times New Roman"/>
          <w:sz w:val="28"/>
          <w:szCs w:val="28"/>
        </w:rPr>
        <w:t>; сочетанием ишемической болезни сердца, цереброваскулярной болезни и хронических обструктивных заболеваний легких; различными заболеваниями с синдромом хронической сердечной недостаточности, особенно на фоне артериальной гипертензии и сахарного диабета [2].</w:t>
      </w:r>
    </w:p>
    <w:p w:rsidR="00C8094F" w:rsidRPr="00F41CAC" w:rsidRDefault="00C8094F" w:rsidP="00C8094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41CAC">
        <w:rPr>
          <w:rFonts w:ascii="Times New Roman" w:hAnsi="Times New Roman" w:cs="Times New Roman"/>
          <w:sz w:val="28"/>
          <w:szCs w:val="28"/>
        </w:rPr>
        <w:t>Критические состояния ведут к формированию различных вариантов острого повреждения эпители</w:t>
      </w:r>
      <w:r>
        <w:rPr>
          <w:rFonts w:ascii="Times New Roman" w:hAnsi="Times New Roman" w:cs="Times New Roman"/>
          <w:sz w:val="28"/>
          <w:szCs w:val="28"/>
        </w:rPr>
        <w:t>я слизистой оболочки желудка</w:t>
      </w:r>
      <w:r w:rsidRPr="00F41CAC">
        <w:rPr>
          <w:rFonts w:ascii="Times New Roman" w:hAnsi="Times New Roman" w:cs="Times New Roman"/>
          <w:sz w:val="28"/>
          <w:szCs w:val="28"/>
        </w:rPr>
        <w:t>, которые объединяются в «синдром острого повреждения желудка» (СОПЖ), впервые описан</w:t>
      </w:r>
      <w:r>
        <w:rPr>
          <w:rFonts w:ascii="Times New Roman" w:hAnsi="Times New Roman" w:cs="Times New Roman"/>
          <w:sz w:val="28"/>
          <w:szCs w:val="28"/>
        </w:rPr>
        <w:t>ный Б.Р. Гельфандом и соавт</w:t>
      </w:r>
      <w:r w:rsidRPr="00F41CAC">
        <w:rPr>
          <w:rFonts w:ascii="Times New Roman" w:hAnsi="Times New Roman" w:cs="Times New Roman"/>
          <w:sz w:val="28"/>
          <w:szCs w:val="28"/>
        </w:rPr>
        <w:t>. Он характеризуется не только морфологическими изменениями слизистой оболочки желудка (эрозии, глубокие или поверхностные язвы), но и функциональными расстройствами желудка (гастропарез).</w:t>
      </w:r>
    </w:p>
    <w:p w:rsidR="00C8094F" w:rsidRPr="00F41CAC" w:rsidRDefault="00C8094F" w:rsidP="00C8094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41CAC">
        <w:rPr>
          <w:rFonts w:ascii="Times New Roman" w:hAnsi="Times New Roman" w:cs="Times New Roman"/>
          <w:sz w:val="28"/>
          <w:szCs w:val="28"/>
        </w:rPr>
        <w:t xml:space="preserve">Основным клиническим проявлением СОПЖ являются желудочно-кишечные кровотечения, которые диагностируются у 25–50 % больных, поступивших в </w:t>
      </w:r>
      <w:r>
        <w:rPr>
          <w:rFonts w:ascii="Times New Roman" w:hAnsi="Times New Roman" w:cs="Times New Roman"/>
          <w:sz w:val="28"/>
          <w:szCs w:val="28"/>
        </w:rPr>
        <w:t>критическом состоянии [1</w:t>
      </w:r>
      <w:r w:rsidRPr="00F41CAC">
        <w:rPr>
          <w:rFonts w:ascii="Times New Roman" w:hAnsi="Times New Roman" w:cs="Times New Roman"/>
          <w:sz w:val="28"/>
          <w:szCs w:val="28"/>
        </w:rPr>
        <w:t xml:space="preserve">]. Высок удельный вес пациентов, принимающих постоянно и длительно поддерживающие дозы аспирина, увеличивающие риск желудочного кровотечения в 1,8 раза, клопидогреля – в 1,1 раза, сочетания указанных препаратов – в 7,4 раза. Установлено также, </w:t>
      </w:r>
      <w:r w:rsidRPr="00F41CAC">
        <w:rPr>
          <w:rFonts w:ascii="Times New Roman" w:hAnsi="Times New Roman" w:cs="Times New Roman"/>
          <w:sz w:val="28"/>
          <w:szCs w:val="28"/>
        </w:rPr>
        <w:lastRenderedPageBreak/>
        <w:t>что рецидивы кровотечения чаще развиваются у больных, ранее имевших гастродуоденальные ос</w:t>
      </w:r>
      <w:r>
        <w:rPr>
          <w:rFonts w:ascii="Times New Roman" w:hAnsi="Times New Roman" w:cs="Times New Roman"/>
          <w:sz w:val="28"/>
          <w:szCs w:val="28"/>
        </w:rPr>
        <w:t>трые язвы и эрозии (12,3 %)</w:t>
      </w:r>
      <w:r w:rsidRPr="00F41CAC">
        <w:rPr>
          <w:rFonts w:ascii="Times New Roman" w:hAnsi="Times New Roman" w:cs="Times New Roman"/>
          <w:sz w:val="28"/>
          <w:szCs w:val="28"/>
        </w:rPr>
        <w:t>. При этом, несмотря на достижения клинической хирургии, гастроинтестинальной эндоскопии, интенсивной терапии и расширение арсенала медикаментозной противоязвенной терапии, до настоящего времени сохраняется высокая летальность (до 14 %), особенно в группе пациентов, поступивших в стационар с кровотечениями на фоне критических состояний, а при рецидиве кровотечения – смертность воз</w:t>
      </w:r>
      <w:r>
        <w:rPr>
          <w:rFonts w:ascii="Times New Roman" w:hAnsi="Times New Roman" w:cs="Times New Roman"/>
          <w:sz w:val="28"/>
          <w:szCs w:val="28"/>
        </w:rPr>
        <w:t>растает до 30–80 % [5</w:t>
      </w:r>
      <w:r w:rsidRPr="00F41CAC">
        <w:rPr>
          <w:rFonts w:ascii="Times New Roman" w:hAnsi="Times New Roman" w:cs="Times New Roman"/>
          <w:sz w:val="28"/>
          <w:szCs w:val="28"/>
        </w:rPr>
        <w:t>].</w:t>
      </w:r>
    </w:p>
    <w:p w:rsidR="00C8094F" w:rsidRPr="00F41CAC" w:rsidRDefault="00C8094F" w:rsidP="00C8094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41CAC">
        <w:rPr>
          <w:rFonts w:ascii="Times New Roman" w:hAnsi="Times New Roman" w:cs="Times New Roman"/>
          <w:sz w:val="28"/>
          <w:szCs w:val="28"/>
        </w:rPr>
        <w:t>При гастродуоденальных кровотечениях приоритетной является консервативная терапия – сочетание круглосуточного лечебного эндоскопического мониторинга, кислотосупрессивной терапии, лечения профильной патологии и</w:t>
      </w:r>
      <w:r>
        <w:rPr>
          <w:rFonts w:ascii="Times New Roman" w:hAnsi="Times New Roman" w:cs="Times New Roman"/>
          <w:sz w:val="28"/>
          <w:szCs w:val="28"/>
        </w:rPr>
        <w:t xml:space="preserve"> последствий кровопотери</w:t>
      </w:r>
      <w:r w:rsidRPr="00F41CAC">
        <w:rPr>
          <w:rFonts w:ascii="Times New Roman" w:hAnsi="Times New Roman" w:cs="Times New Roman"/>
          <w:sz w:val="28"/>
          <w:szCs w:val="28"/>
        </w:rPr>
        <w:t>. Назначение антисекреторных препаратов в комплексном лечении больных с острыми язвенными кровотечениями не только влияет на секреторную активность желез органов гастродуоденальной зоны, но и модулирует течение воспалительно-репаративного процесса, нормализует статус слизисто-бикарбонатного барьера и снижает обсемененность Helicobacter pylori.</w:t>
      </w:r>
    </w:p>
    <w:p w:rsidR="00C8094F" w:rsidRPr="00F41CAC" w:rsidRDefault="00C8094F" w:rsidP="00C8094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41CAC">
        <w:rPr>
          <w:rFonts w:ascii="Times New Roman" w:hAnsi="Times New Roman" w:cs="Times New Roman"/>
          <w:sz w:val="28"/>
          <w:szCs w:val="28"/>
        </w:rPr>
        <w:t>Хотя медикаментозная терапия и позволяет снизить количество операций с 66,7 до 16,7 %, а послеоперационную летальность с 13,3 до 2,3 %, остается актуальной проблема выбора</w:t>
      </w:r>
      <w:r>
        <w:rPr>
          <w:rFonts w:ascii="Times New Roman" w:hAnsi="Times New Roman" w:cs="Times New Roman"/>
          <w:sz w:val="28"/>
          <w:szCs w:val="28"/>
        </w:rPr>
        <w:t xml:space="preserve"> оптимальной лечебной тактики [</w:t>
      </w:r>
      <w:r w:rsidRPr="00F41CAC">
        <w:rPr>
          <w:rFonts w:ascii="Times New Roman" w:hAnsi="Times New Roman" w:cs="Times New Roman"/>
          <w:sz w:val="28"/>
          <w:szCs w:val="28"/>
        </w:rPr>
        <w:t>3]. Наиболее перспективной при СОПЖ является тактика сочетанного использования эндоскопических методов лечения и мощной антисекреторной терапии, позволяющая при язвенном кровотечении достичь эффекта почти у 80 %.</w:t>
      </w:r>
    </w:p>
    <w:p w:rsidR="00C8094F" w:rsidRPr="00F41CAC" w:rsidRDefault="00C8094F" w:rsidP="00C8094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41CAC">
        <w:rPr>
          <w:rFonts w:ascii="Times New Roman" w:hAnsi="Times New Roman" w:cs="Times New Roman"/>
          <w:sz w:val="28"/>
          <w:szCs w:val="28"/>
        </w:rPr>
        <w:t>Особенно важно найти оптимальный тактический подход к ведению пациентов с предельно высоким операционным риском, у которых выполнение методов хирургической остановки кровотечения</w:t>
      </w:r>
      <w:r>
        <w:rPr>
          <w:rFonts w:ascii="Times New Roman" w:hAnsi="Times New Roman" w:cs="Times New Roman"/>
          <w:sz w:val="28"/>
          <w:szCs w:val="28"/>
        </w:rPr>
        <w:t xml:space="preserve"> не представляется возможным</w:t>
      </w:r>
      <w:r w:rsidRPr="00F41CAC">
        <w:rPr>
          <w:rFonts w:ascii="Times New Roman" w:hAnsi="Times New Roman" w:cs="Times New Roman"/>
          <w:sz w:val="28"/>
          <w:szCs w:val="28"/>
        </w:rPr>
        <w:t xml:space="preserve">. При язвенных кровотечениях эндогемостаз занял достойное место в ургентной хирургии, однако возможности его </w:t>
      </w:r>
      <w:r w:rsidRPr="00F41CAC">
        <w:rPr>
          <w:rFonts w:ascii="Times New Roman" w:hAnsi="Times New Roman" w:cs="Times New Roman"/>
          <w:sz w:val="28"/>
          <w:szCs w:val="28"/>
        </w:rPr>
        <w:lastRenderedPageBreak/>
        <w:t>значительно ограничены при СОПЖ, при котором часто выявляется тотальное поражение слизистой желудк</w:t>
      </w:r>
      <w:r>
        <w:rPr>
          <w:rFonts w:ascii="Times New Roman" w:hAnsi="Times New Roman" w:cs="Times New Roman"/>
          <w:sz w:val="28"/>
          <w:szCs w:val="28"/>
        </w:rPr>
        <w:t>а и двенадцатиперстной кишки</w:t>
      </w:r>
      <w:r w:rsidRPr="00F41CAC">
        <w:rPr>
          <w:rFonts w:ascii="Times New Roman" w:hAnsi="Times New Roman" w:cs="Times New Roman"/>
          <w:sz w:val="28"/>
          <w:szCs w:val="28"/>
        </w:rPr>
        <w:t>.</w:t>
      </w:r>
    </w:p>
    <w:p w:rsidR="00C8094F" w:rsidRPr="00F41CAC" w:rsidRDefault="00C8094F" w:rsidP="00C8094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41CAC">
        <w:rPr>
          <w:rFonts w:ascii="Times New Roman" w:hAnsi="Times New Roman" w:cs="Times New Roman"/>
          <w:sz w:val="28"/>
          <w:szCs w:val="28"/>
        </w:rPr>
        <w:t>До настоящего времени у пациентов с СОПЖ медикаментозная терапия имеет высокий процент низкой эффективности или она позволяет достичь лишь врем</w:t>
      </w:r>
      <w:r>
        <w:rPr>
          <w:rFonts w:ascii="Times New Roman" w:hAnsi="Times New Roman" w:cs="Times New Roman"/>
          <w:sz w:val="28"/>
          <w:szCs w:val="28"/>
        </w:rPr>
        <w:t>енной остановки кровотечения [1</w:t>
      </w:r>
      <w:r w:rsidRPr="00F41CAC">
        <w:rPr>
          <w:rFonts w:ascii="Times New Roman" w:hAnsi="Times New Roman" w:cs="Times New Roman"/>
          <w:sz w:val="28"/>
          <w:szCs w:val="28"/>
        </w:rPr>
        <w:t>]. Поэтому выбор способа лечения гастродуоденальных кровотечений при СОПЖ становится одной из ведущих и трудноразрешимых проблем абдоминальной хирургии. Кроме того, разнообразием этиологических и патогенетических факторов возникновения СОПЖ объясняются чрезвычайная сложность для принятия единых подходов в отношении использования способов гемостаза и профилактики кровотечения. В связи с этим существует необходимость определения оптимальной лечебной тактики на основе оценки эффективнос</w:t>
      </w:r>
      <w:r>
        <w:rPr>
          <w:rFonts w:ascii="Times New Roman" w:hAnsi="Times New Roman" w:cs="Times New Roman"/>
          <w:sz w:val="28"/>
          <w:szCs w:val="28"/>
        </w:rPr>
        <w:t>ти медикаментозного гемостаза [3</w:t>
      </w:r>
      <w:r w:rsidRPr="00F41CAC">
        <w:rPr>
          <w:rFonts w:ascii="Times New Roman" w:hAnsi="Times New Roman" w:cs="Times New Roman"/>
          <w:sz w:val="28"/>
          <w:szCs w:val="28"/>
        </w:rPr>
        <w:t>].</w:t>
      </w:r>
    </w:p>
    <w:p w:rsidR="00C8094F" w:rsidRPr="00883AD0" w:rsidRDefault="00C8094F" w:rsidP="00C8094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3AD0">
        <w:rPr>
          <w:rFonts w:ascii="Times New Roman" w:hAnsi="Times New Roman" w:cs="Times New Roman"/>
          <w:sz w:val="28"/>
          <w:szCs w:val="28"/>
        </w:rPr>
        <w:t>Для достижения поставленной цели проведен ретроспективный анализ 116 клинических наблюдений гастродуоденальных кровотечений из острых эрозивно-язвенных повреждений слизистой желудка пациентов, находившихся на стационарном лечении в ГБУЗ РМ «Республиканская клиническая больница № 4» в период с 2010 по 2015 гг. Пациенты мужского пола составили 75 человек (64,7 %), женщины – 41 человек (35,3 %). Соотношение мужчин и женщин 1,82:1. Возраст больных варьировал от 39 до 88 лет (средний возраст 60,4±17,5 лет), более 50 % были пожилого и преклонного возраста.</w:t>
      </w:r>
    </w:p>
    <w:p w:rsidR="00C8094F" w:rsidRPr="00883AD0" w:rsidRDefault="00C8094F" w:rsidP="00C8094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3AD0">
        <w:rPr>
          <w:rFonts w:ascii="Times New Roman" w:hAnsi="Times New Roman" w:cs="Times New Roman"/>
          <w:sz w:val="28"/>
          <w:szCs w:val="28"/>
        </w:rPr>
        <w:t>Сразу при поступлении у больных определялся уровень гемоглобина, количество эритроцитов и гематокритная величина, проводилось ультразвуковое исследование печени, селезенки и воротной вены. В условиях стационара определялись группа крови и резус-принадлежность, коагулограмма, определялись основные биохимические показатели. Степень тяжести кровопотери и определение параметров ОЦК пров</w:t>
      </w:r>
      <w:r>
        <w:rPr>
          <w:rFonts w:ascii="Times New Roman" w:hAnsi="Times New Roman" w:cs="Times New Roman"/>
          <w:sz w:val="28"/>
          <w:szCs w:val="28"/>
        </w:rPr>
        <w:t>одили по шкале А.И. Горбашко [1</w:t>
      </w:r>
      <w:r w:rsidRPr="00883AD0">
        <w:rPr>
          <w:rFonts w:ascii="Times New Roman" w:hAnsi="Times New Roman" w:cs="Times New Roman"/>
          <w:sz w:val="28"/>
          <w:szCs w:val="28"/>
        </w:rPr>
        <w:t>].</w:t>
      </w:r>
    </w:p>
    <w:p w:rsidR="00C8094F" w:rsidRPr="00883AD0" w:rsidRDefault="00C8094F" w:rsidP="00C8094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3AD0">
        <w:rPr>
          <w:rFonts w:ascii="Times New Roman" w:hAnsi="Times New Roman" w:cs="Times New Roman"/>
          <w:sz w:val="28"/>
          <w:szCs w:val="28"/>
        </w:rPr>
        <w:lastRenderedPageBreak/>
        <w:t>Всем больным при поступлении в течение 1–2 часов была выполнена ЭГДС. Оценка активности кровотечения проводилась согласно эндоскопической кла</w:t>
      </w:r>
      <w:r>
        <w:rPr>
          <w:rFonts w:ascii="Times New Roman" w:hAnsi="Times New Roman" w:cs="Times New Roman"/>
          <w:sz w:val="28"/>
          <w:szCs w:val="28"/>
        </w:rPr>
        <w:t>ссификации J. Forrest (1987) [2</w:t>
      </w:r>
      <w:r w:rsidRPr="00883AD0">
        <w:rPr>
          <w:rFonts w:ascii="Times New Roman" w:hAnsi="Times New Roman" w:cs="Times New Roman"/>
          <w:sz w:val="28"/>
          <w:szCs w:val="28"/>
        </w:rPr>
        <w:t>]. Повторные эндоскопические исследования выполнялись при выписке из стационара после завершения курса консервативной терапии, срочно – при возникновении рецидива, при неполном первичном осмотре и/или неустойчивом гемостазе (высокий риск рецидива кровотечения). С целью остановки ЖКК выполняли одну из перечисленных методик: электрокоагуляцию, инфильтрацию подслизистого слоя периульцерозно 0,1 % раствором адреналина, нанесение пленкообразующего фибринового клея в объеме 2–4 мл на поверхность язвенного дефекта. При струйных кровотечениях использовали аргоноплазменную коагуляцию кровоточащего сосуда.</w:t>
      </w:r>
    </w:p>
    <w:p w:rsidR="00C8094F" w:rsidRPr="00883AD0" w:rsidRDefault="00C8094F" w:rsidP="00C8094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3AD0">
        <w:rPr>
          <w:rFonts w:ascii="Times New Roman" w:hAnsi="Times New Roman" w:cs="Times New Roman"/>
          <w:sz w:val="28"/>
          <w:szCs w:val="28"/>
        </w:rPr>
        <w:t>Результаты исследования и их обсуждение</w:t>
      </w:r>
    </w:p>
    <w:p w:rsidR="00C8094F" w:rsidRPr="00883AD0" w:rsidRDefault="00C8094F" w:rsidP="00C8094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3AD0">
        <w:rPr>
          <w:rFonts w:ascii="Times New Roman" w:hAnsi="Times New Roman" w:cs="Times New Roman"/>
          <w:sz w:val="28"/>
          <w:szCs w:val="28"/>
        </w:rPr>
        <w:t>Этиологические факторы распределились следующим образом: пищеводные кровотечения (эрозивно-язвенный рефлюкс-эзофагит) отмечены у 30 (25,9 %) больных, желудочные (острые язвы желудка и множественные эрозии на фоне приема нестероидных противовоспалительных средств, портальная гастропатия, язвы Дьелафуа) – у 62 (53,4 %) больных, дуоденальные – у 24 (20,7 %) пациентов.</w:t>
      </w:r>
    </w:p>
    <w:p w:rsidR="00C8094F" w:rsidRPr="00883AD0" w:rsidRDefault="00C8094F" w:rsidP="00C8094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3AD0">
        <w:rPr>
          <w:rFonts w:ascii="Times New Roman" w:hAnsi="Times New Roman" w:cs="Times New Roman"/>
          <w:sz w:val="28"/>
          <w:szCs w:val="28"/>
        </w:rPr>
        <w:t>С момента поступления больным назначалась интенсивная инфузионно-трансфузионная терапия и коррекция коагуляционных расстройств (по общепринятым принципам). Обязательным считаем определение показателей коагулограммы, на основе которых и проводится коррекция гемокоагуляционных нарушений.</w:t>
      </w:r>
    </w:p>
    <w:p w:rsidR="00C8094F" w:rsidRPr="00883AD0" w:rsidRDefault="00C8094F" w:rsidP="00C8094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3AD0">
        <w:rPr>
          <w:rFonts w:ascii="Times New Roman" w:hAnsi="Times New Roman" w:cs="Times New Roman"/>
          <w:sz w:val="28"/>
          <w:szCs w:val="28"/>
        </w:rPr>
        <w:t xml:space="preserve">У 99 (85,4 %) из 116 больных кровотечение удалось остановить с помощью интенсивной антисекреторной, гемостатической и инфузионно-трансфузионной терапии с использованием эндогемостаза. Для системной гемостатической терапии у 88 (75,9 %) из 116 больных использованы такие системные гемостатики, как дицинон (этамзилат натрия) 12,5 % – 6 мл (в/в, </w:t>
      </w:r>
      <w:r w:rsidRPr="00883AD0">
        <w:rPr>
          <w:rFonts w:ascii="Times New Roman" w:hAnsi="Times New Roman" w:cs="Times New Roman"/>
          <w:sz w:val="28"/>
          <w:szCs w:val="28"/>
        </w:rPr>
        <w:lastRenderedPageBreak/>
        <w:t>в/м) в первое введение, затем 4 раза в сутки, викасол 1 % – 1 мл (в/в, в/м) 3 раза в сутки, кальция хлорид 1 % – 200 мл (в/в) 2 раза в сутки. С целью угнетения фибринолиза 33 (34,5 %) пациентам назначали транексамовую кислоту по 250–500 мг 2–3 раза в сутки. Контрикал по 50000 ЕД в сутки получали лишь 22 (19,0 %) из 116 больных. При тромбоцитопениях (менее 50*109 /л) на фоне антитромбоцитарной терапии – переливание тромбоцитарной массы, при массивных кровотечениях – вводился новосевен по схеме (3 больных).</w:t>
      </w:r>
    </w:p>
    <w:p w:rsidR="00C8094F" w:rsidRPr="00883AD0" w:rsidRDefault="00C8094F" w:rsidP="00C8094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3AD0">
        <w:rPr>
          <w:rFonts w:ascii="Times New Roman" w:hAnsi="Times New Roman" w:cs="Times New Roman"/>
          <w:sz w:val="28"/>
          <w:szCs w:val="28"/>
        </w:rPr>
        <w:t>Трансфузии эритроцитных сред проводили при острой анемии с уровнем гемоглобина ниже 80 г/л и гематокрита менее 25 % для купирования нарушений кислородо-транспортной функции крови. Плазмотрансфузию свежезамороженной плазмы проводили при острой массивной кровопотере средней и тяжелой степени, развитии геморрагического шока, передозировке антикоагулянтов, при уровне МНО более 1,5 и/или протромбинового индекса ниже 70 %.</w:t>
      </w:r>
    </w:p>
    <w:p w:rsidR="00C8094F" w:rsidRPr="0039075B" w:rsidRDefault="00C8094F" w:rsidP="00C8094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3AD0">
        <w:rPr>
          <w:rFonts w:ascii="Times New Roman" w:hAnsi="Times New Roman" w:cs="Times New Roman"/>
          <w:sz w:val="28"/>
          <w:szCs w:val="28"/>
        </w:rPr>
        <w:t>Важным в своевременной диагностике рецидива кровотечения и его профилактике является контроль отделяемого через желудочный зонд, купирование ретенции желудочного содержимого на фоне гастропареза и введение через зонд ИПП. Данный вид лечения использован у 24 (38,7 %) из 62 больных с изъязвлениями слизистой желудка. Декомпрессия желудка улучшала моторно-эвакуаторную функцию желудка, способствовала удалению соляной кислоты и пепсина, снижала ацидопептическую агрессию и препятствовала ретродиффузии избыточных Н+-ионов в атрофичную слизистую желудка.</w:t>
      </w:r>
      <w:r w:rsidRPr="00D226D7">
        <w:rPr>
          <w:rFonts w:ascii="Times New Roman" w:hAnsi="Times New Roman" w:cs="Times New Roman"/>
          <w:sz w:val="28"/>
          <w:szCs w:val="28"/>
        </w:rPr>
        <w:t xml:space="preserve"> [</w:t>
      </w:r>
      <w:r w:rsidRPr="0039075B">
        <w:rPr>
          <w:rFonts w:ascii="Times New Roman" w:hAnsi="Times New Roman" w:cs="Times New Roman"/>
          <w:sz w:val="28"/>
          <w:szCs w:val="28"/>
        </w:rPr>
        <w:t>5]</w:t>
      </w:r>
    </w:p>
    <w:p w:rsidR="00C8094F" w:rsidRPr="00883AD0" w:rsidRDefault="00C8094F" w:rsidP="00C8094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3AD0">
        <w:rPr>
          <w:rFonts w:ascii="Times New Roman" w:hAnsi="Times New Roman" w:cs="Times New Roman"/>
          <w:sz w:val="28"/>
          <w:szCs w:val="28"/>
        </w:rPr>
        <w:t xml:space="preserve">Доказано, что острые повреждения слизистой желудка развиваются и в результате воздействия кислотного фактора на фоне глубокой ишемии слизистой и системной гипотонии, возрастания обратной диффузии H+, угнетения факторов гастропротекции, гибели клеток эпителия. При этом на фоне гипоксии и ишемии слизистой оболочки желудка нейтрализация соляной кислоты неэффективна и уже при нормальном уровне </w:t>
      </w:r>
      <w:r w:rsidRPr="00883AD0">
        <w:rPr>
          <w:rFonts w:ascii="Times New Roman" w:hAnsi="Times New Roman" w:cs="Times New Roman"/>
          <w:sz w:val="28"/>
          <w:szCs w:val="28"/>
        </w:rPr>
        <w:lastRenderedPageBreak/>
        <w:t>кислотопродукции снижается естественная кислотонейтрализация, развивается ацидоз слизистой оболочки, в которой возникают эрозии и язвы. Поэтому для успешной терапии кровотечений с целью снижения агрессивного действия хлористоводородной кислоты необходимо применение инъекционных форм антисекреторных препаратов.</w:t>
      </w:r>
    </w:p>
    <w:p w:rsidR="00C8094F" w:rsidRPr="00883AD0" w:rsidRDefault="00C8094F" w:rsidP="00C8094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3AD0">
        <w:rPr>
          <w:rFonts w:ascii="Times New Roman" w:hAnsi="Times New Roman" w:cs="Times New Roman"/>
          <w:sz w:val="28"/>
          <w:szCs w:val="28"/>
        </w:rPr>
        <w:t>Пролонгированное гипоацидное состояние (рН желудочного сока &gt; 4) обеспечивалось назначением ингибиторов протонной помпы: нексиума, рабепразола, контролока, омепразола, лосека, паннума в дозе 40 мг 2 раза в день внутривенно болюсно или капельно на 200 мл изотонического раствора в течение 2–4 суток с последующим переходом на пероральный прием. Болюсное введение ИПП было направлено на быстрое достижение антисекреторного эффекта и пролонгирование его действия на период до 24 часов.</w:t>
      </w:r>
    </w:p>
    <w:p w:rsidR="00C8094F" w:rsidRPr="0039075B" w:rsidRDefault="00C8094F" w:rsidP="00C8094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3AD0">
        <w:rPr>
          <w:rFonts w:ascii="Times New Roman" w:hAnsi="Times New Roman" w:cs="Times New Roman"/>
          <w:sz w:val="28"/>
          <w:szCs w:val="28"/>
        </w:rPr>
        <w:t>ИПП использованы у 97 (83,6 %) из 116 больных. У 14,7 % пациентов помимо ИПП использованы и инъекционные формы блокаторов H2-рецепторов гистамина (квамател, фамотидин, ранитидин). У остальных 19 (16,4 %) пациентов на фоне профузного кровотечения терапия как в режиме болюсного, так и внутривенного введения ИПП не имела смысла, им выполнены срочные хирургические вмешательства.</w:t>
      </w:r>
      <w:r w:rsidRPr="00D226D7">
        <w:rPr>
          <w:rFonts w:ascii="Times New Roman" w:hAnsi="Times New Roman" w:cs="Times New Roman"/>
          <w:sz w:val="28"/>
          <w:szCs w:val="28"/>
        </w:rPr>
        <w:t xml:space="preserve"> [</w:t>
      </w:r>
      <w:r w:rsidRPr="0039075B">
        <w:rPr>
          <w:rFonts w:ascii="Times New Roman" w:hAnsi="Times New Roman" w:cs="Times New Roman"/>
          <w:sz w:val="28"/>
          <w:szCs w:val="28"/>
        </w:rPr>
        <w:t>1]</w:t>
      </w:r>
    </w:p>
    <w:p w:rsidR="00C8094F" w:rsidRPr="00883AD0" w:rsidRDefault="00C8094F" w:rsidP="00C8094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3AD0">
        <w:rPr>
          <w:rFonts w:ascii="Times New Roman" w:hAnsi="Times New Roman" w:cs="Times New Roman"/>
          <w:sz w:val="28"/>
          <w:szCs w:val="28"/>
        </w:rPr>
        <w:t>Эрадикационная терапия проводилась после остановки кровотечения или на амбулаторном этапе долечивания. Она включала прием омеза (омепразола, париета) по 20–80 мг/сутки, де-нола по 480–600 мг/сутки, амоксициллина по 1500–300 мг/сутки (7–10 дней), кларитромицина по 500–1000 мг/сутки (10 дней). Продолжительность эрадикации была не менее 7 дней (в случае выписки рекомендовали продолжение приема в амбулаторных условиях).</w:t>
      </w:r>
    </w:p>
    <w:p w:rsidR="00C8094F" w:rsidRPr="00883AD0" w:rsidRDefault="00C8094F" w:rsidP="00C8094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3AD0">
        <w:rPr>
          <w:rFonts w:ascii="Times New Roman" w:hAnsi="Times New Roman" w:cs="Times New Roman"/>
          <w:sz w:val="28"/>
          <w:szCs w:val="28"/>
        </w:rPr>
        <w:t>После купирования кровотечения курс эрадикационной терапии получили лишь 18 (15,5 %) из 116 больных с различными эрозивно-язвенными поражениями слизистой.</w:t>
      </w:r>
    </w:p>
    <w:p w:rsidR="00C8094F" w:rsidRPr="0039075B" w:rsidRDefault="00C8094F" w:rsidP="00C8094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726A">
        <w:rPr>
          <w:rFonts w:ascii="Times New Roman" w:hAnsi="Times New Roman" w:cs="Times New Roman"/>
          <w:sz w:val="28"/>
          <w:szCs w:val="28"/>
        </w:rPr>
        <w:lastRenderedPageBreak/>
        <w:t xml:space="preserve">С 2002 по 2017 г.г. в хирургических отделениях клиники общей хирургии БГМУ (3 ГКБ им. Е.В.Клумова, 5 ГКБ, 432 ГВКМЦ МО РБ), межрайонном эндоскопическом центре (3 ГКБ им. Е.В.Клумова) наблюдалось 236 пациентов с ОГДК язвенной этиологии. Возраст пациентов находился в диапазоне от 21 до 87 лет (медиана 58,2 ± 7,2 г.). Абсолютное большинство пациентов мужского пола (82,4%) были старше 55 лет, в то время как у женщин средний возраст составил 47,2 ± 2,9 года. Наиболее частотой локализацией язвенного процесса у мужчин были область малой кривизны желудка или другие мезогастральные язвы (55,2%), у женщин чаще выявлялись язвы задне-медиального отдела ДПК . В установленных случаях язвенной болезни ДПК преобладала высокая кислотопродуцирующая функция на фоне хронического персистирования Helicobаcter pyroli (62,7%). Среди неблагоприятных способствующих этиологических факторов в 7,2% установлены дисгормональные нарушения, в 24,7% – заболевания сосудистой, дыхательной и мочевыделительной системы (включая гипертоническую болезнь и перенесенное нарушение мозгового кровообращения). Длительный язвенный анамнез выявлен в 29% случаев, обострение ЯБ до развития ОГДК в 59,6%. Всем пациентам проводилась комплексное диагностика, включавшая: </w:t>
      </w:r>
      <w:r w:rsidRPr="0039075B">
        <w:rPr>
          <w:rFonts w:ascii="Times New Roman" w:hAnsi="Times New Roman" w:cs="Times New Roman"/>
          <w:sz w:val="28"/>
          <w:szCs w:val="28"/>
        </w:rPr>
        <w:t>[4]</w:t>
      </w:r>
    </w:p>
    <w:p w:rsidR="00C8094F" w:rsidRDefault="00C8094F" w:rsidP="00C8094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726A">
        <w:rPr>
          <w:rFonts w:ascii="Times New Roman" w:hAnsi="Times New Roman" w:cs="Times New Roman"/>
          <w:sz w:val="28"/>
          <w:szCs w:val="28"/>
        </w:rPr>
        <w:t xml:space="preserve">1) уточнение язвенного анамнеза (желудочной диспепсии, указаний на прием НПВП или глюкокортидных гормонов); </w:t>
      </w:r>
    </w:p>
    <w:p w:rsidR="00C8094F" w:rsidRDefault="00C8094F" w:rsidP="00C8094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726A">
        <w:rPr>
          <w:rFonts w:ascii="Times New Roman" w:hAnsi="Times New Roman" w:cs="Times New Roman"/>
          <w:sz w:val="28"/>
          <w:szCs w:val="28"/>
        </w:rPr>
        <w:t xml:space="preserve">2) выявления ранних признаков ОГДК (внезапная слабость, головокружение, потливость, тахикардия, обморок, «мелькание мушек» перед глазами, а также наличия haemoitemеsis (рвоты «кофейной гущей»), melaena или haematochezia (обильного жидкого стула по типу «вишневого желе»с примесью малоизмененной крови); </w:t>
      </w:r>
    </w:p>
    <w:p w:rsidR="00C8094F" w:rsidRDefault="00C8094F" w:rsidP="00C8094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726A">
        <w:rPr>
          <w:rFonts w:ascii="Times New Roman" w:hAnsi="Times New Roman" w:cs="Times New Roman"/>
          <w:sz w:val="28"/>
          <w:szCs w:val="28"/>
        </w:rPr>
        <w:t xml:space="preserve">3) оценку пульса и АД (установление на их основе шокового индекса Альговери-Бурри), выявление ортостатической пробы; </w:t>
      </w:r>
    </w:p>
    <w:p w:rsidR="00C8094F" w:rsidRDefault="00C8094F" w:rsidP="00C8094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726A">
        <w:rPr>
          <w:rFonts w:ascii="Times New Roman" w:hAnsi="Times New Roman" w:cs="Times New Roman"/>
          <w:sz w:val="28"/>
          <w:szCs w:val="28"/>
        </w:rPr>
        <w:t xml:space="preserve">4) данные желудочного аспирата и осмотра per rectum; </w:t>
      </w:r>
    </w:p>
    <w:p w:rsidR="00C8094F" w:rsidRDefault="00C8094F" w:rsidP="00C8094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726A">
        <w:rPr>
          <w:rFonts w:ascii="Times New Roman" w:hAnsi="Times New Roman" w:cs="Times New Roman"/>
          <w:sz w:val="28"/>
          <w:szCs w:val="28"/>
        </w:rPr>
        <w:lastRenderedPageBreak/>
        <w:t xml:space="preserve">5) данные экстренной ФГДС (с акцентом на критерии Forrest). По отдельным показаниям – выполняли эндоскопическую ультрасонографию или селективную ангиографию чревного ствола (с оценкой полученных данных); </w:t>
      </w:r>
    </w:p>
    <w:p w:rsidR="00C8094F" w:rsidRPr="001C726A" w:rsidRDefault="00C8094F" w:rsidP="00C8094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726A">
        <w:rPr>
          <w:rFonts w:ascii="Times New Roman" w:hAnsi="Times New Roman" w:cs="Times New Roman"/>
          <w:sz w:val="28"/>
          <w:szCs w:val="28"/>
        </w:rPr>
        <w:t>6) определение величины кровопотери с учетом непрямых (косвенных) методик (по формуле Moore; уровню ЦВД, клиническим показаниям). Результаты. Абсолютному большинству пациентов с ОГДК был проведен этапный лечебно-диагностический комплекс, включавший: остановку кровотечения (I этап); коррекцию изменений, обусловленных острой кровопотерей (II этап); устранение этиопатогенетических механизмов ЯБ (III этап).</w:t>
      </w:r>
    </w:p>
    <w:p w:rsidR="00C8094F" w:rsidRDefault="00C8094F" w:rsidP="00C8094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726A">
        <w:rPr>
          <w:rFonts w:ascii="Times New Roman" w:hAnsi="Times New Roman" w:cs="Times New Roman"/>
          <w:sz w:val="28"/>
          <w:szCs w:val="28"/>
        </w:rPr>
        <w:t xml:space="preserve">І-й этап начинали с выполнения экстренной ФГДС, дополненной методиками эндоскопического гемостаза; </w:t>
      </w:r>
    </w:p>
    <w:p w:rsidR="00C8094F" w:rsidRDefault="00C8094F" w:rsidP="00C8094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726A">
        <w:rPr>
          <w:rFonts w:ascii="Times New Roman" w:hAnsi="Times New Roman" w:cs="Times New Roman"/>
          <w:sz w:val="28"/>
          <w:szCs w:val="28"/>
        </w:rPr>
        <w:sym w:font="Symbol" w:char="F0B7"/>
      </w:r>
      <w:r w:rsidRPr="001C726A">
        <w:rPr>
          <w:rFonts w:ascii="Times New Roman" w:hAnsi="Times New Roman" w:cs="Times New Roman"/>
          <w:sz w:val="28"/>
          <w:szCs w:val="28"/>
        </w:rPr>
        <w:t xml:space="preserve"> механического (наложение металлических клипс на кровоточащий сосуд (61%), клиппирование краёв язвенного дефекта (при Форрест ІІ – А) – 11,2%; лазерную фотокоогуляцию (излучение потоком 30-40 Вт/см2 ) , аргоноплазменную коогуляцию (АПК), снижающую эффекты карбонизации и вапоризации тканей (137%)); </w:t>
      </w:r>
    </w:p>
    <w:p w:rsidR="00C8094F" w:rsidRPr="00D226D7" w:rsidRDefault="00C8094F" w:rsidP="00C8094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726A">
        <w:rPr>
          <w:rFonts w:ascii="Times New Roman" w:hAnsi="Times New Roman" w:cs="Times New Roman"/>
          <w:sz w:val="28"/>
          <w:szCs w:val="28"/>
        </w:rPr>
        <w:sym w:font="Symbol" w:char="F0B7"/>
      </w:r>
      <w:r w:rsidRPr="001C726A">
        <w:rPr>
          <w:rFonts w:ascii="Times New Roman" w:hAnsi="Times New Roman" w:cs="Times New Roman"/>
          <w:sz w:val="28"/>
          <w:szCs w:val="28"/>
        </w:rPr>
        <w:t xml:space="preserve"> инъекционного (инъекции 96,6% этанола; 20% раствора новокаина добавлением 0,1% норадреналина в соотношении 1:10), 1-3% раствора этоксисклерола);</w:t>
      </w:r>
      <w:r w:rsidRPr="00D226D7">
        <w:rPr>
          <w:rFonts w:ascii="Times New Roman" w:hAnsi="Times New Roman" w:cs="Times New Roman"/>
          <w:sz w:val="28"/>
          <w:szCs w:val="28"/>
        </w:rPr>
        <w:t xml:space="preserve"> [3]</w:t>
      </w:r>
    </w:p>
    <w:p w:rsidR="00C8094F" w:rsidRDefault="00C8094F" w:rsidP="00C8094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726A">
        <w:rPr>
          <w:rFonts w:ascii="Times New Roman" w:hAnsi="Times New Roman" w:cs="Times New Roman"/>
          <w:sz w:val="28"/>
          <w:szCs w:val="28"/>
        </w:rPr>
        <w:sym w:font="Symbol" w:char="F0B7"/>
      </w:r>
      <w:r w:rsidRPr="001C726A">
        <w:rPr>
          <w:rFonts w:ascii="Times New Roman" w:hAnsi="Times New Roman" w:cs="Times New Roman"/>
          <w:sz w:val="28"/>
          <w:szCs w:val="28"/>
        </w:rPr>
        <w:t xml:space="preserve"> аппликационного (максимально эффективен при Форрест І-В или ІІ-А). При этом использованы плёнкообразные полимеры на основе цианокрилатов (МК-7), тромбин-коллагеновая субстанция (тахокомб), компоненты крови (2-х компонентный фибрино-тромбиновый клей «фибриностат»), препараты на основе окисленного железа («Капрофер») либо окисленной метилцеллюлозы (оксицеланим, сангивирин). По показаниям выполнялась селективная катетеризация желудочных и желудочно-12- перстных артерий с эмболизацией вазоконструктивными препаратами. Эффект комплексного окончательного эндоскопического </w:t>
      </w:r>
      <w:r w:rsidRPr="001C726A">
        <w:rPr>
          <w:rFonts w:ascii="Times New Roman" w:hAnsi="Times New Roman" w:cs="Times New Roman"/>
          <w:sz w:val="28"/>
          <w:szCs w:val="28"/>
        </w:rPr>
        <w:lastRenderedPageBreak/>
        <w:t xml:space="preserve">гемостаза составил 77,6%. ІІ этап включал восполнение дефицита ОЦК, восстановление гемодинамики и нарушений микроциркуляции по достижении критериев стабилизации: АД – не менее 100 мм рт. ст., пульс не более 100 уд/мин, ЦВД – не менее 10 см водн. ст., часового диуреза – более 30мм/час, гематокрита не менее 0,28-0,3. Среди кристаллоидных растворов важное значение в ИТТ придавали введению субстратных антигиноксантов на основе сукцинанта янтарной кислоты (реамберин, цитофлавин) препарата белорусской разработки «Реогемин». </w:t>
      </w:r>
    </w:p>
    <w:p w:rsidR="00C8094F" w:rsidRDefault="00C8094F" w:rsidP="00C8094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726A">
        <w:rPr>
          <w:rFonts w:ascii="Times New Roman" w:hAnsi="Times New Roman" w:cs="Times New Roman"/>
          <w:sz w:val="28"/>
          <w:szCs w:val="28"/>
        </w:rPr>
        <w:t xml:space="preserve">Показаниями к экстренным хирургическим вмешательствам, выполненных в 21% случаев явились: </w:t>
      </w:r>
    </w:p>
    <w:p w:rsidR="00C8094F" w:rsidRDefault="00C8094F" w:rsidP="00C8094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726A">
        <w:rPr>
          <w:rFonts w:ascii="Times New Roman" w:hAnsi="Times New Roman" w:cs="Times New Roman"/>
          <w:sz w:val="28"/>
          <w:szCs w:val="28"/>
        </w:rPr>
        <w:sym w:font="Symbol" w:char="F0B7"/>
      </w:r>
      <w:r w:rsidRPr="001C726A">
        <w:rPr>
          <w:rFonts w:ascii="Times New Roman" w:hAnsi="Times New Roman" w:cs="Times New Roman"/>
          <w:sz w:val="28"/>
          <w:szCs w:val="28"/>
        </w:rPr>
        <w:t xml:space="preserve"> профузное продолжающееся кровотечение с потерей более 2000мл крови в течение 2-4 часов; </w:t>
      </w:r>
    </w:p>
    <w:p w:rsidR="00C8094F" w:rsidRDefault="00C8094F" w:rsidP="00C8094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726A">
        <w:rPr>
          <w:rFonts w:ascii="Times New Roman" w:hAnsi="Times New Roman" w:cs="Times New Roman"/>
          <w:sz w:val="28"/>
          <w:szCs w:val="28"/>
        </w:rPr>
        <w:sym w:font="Symbol" w:char="F0B7"/>
      </w:r>
      <w:r w:rsidRPr="001C726A">
        <w:rPr>
          <w:rFonts w:ascii="Times New Roman" w:hAnsi="Times New Roman" w:cs="Times New Roman"/>
          <w:sz w:val="28"/>
          <w:szCs w:val="28"/>
        </w:rPr>
        <w:t xml:space="preserve"> геморрагический шок с потерей более 30% ОЦК; </w:t>
      </w:r>
    </w:p>
    <w:p w:rsidR="00C8094F" w:rsidRDefault="00C8094F" w:rsidP="00C8094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726A">
        <w:rPr>
          <w:rFonts w:ascii="Times New Roman" w:hAnsi="Times New Roman" w:cs="Times New Roman"/>
          <w:sz w:val="28"/>
          <w:szCs w:val="28"/>
        </w:rPr>
        <w:sym w:font="Symbol" w:char="F0B7"/>
      </w:r>
      <w:r w:rsidRPr="001C726A">
        <w:rPr>
          <w:rFonts w:ascii="Times New Roman" w:hAnsi="Times New Roman" w:cs="Times New Roman"/>
          <w:sz w:val="28"/>
          <w:szCs w:val="28"/>
        </w:rPr>
        <w:t xml:space="preserve"> активное кровотечение при неэффективности ранеепроведенного консервативного и эндоскопического гемостаза, или рецидив ОГДК. </w:t>
      </w:r>
    </w:p>
    <w:p w:rsidR="00C8094F" w:rsidRDefault="00C8094F" w:rsidP="00C8094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726A">
        <w:rPr>
          <w:rFonts w:ascii="Times New Roman" w:hAnsi="Times New Roman" w:cs="Times New Roman"/>
          <w:sz w:val="28"/>
          <w:szCs w:val="28"/>
        </w:rPr>
        <w:t xml:space="preserve">Среди выполненных вмешательств при ЯБ ДПК, осложненной ОГДК применяли: </w:t>
      </w:r>
    </w:p>
    <w:p w:rsidR="00C8094F" w:rsidRPr="001C726A" w:rsidRDefault="00C8094F" w:rsidP="00C8094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726A">
        <w:rPr>
          <w:rFonts w:ascii="Times New Roman" w:hAnsi="Times New Roman" w:cs="Times New Roman"/>
          <w:sz w:val="28"/>
          <w:szCs w:val="28"/>
        </w:rPr>
        <w:sym w:font="Symbol" w:char="F0B7"/>
      </w:r>
      <w:r w:rsidRPr="001C726A">
        <w:rPr>
          <w:rFonts w:ascii="Times New Roman" w:hAnsi="Times New Roman" w:cs="Times New Roman"/>
          <w:sz w:val="28"/>
          <w:szCs w:val="28"/>
        </w:rPr>
        <w:t xml:space="preserve"> прошивание кровоточащих сосудов в области дна язвенного кратера либо на протяжении; при пенетрации – экстрадуоденизацию с последующей дуоденопластикой (чаще в модификации Финнея). В 6,7% операцию дополняли различными вариантами ваготомии (СПВ, комбинированной по – Тейлору). В последние годы данные вмешательства выполняли с использованием малоинвазивных методик – из минидоступа или полностью видеолапароскопически. При сочетании ОГДК с пилородуоденальном стенозом прибегали к дистальной резекции 2 /3 тела в модификации Б-II с атипичным укрытием (при сложных язвах) дуоденальной культи; формированием в этих случаях ГЭА (гастроэнтероанастомоза) на отключенной по Ру петле тощей кишки. При желудочных язвах, расположенных высоко по малой кривизне проводили «лестничную» резекцию желудка по методике Порше. В случаях мезогастральной </w:t>
      </w:r>
      <w:r w:rsidRPr="001C726A">
        <w:rPr>
          <w:rFonts w:ascii="Times New Roman" w:hAnsi="Times New Roman" w:cs="Times New Roman"/>
          <w:sz w:val="28"/>
          <w:szCs w:val="28"/>
        </w:rPr>
        <w:lastRenderedPageBreak/>
        <w:t>локализации язв в 2,7% случаях выполнены привратникосохраняющие гемирезекции желудка по Б-I модификации Маки-Шалимова. Общая летальность составила 9,2% при возникновении рецидива ОГДК – 24,2% (на фоне проведения экстренных вмешательств).</w:t>
      </w:r>
    </w:p>
    <w:p w:rsidR="00C8094F" w:rsidRPr="001C726A" w:rsidRDefault="00C8094F" w:rsidP="00C8094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726A">
        <w:rPr>
          <w:rFonts w:ascii="Times New Roman" w:hAnsi="Times New Roman" w:cs="Times New Roman"/>
          <w:sz w:val="28"/>
          <w:szCs w:val="28"/>
        </w:rPr>
        <w:t>В последние годы широко применяются малоинвазивные методы хирургических вмешательств. С развитием диагностической ангиографии усовершенствуются способы эндоваскулярного гемостаза, особенно при внутренних кровотечениях. Надёжный хирургический гемостаз нередко является единственным шансом на выживание при профузных кровотечениях.</w:t>
      </w:r>
    </w:p>
    <w:p w:rsidR="00C8094F" w:rsidRPr="0039075B" w:rsidRDefault="00C8094F" w:rsidP="00C8094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726A">
        <w:rPr>
          <w:rFonts w:ascii="Times New Roman" w:hAnsi="Times New Roman" w:cs="Times New Roman"/>
          <w:sz w:val="28"/>
          <w:szCs w:val="28"/>
        </w:rPr>
        <w:t xml:space="preserve">Основной причиной кровотечения являлись кровотечения в просвет постнекротической псевдокисты поджелудочной железы в следствие аррозии поджелудочнодвенадцатиперстной артерии и селезёночной артерии. Возраст пациентов составлял от 18 до 63 лет. Мужчин было 25 (89,3%). У двух больных кровотечение было из раны печени, вследствие её травматического разрыва, у одной больной – аррозивное кровотечение из нижней правой ягодичной артерии из-за деструктивного сакроилеита на фоне классической лимфомы Ходжкина. Ангиографический метод остановки кровотечения применялся при остром кровотечении во время диагностической ангиографии. Этот метод позволял определить локализацию кровоточащего сосуда. </w:t>
      </w:r>
      <w:r w:rsidRPr="0039075B">
        <w:rPr>
          <w:rFonts w:ascii="Times New Roman" w:hAnsi="Times New Roman" w:cs="Times New Roman"/>
          <w:sz w:val="28"/>
          <w:szCs w:val="28"/>
        </w:rPr>
        <w:t>[3]</w:t>
      </w:r>
    </w:p>
    <w:p w:rsidR="00C8094F" w:rsidRDefault="00C8094F" w:rsidP="00C8094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726A">
        <w:rPr>
          <w:rFonts w:ascii="Times New Roman" w:hAnsi="Times New Roman" w:cs="Times New Roman"/>
          <w:sz w:val="28"/>
          <w:szCs w:val="28"/>
        </w:rPr>
        <w:t xml:space="preserve">Причём, чем интенсивнее кровопотеря, тем более четко определяется источник кровотечения. С целью гемостаза применяли внутриатриальную селективную эмболизацию кровоточащего сосуда гемостатической губкой или шариками. У двух больных гемостаз достигнут путём введения в ложную аневризму 1% раствор препарата «Гемоблок». Результаты. Диагностика основывалась на наличии клинической картины кровотечения, оценки данных физикального и инструментального исследований. Всем больным на высоте кровотечения производили экстренную диагностическую селективную ангиографию. У большинства больных достигнут </w:t>
      </w:r>
      <w:r w:rsidRPr="001C726A">
        <w:rPr>
          <w:rFonts w:ascii="Times New Roman" w:hAnsi="Times New Roman" w:cs="Times New Roman"/>
          <w:sz w:val="28"/>
          <w:szCs w:val="28"/>
        </w:rPr>
        <w:lastRenderedPageBreak/>
        <w:t xml:space="preserve">эндоскопический гемостаз. У одного больного источник кровотечения не выявлен. Оперировано 13 пациентов в связи с рецидивом кровотечения, у оного из них возник летальный исход на операционном столе. </w:t>
      </w:r>
    </w:p>
    <w:p w:rsidR="00C8094F" w:rsidRDefault="00C8094F" w:rsidP="00C8094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726A">
        <w:rPr>
          <w:rFonts w:ascii="Times New Roman" w:hAnsi="Times New Roman" w:cs="Times New Roman"/>
          <w:sz w:val="28"/>
          <w:szCs w:val="28"/>
        </w:rPr>
        <w:t xml:space="preserve">Приводим клинический пример. Больная З., 41 год, доставлена экстренно с места ДТП 13.05.2015 года с тяжёлой сочетанной травмой в тяжёлом состоянии с клиникой внутрибрюшного кровотечения. При МСКТ и УЗИ выявлена жидкость в брюшной полости. Оперирована по жизненным показаниям, выполнена лапаротомия, ушивание разрывов 7 и 8 сегментов печени, дренирование брюшной полости. В послеоперационном периоде при контрольном УЗИ от 19.05.15 года выявлена внутрипечёночная гематома. В связи с нагноением гематомы 28.05.15 года выполнено чрескожное чреспечёночное наружное катетерное дренирование инфицированной посттравматической гематомы печени под контролем УЗИ. </w:t>
      </w:r>
    </w:p>
    <w:p w:rsidR="00C8094F" w:rsidRPr="00177349" w:rsidRDefault="00C8094F" w:rsidP="00C8094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726A">
        <w:rPr>
          <w:rFonts w:ascii="Times New Roman" w:hAnsi="Times New Roman" w:cs="Times New Roman"/>
          <w:sz w:val="28"/>
          <w:szCs w:val="28"/>
        </w:rPr>
        <w:t>Первого июля 2015 года возникло интенсивное кровотечение по дренажу. Гемостатическая терапия и пережатие дренажа эффекта не давали, что заставило ввести в гематому через дренажную трубку 50 мл 1% раствора препарата «Гемоблок». Добившись временного гемостаза, больная транспортирована в рентгенохирургическую операционную, где выполнена целиакография, селективная рентгеноваскулярная окклюзия ложной аневризмы 7-го сегмента печени. Кровотечение прекратилось, пациентка выписана в удовлетворительном состоянии 15.07.2015 года. Рана брюшной стенки зажила первичным натяжением.</w:t>
      </w:r>
    </w:p>
    <w:p w:rsidR="00C8094F" w:rsidRDefault="00C8094F"/>
    <w:p w:rsidR="00C8094F" w:rsidRDefault="00C8094F"/>
    <w:p w:rsidR="00C8094F" w:rsidRDefault="00C8094F"/>
    <w:p w:rsidR="00C8094F" w:rsidRDefault="00C8094F"/>
    <w:p w:rsidR="00C8094F" w:rsidRDefault="00C8094F"/>
    <w:p w:rsidR="00C8094F" w:rsidRDefault="00C8094F"/>
    <w:p w:rsidR="00C8094F" w:rsidRDefault="00C8094F"/>
    <w:p w:rsidR="00C8094F" w:rsidRDefault="00C8094F"/>
    <w:p w:rsidR="00C8094F" w:rsidRPr="00C8094F" w:rsidRDefault="00C8094F" w:rsidP="00C8094F">
      <w:pPr>
        <w:pStyle w:val="1"/>
        <w:spacing w:before="0" w:line="360" w:lineRule="auto"/>
        <w:ind w:firstLine="709"/>
        <w:jc w:val="center"/>
        <w:rPr>
          <w:rFonts w:ascii="Times New Roman" w:hAnsi="Times New Roman" w:cs="Times New Roman"/>
          <w:color w:val="auto"/>
          <w:sz w:val="32"/>
          <w:szCs w:val="32"/>
        </w:rPr>
      </w:pPr>
      <w:bookmarkStart w:id="3" w:name="_Toc40703377"/>
      <w:r w:rsidRPr="00C8094F">
        <w:rPr>
          <w:rFonts w:ascii="Times New Roman" w:hAnsi="Times New Roman" w:cs="Times New Roman"/>
          <w:color w:val="auto"/>
          <w:sz w:val="32"/>
          <w:szCs w:val="32"/>
        </w:rPr>
        <w:lastRenderedPageBreak/>
        <w:t>Заключение</w:t>
      </w:r>
      <w:bookmarkEnd w:id="3"/>
    </w:p>
    <w:p w:rsidR="00C8094F" w:rsidRPr="00C8094F" w:rsidRDefault="00C8094F" w:rsidP="00C8094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094F">
        <w:rPr>
          <w:rFonts w:ascii="Times New Roman" w:hAnsi="Times New Roman" w:cs="Times New Roman"/>
          <w:sz w:val="28"/>
          <w:szCs w:val="28"/>
        </w:rPr>
        <w:t>Если произошло острое кровотечение, доврачебная первая помощь при желудочно-кишечном кровотечении состоит в следующем: Как можно скорее вызвать скорую помощь; Немедленно уложить больного в постель; Исключить поступление внутрь желудочно-кишечного тракта любых веществ, включая воду, лекарства и пищу; Положить на живот пузырь со льдом; Обеспечить доступ свежего воздуха в помещение, где лежит пациент; Обеспечить постоянное наблюдение за ним до приезда скорой помощи, не оставляя одного. Первая помощь при желудочно-кишечном кровотечении у детей не отличается от таковой у взрослых. Важно обеспечить ребенку покой, что несколько сложнее, чем у взрослого, особенно, если ребенок маленький.</w:t>
      </w:r>
    </w:p>
    <w:p w:rsidR="00C8094F" w:rsidRPr="00C8094F" w:rsidRDefault="00C8094F" w:rsidP="00C8094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094F">
        <w:rPr>
          <w:rFonts w:ascii="Times New Roman" w:hAnsi="Times New Roman" w:cs="Times New Roman"/>
          <w:sz w:val="28"/>
          <w:szCs w:val="28"/>
        </w:rPr>
        <w:t>Экстренная врачебная помощь при желудочно-кишечном кровотечении зависит в первую очередь от силы кровотечения и его характера, а также от состояния пациента. В том случае, если кровотечение значительной силы, с алой (артериальной) кровью, и его не удается остановить в течение определенного времени обычными средствами, пациента доставляют в отделение экстренной хирургии.</w:t>
      </w:r>
    </w:p>
    <w:p w:rsidR="00C8094F" w:rsidRDefault="00C8094F"/>
    <w:p w:rsidR="00C8094F" w:rsidRDefault="00C8094F"/>
    <w:p w:rsidR="00C8094F" w:rsidRDefault="00C8094F"/>
    <w:p w:rsidR="00C8094F" w:rsidRDefault="00C8094F"/>
    <w:p w:rsidR="00C8094F" w:rsidRDefault="00C8094F"/>
    <w:p w:rsidR="00C8094F" w:rsidRDefault="00C8094F"/>
    <w:p w:rsidR="00C8094F" w:rsidRDefault="00C8094F"/>
    <w:p w:rsidR="00C8094F" w:rsidRDefault="00C8094F"/>
    <w:p w:rsidR="00C8094F" w:rsidRDefault="00C8094F"/>
    <w:p w:rsidR="00C8094F" w:rsidRDefault="00C8094F"/>
    <w:p w:rsidR="00C8094F" w:rsidRDefault="00C8094F"/>
    <w:p w:rsidR="00C8094F" w:rsidRDefault="00C8094F"/>
    <w:p w:rsidR="00C8094F" w:rsidRDefault="00C8094F"/>
    <w:p w:rsidR="00C8094F" w:rsidRDefault="00C8094F" w:rsidP="00C8094F">
      <w:pPr>
        <w:pStyle w:val="1"/>
        <w:jc w:val="center"/>
        <w:rPr>
          <w:color w:val="auto"/>
        </w:rPr>
      </w:pPr>
      <w:bookmarkStart w:id="4" w:name="_Toc40703378"/>
      <w:r w:rsidRPr="00C8094F">
        <w:rPr>
          <w:color w:val="auto"/>
        </w:rPr>
        <w:lastRenderedPageBreak/>
        <w:t>Список литературы</w:t>
      </w:r>
      <w:bookmarkEnd w:id="4"/>
    </w:p>
    <w:p w:rsidR="00C8094F" w:rsidRPr="00C8094F" w:rsidRDefault="00C8094F" w:rsidP="00C8094F">
      <w:pPr>
        <w:spacing w:after="0" w:line="360" w:lineRule="auto"/>
        <w:ind w:firstLine="709"/>
        <w:jc w:val="both"/>
      </w:pPr>
    </w:p>
    <w:p w:rsidR="00C8094F" w:rsidRDefault="00C8094F" w:rsidP="00C8094F">
      <w:pPr>
        <w:pStyle w:val="a7"/>
        <w:numPr>
          <w:ilvl w:val="1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22">
        <w:rPr>
          <w:rFonts w:ascii="Times New Roman" w:hAnsi="Times New Roman" w:cs="Times New Roman"/>
          <w:sz w:val="28"/>
          <w:szCs w:val="28"/>
        </w:rPr>
        <w:t>Бокарев, И. Н. Внутренние болезни: дифференциальная диагностика и лечение [Текст] : учебник / И. Н. Бокарев, Л. В. Попова ; МЗ РФ, ГБОУ ВПО Первый МГМУ им. И. М. Сеченова. - Москва : МИА, 2015. - 776 с. : ил.</w:t>
      </w:r>
    </w:p>
    <w:p w:rsidR="00C8094F" w:rsidRDefault="00C8094F" w:rsidP="00C8094F">
      <w:pPr>
        <w:pStyle w:val="a7"/>
        <w:numPr>
          <w:ilvl w:val="1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7C11">
        <w:rPr>
          <w:rFonts w:ascii="Times New Roman" w:hAnsi="Times New Roman" w:cs="Times New Roman"/>
          <w:sz w:val="28"/>
          <w:szCs w:val="28"/>
        </w:rPr>
        <w:t>Внутренние болезни. Учебник. В 2 томах. Том 2 (+ CD). - М.: ГЭОТАР-Медиа, 2015. - 896 c.</w:t>
      </w:r>
    </w:p>
    <w:p w:rsidR="00C8094F" w:rsidRDefault="00C8094F" w:rsidP="00C8094F">
      <w:pPr>
        <w:pStyle w:val="a7"/>
        <w:numPr>
          <w:ilvl w:val="1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613">
        <w:rPr>
          <w:rFonts w:ascii="Times New Roman" w:hAnsi="Times New Roman" w:cs="Times New Roman"/>
          <w:sz w:val="28"/>
          <w:szCs w:val="28"/>
        </w:rPr>
        <w:t>Делорм, С. Руководство по ультразвуковой диагностике [Текст] / С. Делорм, Ю. Дебю, К.- В. Йендерка; пер. с нем. - Москва : МЕДпресс-информ, 2016. - 408 с. : ил.</w:t>
      </w:r>
    </w:p>
    <w:p w:rsidR="00C8094F" w:rsidRDefault="00C8094F" w:rsidP="00C8094F">
      <w:pPr>
        <w:pStyle w:val="a7"/>
        <w:numPr>
          <w:ilvl w:val="1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5A94">
        <w:rPr>
          <w:rFonts w:ascii="Times New Roman" w:hAnsi="Times New Roman" w:cs="Times New Roman"/>
          <w:sz w:val="28"/>
          <w:szCs w:val="28"/>
        </w:rPr>
        <w:t>Клинические разборы трудных и редких случаев внутренней патологии [Текст] : практ. пособие / под ред. А. В. Клеменова, И. В. Долбина. - 2-е изд., доп. - Н. Новгород : Изд-во НижГМА, 2015. - 252 с. : ил.</w:t>
      </w:r>
    </w:p>
    <w:p w:rsidR="00C8094F" w:rsidRDefault="00C8094F" w:rsidP="00C8094F">
      <w:pPr>
        <w:pStyle w:val="a7"/>
        <w:numPr>
          <w:ilvl w:val="1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4973">
        <w:rPr>
          <w:rFonts w:ascii="Times New Roman" w:hAnsi="Times New Roman" w:cs="Times New Roman"/>
          <w:sz w:val="28"/>
          <w:szCs w:val="28"/>
        </w:rPr>
        <w:t>Ройтберг, Г. Е. Внутренние болезни. Система органов дыхания. Учебное пособие / Г.Е. Ройтберг, А.В. Струтынский. - М.: МЕДпресс-информ, 2015. - 512 c.</w:t>
      </w:r>
    </w:p>
    <w:p w:rsidR="00C8094F" w:rsidRDefault="00C8094F" w:rsidP="00C8094F">
      <w:pPr>
        <w:pStyle w:val="a7"/>
        <w:numPr>
          <w:ilvl w:val="1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4973">
        <w:rPr>
          <w:rFonts w:ascii="Times New Roman" w:hAnsi="Times New Roman" w:cs="Times New Roman"/>
          <w:sz w:val="28"/>
          <w:szCs w:val="28"/>
        </w:rPr>
        <w:t>Скворцов, В. В. Клиническая эндокринология. Краткий курс. Учебно-методическое пособие / В.В. Скворцов, А.В. Тумаренко. - М.: СпецЛит, 2015. - 188 c.</w:t>
      </w:r>
    </w:p>
    <w:p w:rsidR="00C8094F" w:rsidRDefault="00C8094F" w:rsidP="00C8094F">
      <w:pPr>
        <w:spacing w:after="0" w:line="360" w:lineRule="auto"/>
        <w:ind w:firstLine="709"/>
        <w:jc w:val="both"/>
      </w:pPr>
    </w:p>
    <w:sectPr w:rsidR="00C8094F" w:rsidSect="00C8094F">
      <w:footerReference w:type="default" r:id="rId7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C45E9" w:rsidRDefault="00FC45E9" w:rsidP="00C8094F">
      <w:pPr>
        <w:spacing w:after="0" w:line="240" w:lineRule="auto"/>
      </w:pPr>
      <w:r>
        <w:separator/>
      </w:r>
    </w:p>
  </w:endnote>
  <w:endnote w:type="continuationSeparator" w:id="1">
    <w:p w:rsidR="00FC45E9" w:rsidRDefault="00FC45E9" w:rsidP="00C809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0052962"/>
      <w:docPartObj>
        <w:docPartGallery w:val="Общ"/>
        <w:docPartUnique/>
      </w:docPartObj>
    </w:sdtPr>
    <w:sdtContent>
      <w:p w:rsidR="00C8094F" w:rsidRDefault="00C8094F">
        <w:pPr>
          <w:pStyle w:val="aa"/>
          <w:jc w:val="center"/>
        </w:pPr>
        <w:fldSimple w:instr=" PAGE   \* MERGEFORMAT ">
          <w:r>
            <w:rPr>
              <w:noProof/>
            </w:rPr>
            <w:t>2</w:t>
          </w:r>
        </w:fldSimple>
      </w:p>
    </w:sdtContent>
  </w:sdt>
  <w:p w:rsidR="00C8094F" w:rsidRDefault="00C8094F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C45E9" w:rsidRDefault="00FC45E9" w:rsidP="00C8094F">
      <w:pPr>
        <w:spacing w:after="0" w:line="240" w:lineRule="auto"/>
      </w:pPr>
      <w:r>
        <w:separator/>
      </w:r>
    </w:p>
  </w:footnote>
  <w:footnote w:type="continuationSeparator" w:id="1">
    <w:p w:rsidR="00FC45E9" w:rsidRDefault="00FC45E9" w:rsidP="00C809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BE3769"/>
    <w:multiLevelType w:val="multilevel"/>
    <w:tmpl w:val="FE189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1D2BC4"/>
    <w:multiLevelType w:val="multilevel"/>
    <w:tmpl w:val="63E22E6C"/>
    <w:lvl w:ilvl="0">
      <w:start w:val="1"/>
      <w:numFmt w:val="bullet"/>
      <w:lvlText w:val=""/>
      <w:lvlJc w:val="left"/>
      <w:pPr>
        <w:tabs>
          <w:tab w:val="num" w:pos="720"/>
        </w:tabs>
        <w:ind w:left="-340" w:firstLine="1049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380" w:firstLine="1049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1100" w:firstLine="1049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1820" w:firstLine="1049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2540" w:firstLine="1049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3260" w:firstLine="1049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3980" w:firstLine="1049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4700" w:firstLine="1049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5420" w:firstLine="1049"/>
      </w:pPr>
      <w:rPr>
        <w:rFonts w:ascii="Wingdings" w:hAnsi="Wingdings" w:hint="default"/>
        <w:sz w:val="20"/>
      </w:rPr>
    </w:lvl>
  </w:abstractNum>
  <w:abstractNum w:abstractNumId="2">
    <w:nsid w:val="147037F2"/>
    <w:multiLevelType w:val="multilevel"/>
    <w:tmpl w:val="1C426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19F5EC1"/>
    <w:multiLevelType w:val="multilevel"/>
    <w:tmpl w:val="AB6CE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2A017D1"/>
    <w:multiLevelType w:val="multilevel"/>
    <w:tmpl w:val="A448F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87F57C4"/>
    <w:multiLevelType w:val="multilevel"/>
    <w:tmpl w:val="749E6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A3A10EA"/>
    <w:multiLevelType w:val="multilevel"/>
    <w:tmpl w:val="12D26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CE282F"/>
    <w:rsid w:val="00962B35"/>
    <w:rsid w:val="009D654C"/>
    <w:rsid w:val="00C8094F"/>
    <w:rsid w:val="00CE282F"/>
    <w:rsid w:val="00FC45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282F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CE282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E282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TOC Heading"/>
    <w:basedOn w:val="1"/>
    <w:next w:val="a"/>
    <w:uiPriority w:val="39"/>
    <w:unhideWhenUsed/>
    <w:qFormat/>
    <w:rsid w:val="00CE282F"/>
    <w:pPr>
      <w:spacing w:before="240"/>
      <w:outlineLvl w:val="9"/>
    </w:pPr>
    <w:rPr>
      <w:b w:val="0"/>
      <w:bCs w:val="0"/>
      <w:sz w:val="32"/>
      <w:szCs w:val="32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CE282F"/>
    <w:pPr>
      <w:spacing w:after="100"/>
    </w:pPr>
  </w:style>
  <w:style w:type="character" w:styleId="a4">
    <w:name w:val="Hyperlink"/>
    <w:basedOn w:val="a0"/>
    <w:uiPriority w:val="99"/>
    <w:unhideWhenUsed/>
    <w:rsid w:val="00CE282F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E28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E282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C8094F"/>
    <w:pPr>
      <w:ind w:left="720"/>
      <w:contextualSpacing/>
    </w:pPr>
  </w:style>
  <w:style w:type="paragraph" w:styleId="a8">
    <w:name w:val="header"/>
    <w:basedOn w:val="a"/>
    <w:link w:val="a9"/>
    <w:uiPriority w:val="99"/>
    <w:semiHidden/>
    <w:unhideWhenUsed/>
    <w:rsid w:val="00C809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C8094F"/>
  </w:style>
  <w:style w:type="paragraph" w:styleId="aa">
    <w:name w:val="footer"/>
    <w:basedOn w:val="a"/>
    <w:link w:val="ab"/>
    <w:uiPriority w:val="99"/>
    <w:unhideWhenUsed/>
    <w:rsid w:val="00C809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8094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21</Pages>
  <Words>4658</Words>
  <Characters>26555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Дарья</dc:creator>
  <cp:lastModifiedBy>Дарья</cp:lastModifiedBy>
  <cp:revision>1</cp:revision>
  <dcterms:created xsi:type="dcterms:W3CDTF">2020-05-18T15:54:00Z</dcterms:created>
  <dcterms:modified xsi:type="dcterms:W3CDTF">2020-05-18T16:27:00Z</dcterms:modified>
</cp:coreProperties>
</file>