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A46" w:rsidRPr="00D84E6E" w:rsidRDefault="00A03A46" w:rsidP="00A03A46">
      <w:pPr>
        <w:spacing w:after="0" w:line="360" w:lineRule="auto"/>
        <w:ind w:left="72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D84E6E">
        <w:rPr>
          <w:rFonts w:ascii="Times New Roman" w:eastAsia="Calibri" w:hAnsi="Times New Roman" w:cs="Times New Roman"/>
          <w:bCs/>
          <w:sz w:val="28"/>
          <w:szCs w:val="28"/>
        </w:rPr>
        <w:t>МИНИСТЕРСТВО ОБРАЗОВАНИЯ И НАУКИ РФ</w:t>
      </w:r>
    </w:p>
    <w:p w:rsidR="00A03A46" w:rsidRPr="00D84E6E" w:rsidRDefault="00A03A46" w:rsidP="00A03A46">
      <w:pPr>
        <w:spacing w:after="0" w:line="360" w:lineRule="auto"/>
        <w:ind w:left="72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D84E6E">
        <w:rPr>
          <w:rFonts w:ascii="Times New Roman" w:eastAsia="Calibri" w:hAnsi="Times New Roman" w:cs="Times New Roman"/>
          <w:bCs/>
          <w:sz w:val="28"/>
          <w:szCs w:val="28"/>
        </w:rPr>
        <w:t>ФЕДЕРАЛЬНОЕ ГОСУДАРСТВЕННОЕ ОБРАЗОВАТЕЛЬНОЕ            УЧРЕЖДЕНИЕ ВЫСШЕГО ПРОФЕССИОНАЛЬНОГО ОБРАЗОВАНИЯ</w:t>
      </w:r>
    </w:p>
    <w:p w:rsidR="00A03A46" w:rsidRPr="00D84E6E" w:rsidRDefault="00A03A46" w:rsidP="00A03A46">
      <w:pPr>
        <w:spacing w:after="0" w:line="360" w:lineRule="auto"/>
        <w:ind w:left="72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D84E6E">
        <w:rPr>
          <w:rFonts w:ascii="Times New Roman" w:eastAsia="Calibri" w:hAnsi="Times New Roman" w:cs="Times New Roman"/>
          <w:bCs/>
          <w:sz w:val="28"/>
          <w:szCs w:val="28"/>
        </w:rPr>
        <w:t>«Пензенский государственный университет»</w:t>
      </w:r>
    </w:p>
    <w:p w:rsidR="00A03A46" w:rsidRPr="00D84E6E" w:rsidRDefault="00A03A46" w:rsidP="00A03A46">
      <w:pPr>
        <w:spacing w:after="0" w:line="360" w:lineRule="auto"/>
        <w:ind w:left="72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D84E6E">
        <w:rPr>
          <w:rFonts w:ascii="Times New Roman" w:eastAsia="Calibri" w:hAnsi="Times New Roman" w:cs="Times New Roman"/>
          <w:bCs/>
          <w:sz w:val="28"/>
          <w:szCs w:val="28"/>
        </w:rPr>
        <w:t>Медицинский институт</w:t>
      </w:r>
    </w:p>
    <w:p w:rsidR="00A03A46" w:rsidRPr="00D84E6E" w:rsidRDefault="00A03A46" w:rsidP="00A03A46">
      <w:pPr>
        <w:spacing w:after="0" w:line="360" w:lineRule="auto"/>
        <w:ind w:left="72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D84E6E">
        <w:rPr>
          <w:rFonts w:ascii="Times New Roman" w:eastAsia="Calibri" w:hAnsi="Times New Roman" w:cs="Times New Roman"/>
          <w:bCs/>
          <w:sz w:val="28"/>
          <w:szCs w:val="28"/>
        </w:rPr>
        <w:t>Факультет стоматологии</w:t>
      </w:r>
    </w:p>
    <w:p w:rsidR="00A03A46" w:rsidRPr="00D84E6E" w:rsidRDefault="00A03A46" w:rsidP="00A03A46">
      <w:pPr>
        <w:spacing w:after="0" w:line="360" w:lineRule="auto"/>
        <w:ind w:left="72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D84E6E">
        <w:rPr>
          <w:rFonts w:ascii="Times New Roman" w:eastAsia="Calibri" w:hAnsi="Times New Roman" w:cs="Times New Roman"/>
          <w:bCs/>
          <w:sz w:val="28"/>
          <w:szCs w:val="28"/>
        </w:rPr>
        <w:t>Кафедра «Челюстно-лицевая хирургия»</w:t>
      </w:r>
    </w:p>
    <w:p w:rsidR="00A03A46" w:rsidRPr="00C17186" w:rsidRDefault="00A03A46" w:rsidP="00A03A46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03A46" w:rsidRPr="00C17186" w:rsidRDefault="00A03A46" w:rsidP="00A03A46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03A46" w:rsidRPr="00D84E6E" w:rsidRDefault="00A03A46" w:rsidP="00A03A46">
      <w:pPr>
        <w:spacing w:after="0" w:line="360" w:lineRule="auto"/>
        <w:ind w:left="72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84E6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Курсовая работа </w:t>
      </w:r>
    </w:p>
    <w:p w:rsidR="00A03A46" w:rsidRPr="00C17186" w:rsidRDefault="00A03A46" w:rsidP="00A03A46">
      <w:pPr>
        <w:spacing w:after="0" w:line="360" w:lineRule="auto"/>
        <w:ind w:left="72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C17186">
        <w:rPr>
          <w:rFonts w:ascii="Times New Roman" w:eastAsia="Calibri" w:hAnsi="Times New Roman" w:cs="Times New Roman"/>
          <w:bCs/>
          <w:sz w:val="28"/>
          <w:szCs w:val="28"/>
        </w:rPr>
        <w:t>о дисцип</w:t>
      </w:r>
      <w:r>
        <w:rPr>
          <w:rFonts w:ascii="Times New Roman" w:eastAsia="Calibri" w:hAnsi="Times New Roman" w:cs="Times New Roman"/>
          <w:bCs/>
          <w:sz w:val="28"/>
          <w:szCs w:val="28"/>
        </w:rPr>
        <w:t>лине «Детская челюстно-лицевая хирургия</w:t>
      </w:r>
      <w:r w:rsidRPr="00C17186">
        <w:rPr>
          <w:rFonts w:ascii="Times New Roman" w:eastAsia="Calibri" w:hAnsi="Times New Roman" w:cs="Times New Roman"/>
          <w:bCs/>
          <w:sz w:val="28"/>
          <w:szCs w:val="28"/>
        </w:rPr>
        <w:t xml:space="preserve">» </w:t>
      </w:r>
    </w:p>
    <w:p w:rsidR="00A03A46" w:rsidRPr="00C17186" w:rsidRDefault="00A03A46" w:rsidP="00A03A46">
      <w:pPr>
        <w:spacing w:after="0" w:line="360" w:lineRule="auto"/>
        <w:ind w:left="72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на тему: «</w:t>
      </w:r>
      <w:r w:rsidRPr="00A03A46">
        <w:rPr>
          <w:rFonts w:ascii="Times New Roman" w:eastAsia="Calibri" w:hAnsi="Times New Roman" w:cs="Times New Roman"/>
          <w:bCs/>
          <w:sz w:val="28"/>
          <w:szCs w:val="28"/>
        </w:rPr>
        <w:t>Воспалительных процессы мягких тканей лица у детей.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A03A46">
        <w:rPr>
          <w:rFonts w:ascii="Times New Roman" w:eastAsia="Calibri" w:hAnsi="Times New Roman" w:cs="Times New Roman"/>
          <w:bCs/>
          <w:sz w:val="28"/>
          <w:szCs w:val="28"/>
        </w:rPr>
        <w:t>Лимфаденит челюстно-лицевой области в детском возрасте</w:t>
      </w:r>
      <w:proofErr w:type="gramStart"/>
      <w:r w:rsidRPr="00D84E6E">
        <w:rPr>
          <w:rFonts w:ascii="Times New Roman" w:eastAsia="Calibri" w:hAnsi="Times New Roman" w:cs="Times New Roman"/>
          <w:bCs/>
          <w:sz w:val="28"/>
          <w:szCs w:val="28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  <w:proofErr w:type="gramEnd"/>
    </w:p>
    <w:p w:rsidR="00A03A46" w:rsidRDefault="00A03A46" w:rsidP="00A03A46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A03A46" w:rsidRPr="0013478C" w:rsidRDefault="00A03A46" w:rsidP="00A03A46">
      <w:pPr>
        <w:spacing w:line="360" w:lineRule="auto"/>
        <w:ind w:left="3540" w:firstLine="708"/>
        <w:jc w:val="both"/>
        <w:rPr>
          <w:rFonts w:ascii="Times New Roman" w:hAnsi="Times New Roman"/>
          <w:sz w:val="28"/>
          <w:szCs w:val="28"/>
          <w:u w:val="single"/>
        </w:rPr>
      </w:pPr>
      <w:r w:rsidRPr="00015831">
        <w:rPr>
          <w:rFonts w:ascii="Times New Roman" w:hAnsi="Times New Roman"/>
          <w:sz w:val="28"/>
          <w:szCs w:val="28"/>
        </w:rPr>
        <w:t>Специальность</w:t>
      </w:r>
      <w:r>
        <w:rPr>
          <w:rFonts w:ascii="Times New Roman" w:hAnsi="Times New Roman"/>
          <w:sz w:val="28"/>
          <w:szCs w:val="28"/>
        </w:rPr>
        <w:t>-</w:t>
      </w:r>
      <w:r w:rsidRPr="00015831">
        <w:rPr>
          <w:rFonts w:ascii="Times New Roman" w:hAnsi="Times New Roman"/>
          <w:sz w:val="28"/>
          <w:szCs w:val="28"/>
        </w:rPr>
        <w:t>31.05.03  Стоматология</w:t>
      </w:r>
    </w:p>
    <w:p w:rsidR="00A03A46" w:rsidRDefault="00A03A46" w:rsidP="00A03A46">
      <w:pPr>
        <w:spacing w:after="0" w:line="360" w:lineRule="auto"/>
        <w:ind w:left="566" w:firstLine="850"/>
        <w:jc w:val="right"/>
        <w:rPr>
          <w:rFonts w:ascii="Times New Roman" w:eastAsia="Calibri" w:hAnsi="Times New Roman"/>
          <w:sz w:val="28"/>
          <w:szCs w:val="28"/>
        </w:rPr>
      </w:pPr>
      <w:r w:rsidRPr="0013478C">
        <w:rPr>
          <w:rFonts w:ascii="Times New Roman" w:eastAsia="Calibri" w:hAnsi="Times New Roman"/>
          <w:b/>
          <w:sz w:val="28"/>
          <w:szCs w:val="28"/>
        </w:rPr>
        <w:t>Выполнил:</w:t>
      </w:r>
      <w:r w:rsidR="00086E23">
        <w:rPr>
          <w:rFonts w:ascii="Times New Roman" w:eastAsia="Calibri" w:hAnsi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="00086E23">
        <w:rPr>
          <w:rFonts w:ascii="Times New Roman" w:eastAsia="Calibri" w:hAnsi="Times New Roman"/>
          <w:sz w:val="28"/>
          <w:szCs w:val="28"/>
        </w:rPr>
        <w:t>студент группы 16ЛС7</w:t>
      </w:r>
    </w:p>
    <w:p w:rsidR="00A03A46" w:rsidRPr="00086E23" w:rsidRDefault="00086E23" w:rsidP="00A03A46">
      <w:pPr>
        <w:spacing w:after="0" w:line="360" w:lineRule="auto"/>
        <w:ind w:left="-142"/>
        <w:jc w:val="right"/>
        <w:rPr>
          <w:rFonts w:ascii="Times New Roman" w:eastAsia="Calibri" w:hAnsi="Times New Roman"/>
          <w:sz w:val="28"/>
          <w:szCs w:val="28"/>
        </w:rPr>
      </w:pPr>
      <w:r w:rsidRPr="00086E23">
        <w:rPr>
          <w:rFonts w:ascii="Times New Roman" w:eastAsia="Calibri" w:hAnsi="Times New Roman"/>
          <w:sz w:val="28"/>
          <w:szCs w:val="28"/>
        </w:rPr>
        <w:t>Широков Вячеслав Андреевич</w:t>
      </w:r>
    </w:p>
    <w:p w:rsidR="00A03A46" w:rsidRDefault="00A03A46" w:rsidP="00A03A46">
      <w:pPr>
        <w:spacing w:after="0" w:line="360" w:lineRule="auto"/>
        <w:ind w:left="-142"/>
        <w:jc w:val="right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/>
          <w:b/>
          <w:sz w:val="28"/>
          <w:szCs w:val="28"/>
        </w:rPr>
        <w:t>Проверила</w:t>
      </w:r>
      <w:r w:rsidRPr="0013478C">
        <w:rPr>
          <w:rFonts w:ascii="Times New Roman" w:eastAsia="Calibri" w:hAnsi="Times New Roman"/>
          <w:b/>
          <w:sz w:val="28"/>
          <w:szCs w:val="28"/>
        </w:rPr>
        <w:t>:</w:t>
      </w:r>
      <w:r w:rsidRPr="0013478C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  <w:u w:val="single"/>
        </w:rPr>
        <w:t xml:space="preserve">Ассистент кафедры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«Челюстно-лицевой хирургии»</w:t>
      </w:r>
    </w:p>
    <w:p w:rsidR="00086E23" w:rsidRDefault="00086E23" w:rsidP="00086E23">
      <w:pPr>
        <w:spacing w:after="0" w:line="360" w:lineRule="auto"/>
        <w:ind w:left="-142"/>
        <w:jc w:val="right"/>
        <w:rPr>
          <w:rFonts w:ascii="Times New Roman" w:eastAsia="Calibri" w:hAnsi="Times New Roman"/>
          <w:sz w:val="28"/>
          <w:szCs w:val="28"/>
        </w:rPr>
      </w:pPr>
      <w:proofErr w:type="spellStart"/>
      <w:r>
        <w:rPr>
          <w:rFonts w:ascii="Times New Roman" w:eastAsia="Calibri" w:hAnsi="Times New Roman"/>
          <w:sz w:val="28"/>
          <w:szCs w:val="28"/>
        </w:rPr>
        <w:t>Амбарян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Г.М</w:t>
      </w:r>
      <w:r w:rsidR="00A03A46" w:rsidRPr="00D84E6E">
        <w:rPr>
          <w:rFonts w:ascii="Times New Roman" w:eastAsia="Calibri" w:hAnsi="Times New Roman"/>
          <w:sz w:val="28"/>
          <w:szCs w:val="28"/>
        </w:rPr>
        <w:t>.</w:t>
      </w:r>
    </w:p>
    <w:p w:rsidR="00086E23" w:rsidRPr="00086E23" w:rsidRDefault="00086E23" w:rsidP="00086E23">
      <w:pPr>
        <w:spacing w:after="0" w:line="360" w:lineRule="auto"/>
        <w:ind w:left="-142"/>
        <w:jc w:val="right"/>
        <w:rPr>
          <w:rFonts w:ascii="Times New Roman" w:eastAsia="Calibri" w:hAnsi="Times New Roman"/>
          <w:sz w:val="28"/>
          <w:szCs w:val="28"/>
        </w:rPr>
      </w:pPr>
    </w:p>
    <w:p w:rsidR="00A03A46" w:rsidRPr="0013478C" w:rsidRDefault="00A03A46" w:rsidP="00A03A46">
      <w:pPr>
        <w:tabs>
          <w:tab w:val="left" w:pos="1016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13478C">
        <w:rPr>
          <w:rFonts w:ascii="Times New Roman" w:hAnsi="Times New Roman"/>
          <w:b/>
          <w:sz w:val="28"/>
          <w:szCs w:val="28"/>
        </w:rPr>
        <w:t>Работа защищена с оценкой</w:t>
      </w:r>
      <w:r w:rsidRPr="0013478C">
        <w:rPr>
          <w:rFonts w:ascii="Times New Roman" w:hAnsi="Times New Roman"/>
          <w:sz w:val="28"/>
          <w:szCs w:val="28"/>
        </w:rPr>
        <w:t xml:space="preserve">       ___________</w:t>
      </w:r>
    </w:p>
    <w:p w:rsidR="00A03A46" w:rsidRPr="0013478C" w:rsidRDefault="00A03A46" w:rsidP="00A03A46">
      <w:pPr>
        <w:tabs>
          <w:tab w:val="left" w:pos="1016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13478C">
        <w:rPr>
          <w:rFonts w:ascii="Times New Roman" w:hAnsi="Times New Roman"/>
          <w:b/>
          <w:sz w:val="28"/>
          <w:szCs w:val="28"/>
        </w:rPr>
        <w:t>Дата защиты      «__»</w:t>
      </w:r>
      <w:r w:rsidRPr="0013478C">
        <w:rPr>
          <w:rFonts w:ascii="Times New Roman" w:hAnsi="Times New Roman"/>
          <w:sz w:val="28"/>
          <w:szCs w:val="28"/>
        </w:rPr>
        <w:t>____20___г.</w:t>
      </w:r>
    </w:p>
    <w:p w:rsidR="00A03A46" w:rsidRDefault="00A03A46" w:rsidP="00A03A46">
      <w:pPr>
        <w:spacing w:line="36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086E23" w:rsidRPr="0013478C" w:rsidRDefault="00086E23" w:rsidP="00A03A46">
      <w:pPr>
        <w:spacing w:line="36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A03A46" w:rsidRPr="0013478C" w:rsidRDefault="00A03A46" w:rsidP="00A03A46">
      <w:pPr>
        <w:spacing w:line="36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A03A46" w:rsidRDefault="00A03A46" w:rsidP="00C14F2E">
      <w:pPr>
        <w:spacing w:line="36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4556C3" wp14:editId="281E39D4">
                <wp:simplePos x="0" y="0"/>
                <wp:positionH relativeFrom="column">
                  <wp:posOffset>2559358</wp:posOffset>
                </wp:positionH>
                <wp:positionV relativeFrom="paragraph">
                  <wp:posOffset>470057</wp:posOffset>
                </wp:positionV>
                <wp:extent cx="1023042" cy="543208"/>
                <wp:effectExtent l="0" t="0" r="24765" b="28575"/>
                <wp:wrapNone/>
                <wp:docPr id="2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3042" cy="543208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" o:spid="_x0000_s1026" style="position:absolute;margin-left:201.5pt;margin-top:37pt;width:80.55pt;height:4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" fillcolor="white [3201]" strokecolor="white [3212]" strokeweight="2pt"/>
            </w:pict>
          </mc:Fallback>
        </mc:AlternateContent>
      </w:r>
      <w:r w:rsidRPr="0013478C">
        <w:rPr>
          <w:rFonts w:ascii="Times New Roman" w:hAnsi="Times New Roman"/>
          <w:bCs/>
          <w:sz w:val="28"/>
          <w:szCs w:val="28"/>
          <w:lang w:eastAsia="ru-RU"/>
        </w:rPr>
        <w:t xml:space="preserve">Пенза </w:t>
      </w:r>
      <w:r>
        <w:rPr>
          <w:rFonts w:ascii="Times New Roman" w:hAnsi="Times New Roman"/>
          <w:bCs/>
          <w:sz w:val="28"/>
          <w:szCs w:val="28"/>
          <w:lang w:eastAsia="ru-RU"/>
        </w:rPr>
        <w:t>20</w:t>
      </w:r>
      <w:r w:rsidR="00086E23">
        <w:rPr>
          <w:rFonts w:ascii="Times New Roman" w:hAnsi="Times New Roman"/>
          <w:bCs/>
          <w:sz w:val="28"/>
          <w:szCs w:val="28"/>
          <w:lang w:eastAsia="ru-RU"/>
        </w:rPr>
        <w:t>20</w:t>
      </w:r>
      <w:bookmarkStart w:id="0" w:name="_GoBack"/>
      <w:bookmarkEnd w:id="0"/>
      <w:r>
        <w:rPr>
          <w:rFonts w:ascii="Times New Roman" w:hAnsi="Times New Roman"/>
          <w:bCs/>
          <w:sz w:val="28"/>
          <w:szCs w:val="28"/>
          <w:lang w:eastAsia="ru-RU"/>
        </w:rPr>
        <w:t xml:space="preserve"> г</w:t>
      </w:r>
      <w:r>
        <w:rPr>
          <w:rFonts w:ascii="Times New Roman" w:hAnsi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C7AE33" wp14:editId="1172A6E2">
                <wp:simplePos x="0" y="0"/>
                <wp:positionH relativeFrom="column">
                  <wp:posOffset>2785110</wp:posOffset>
                </wp:positionH>
                <wp:positionV relativeFrom="paragraph">
                  <wp:posOffset>362585</wp:posOffset>
                </wp:positionV>
                <wp:extent cx="732790" cy="361950"/>
                <wp:effectExtent l="0" t="0" r="10160" b="1905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2790" cy="36195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" o:spid="_x0000_s1026" style="position:absolute;margin-left:219.3pt;margin-top:28.55pt;width:57.7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" fillcolor="white [3201]" strokecolor="white [3212]" strokeweight="2pt"/>
            </w:pict>
          </mc:Fallback>
        </mc:AlternateContent>
      </w:r>
    </w:p>
    <w:p w:rsidR="00A03A46" w:rsidRDefault="00A03A46" w:rsidP="00C14F2E">
      <w:pPr>
        <w:tabs>
          <w:tab w:val="left" w:pos="855"/>
        </w:tabs>
        <w:spacing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>Содержание</w:t>
      </w:r>
    </w:p>
    <w:p w:rsidR="00A03A46" w:rsidRDefault="00A03A46" w:rsidP="00C14F2E">
      <w:pPr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Введение...................................................................................................................</w:t>
      </w:r>
      <w:r w:rsidR="008A3F69">
        <w:rPr>
          <w:rFonts w:ascii="Times New Roman" w:hAnsi="Times New Roman"/>
          <w:bCs/>
          <w:sz w:val="28"/>
          <w:szCs w:val="28"/>
          <w:lang w:eastAsia="ru-RU"/>
        </w:rPr>
        <w:t>2</w:t>
      </w:r>
    </w:p>
    <w:p w:rsidR="008A3F69" w:rsidRPr="008A3F69" w:rsidRDefault="008A3F69" w:rsidP="00C14F2E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3F69">
        <w:rPr>
          <w:sz w:val="28"/>
          <w:szCs w:val="28"/>
        </w:rPr>
        <w:t>1.</w:t>
      </w:r>
      <w:r w:rsidRPr="008A3F69">
        <w:rPr>
          <w:bCs/>
          <w:sz w:val="28"/>
          <w:szCs w:val="28"/>
        </w:rPr>
        <w:t xml:space="preserve"> Классификация воспалительных заболеваний челюстно-лицевой области.</w:t>
      </w:r>
      <w:r>
        <w:rPr>
          <w:bCs/>
          <w:sz w:val="28"/>
          <w:szCs w:val="28"/>
        </w:rPr>
        <w:t>.3</w:t>
      </w:r>
    </w:p>
    <w:p w:rsidR="008A3F69" w:rsidRPr="008A3F69" w:rsidRDefault="008A3F69" w:rsidP="00C14F2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A3F69">
        <w:rPr>
          <w:rFonts w:ascii="Times New Roman" w:hAnsi="Times New Roman" w:cs="Times New Roman"/>
          <w:bCs/>
          <w:sz w:val="28"/>
          <w:szCs w:val="28"/>
          <w:lang w:eastAsia="ru-RU"/>
        </w:rPr>
        <w:t>2.</w:t>
      </w:r>
      <w:r w:rsidRPr="008A3F69">
        <w:rPr>
          <w:rFonts w:ascii="Times New Roman" w:eastAsia="Calibri" w:hAnsi="Times New Roman" w:cs="Times New Roman"/>
          <w:bCs/>
          <w:sz w:val="28"/>
          <w:szCs w:val="28"/>
        </w:rPr>
        <w:t xml:space="preserve"> Лимфаденит челюстно-лицевой области в детском возрасте.</w:t>
      </w:r>
      <w:r>
        <w:rPr>
          <w:rFonts w:ascii="Times New Roman" w:eastAsia="Calibri" w:hAnsi="Times New Roman" w:cs="Times New Roman"/>
          <w:bCs/>
          <w:sz w:val="28"/>
          <w:szCs w:val="28"/>
        </w:rPr>
        <w:t>.......................5</w:t>
      </w:r>
    </w:p>
    <w:p w:rsidR="008A3F69" w:rsidRPr="008A3F69" w:rsidRDefault="008A3F69" w:rsidP="00C14F2E">
      <w:pPr>
        <w:spacing w:after="0" w:line="360" w:lineRule="auto"/>
        <w:jc w:val="both"/>
        <w:textAlignment w:val="baseline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A3F69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3. Классификация</w:t>
      </w:r>
      <w:r w:rsidRPr="008A3F6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лимфаденитов.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.....................................................................9</w:t>
      </w:r>
    </w:p>
    <w:p w:rsidR="008A3F69" w:rsidRPr="008A3F69" w:rsidRDefault="008A3F69" w:rsidP="00C14F2E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A3F69">
        <w:rPr>
          <w:rFonts w:ascii="Times New Roman" w:hAnsi="Times New Roman" w:cs="Times New Roman"/>
          <w:bCs/>
          <w:sz w:val="28"/>
          <w:szCs w:val="28"/>
          <w:lang w:eastAsia="ru-RU"/>
        </w:rPr>
        <w:t>4. Методы диагностики лимфаденитов.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............................................................13</w:t>
      </w:r>
    </w:p>
    <w:p w:rsidR="008A3F69" w:rsidRPr="008A3F69" w:rsidRDefault="008A3F69" w:rsidP="00C14F2E">
      <w:pPr>
        <w:tabs>
          <w:tab w:val="left" w:pos="763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3F6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5.Дифференциальная диагностика ЛАП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.........................................................17</w:t>
      </w:r>
    </w:p>
    <w:p w:rsidR="008A3F69" w:rsidRPr="008A3F69" w:rsidRDefault="008A3F69" w:rsidP="00C14F2E">
      <w:pPr>
        <w:tabs>
          <w:tab w:val="left" w:pos="763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A3F6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6.Лечение острого серозного и хронического лимфаденитов.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........................18</w:t>
      </w:r>
    </w:p>
    <w:p w:rsidR="008A3F69" w:rsidRDefault="008A3F69" w:rsidP="00C14F2E">
      <w:pPr>
        <w:tabs>
          <w:tab w:val="left" w:pos="763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Заключение..................................................................................................</w:t>
      </w:r>
      <w:r w:rsidR="00C14F2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..22</w:t>
      </w:r>
    </w:p>
    <w:p w:rsidR="008A3F69" w:rsidRPr="008A3F69" w:rsidRDefault="008A3F69" w:rsidP="00C14F2E">
      <w:pPr>
        <w:pStyle w:val="1"/>
        <w:spacing w:before="0" w:line="36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8A3F69">
        <w:rPr>
          <w:rFonts w:ascii="Times New Roman" w:hAnsi="Times New Roman" w:cs="Times New Roman"/>
          <w:b w:val="0"/>
          <w:color w:val="auto"/>
        </w:rPr>
        <w:t xml:space="preserve">Список используемых источников </w:t>
      </w:r>
      <w:r>
        <w:rPr>
          <w:rFonts w:ascii="Times New Roman" w:hAnsi="Times New Roman" w:cs="Times New Roman"/>
          <w:b w:val="0"/>
          <w:color w:val="auto"/>
        </w:rPr>
        <w:t>...............................................................</w:t>
      </w:r>
      <w:r w:rsidR="00C14F2E">
        <w:rPr>
          <w:rFonts w:ascii="Times New Roman" w:hAnsi="Times New Roman" w:cs="Times New Roman"/>
          <w:b w:val="0"/>
          <w:color w:val="auto"/>
        </w:rPr>
        <w:t>.</w:t>
      </w:r>
      <w:r>
        <w:rPr>
          <w:rFonts w:ascii="Times New Roman" w:hAnsi="Times New Roman" w:cs="Times New Roman"/>
          <w:b w:val="0"/>
          <w:color w:val="auto"/>
        </w:rPr>
        <w:t>23</w:t>
      </w:r>
    </w:p>
    <w:p w:rsidR="008A3F69" w:rsidRPr="008A3F69" w:rsidRDefault="008A3F69" w:rsidP="008A3F69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A03A46" w:rsidRPr="00D84E6E" w:rsidRDefault="00A03A46" w:rsidP="00A03A46"/>
    <w:p w:rsidR="00A03A46" w:rsidRPr="00D84E6E" w:rsidRDefault="00A03A46" w:rsidP="00A03A46"/>
    <w:p w:rsidR="00A03A46" w:rsidRPr="00D84E6E" w:rsidRDefault="00A03A46" w:rsidP="00A03A46"/>
    <w:p w:rsidR="0076765A" w:rsidRDefault="0076765A"/>
    <w:p w:rsidR="006A0E78" w:rsidRDefault="006A0E78"/>
    <w:p w:rsidR="006A0E78" w:rsidRDefault="006A0E78"/>
    <w:p w:rsidR="006A0E78" w:rsidRDefault="006A0E78"/>
    <w:p w:rsidR="006A0E78" w:rsidRDefault="006A0E78"/>
    <w:p w:rsidR="006A0E78" w:rsidRDefault="006A0E78"/>
    <w:p w:rsidR="006A0E78" w:rsidRDefault="006A0E78"/>
    <w:p w:rsidR="006A0E78" w:rsidRDefault="006A0E78"/>
    <w:p w:rsidR="006A0E78" w:rsidRDefault="006A0E78"/>
    <w:p w:rsidR="006A0E78" w:rsidRDefault="006A0E78"/>
    <w:p w:rsidR="006A0E78" w:rsidRDefault="006A0E78"/>
    <w:p w:rsidR="006A0E78" w:rsidRDefault="006A0E78"/>
    <w:p w:rsidR="00C14F2E" w:rsidRDefault="00C14F2E"/>
    <w:p w:rsidR="006A0E78" w:rsidRPr="006A0E78" w:rsidRDefault="006A0E78" w:rsidP="006A0E78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A0E78">
        <w:rPr>
          <w:b/>
          <w:bCs/>
          <w:sz w:val="28"/>
          <w:szCs w:val="28"/>
        </w:rPr>
        <w:lastRenderedPageBreak/>
        <w:t>Введение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t xml:space="preserve">Одной из актуальных проблем стоматологии являются воспалительные заболевания челюстно-лицевой области. Большинство из них носит </w:t>
      </w:r>
      <w:proofErr w:type="spellStart"/>
      <w:r w:rsidRPr="006A0E78">
        <w:rPr>
          <w:sz w:val="28"/>
          <w:szCs w:val="28"/>
        </w:rPr>
        <w:t>одонтогенный</w:t>
      </w:r>
      <w:proofErr w:type="spellEnd"/>
      <w:r w:rsidRPr="006A0E78">
        <w:rPr>
          <w:sz w:val="28"/>
          <w:szCs w:val="28"/>
        </w:rPr>
        <w:t xml:space="preserve"> характер. Тяжесть течения зависит от возбудителя заболевания.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285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t>Несмотря на разработку новых методов борьбы с гнойной инфекцией, число больных с воспалительными заболеваниями имеет агрессивную тенденцию к увеличению и появлению грозных осложнений. Они не только приводят к временной нетрудоспособности больных, но и вследствие возникновения серьезных осложнений могут иметь летальный исход.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285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t xml:space="preserve">Воспаления в челюстно-лицевой области по преимуществу </w:t>
      </w:r>
      <w:proofErr w:type="spellStart"/>
      <w:r w:rsidRPr="006A0E78">
        <w:rPr>
          <w:sz w:val="28"/>
          <w:szCs w:val="28"/>
        </w:rPr>
        <w:t>одонтогенные</w:t>
      </w:r>
      <w:proofErr w:type="spellEnd"/>
      <w:r w:rsidRPr="006A0E78">
        <w:rPr>
          <w:sz w:val="28"/>
          <w:szCs w:val="28"/>
        </w:rPr>
        <w:t xml:space="preserve">, связанные с патологическими процессами в зубочелюстном сегменте, начиная от осложненного кариеса, затрудненного прорезывания зуба, пародонтита и т. п. Воспалительные процессы </w:t>
      </w:r>
      <w:proofErr w:type="spellStart"/>
      <w:r w:rsidRPr="006A0E78">
        <w:rPr>
          <w:sz w:val="28"/>
          <w:szCs w:val="28"/>
        </w:rPr>
        <w:t>тонзиллогенного</w:t>
      </w:r>
      <w:proofErr w:type="spellEnd"/>
      <w:r w:rsidRPr="006A0E78">
        <w:rPr>
          <w:sz w:val="28"/>
          <w:szCs w:val="28"/>
        </w:rPr>
        <w:t xml:space="preserve">, </w:t>
      </w:r>
      <w:proofErr w:type="spellStart"/>
      <w:r w:rsidRPr="006A0E78">
        <w:rPr>
          <w:sz w:val="28"/>
          <w:szCs w:val="28"/>
        </w:rPr>
        <w:t>риногенного</w:t>
      </w:r>
      <w:proofErr w:type="spellEnd"/>
      <w:r w:rsidRPr="006A0E78">
        <w:rPr>
          <w:sz w:val="28"/>
          <w:szCs w:val="28"/>
        </w:rPr>
        <w:t>, гематогенного и другого генеза также встречаются в челюстно-лицевой области</w:t>
      </w:r>
      <w:proofErr w:type="gramStart"/>
      <w:r w:rsidRPr="006A0E78">
        <w:rPr>
          <w:sz w:val="28"/>
          <w:szCs w:val="28"/>
        </w:rPr>
        <w:t>.</w:t>
      </w:r>
      <w:proofErr w:type="gramEnd"/>
      <w:r w:rsidRPr="006A0E78">
        <w:rPr>
          <w:sz w:val="28"/>
          <w:szCs w:val="28"/>
        </w:rPr>
        <w:t xml:space="preserve"> </w:t>
      </w:r>
      <w:proofErr w:type="gramStart"/>
      <w:r w:rsidRPr="006A0E78">
        <w:rPr>
          <w:sz w:val="28"/>
          <w:szCs w:val="28"/>
        </w:rPr>
        <w:t>г</w:t>
      </w:r>
      <w:proofErr w:type="gramEnd"/>
      <w:r w:rsidRPr="006A0E78">
        <w:rPr>
          <w:sz w:val="28"/>
          <w:szCs w:val="28"/>
        </w:rPr>
        <w:t>нойный инфекция осложнение кариес</w:t>
      </w:r>
    </w:p>
    <w:p w:rsidR="006A0E78" w:rsidRPr="006A0E78" w:rsidRDefault="006A0E78" w:rsidP="006A0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78" w:rsidRPr="006A0E78" w:rsidRDefault="006A0E78" w:rsidP="006A0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78" w:rsidRPr="006A0E78" w:rsidRDefault="006A0E78" w:rsidP="006A0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78" w:rsidRPr="006A0E78" w:rsidRDefault="006A0E78" w:rsidP="006A0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78" w:rsidRPr="006A0E78" w:rsidRDefault="006A0E78" w:rsidP="006A0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78" w:rsidRPr="006A0E78" w:rsidRDefault="006A0E78" w:rsidP="006A0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78" w:rsidRPr="006A0E78" w:rsidRDefault="006A0E78" w:rsidP="006A0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78" w:rsidRPr="006A0E78" w:rsidRDefault="006A0E78" w:rsidP="006A0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78" w:rsidRPr="006A0E78" w:rsidRDefault="006A0E78" w:rsidP="006A0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78" w:rsidRPr="008A3F69" w:rsidRDefault="006A0E78" w:rsidP="006A0E78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8A3F69">
        <w:rPr>
          <w:b/>
          <w:sz w:val="28"/>
          <w:szCs w:val="28"/>
        </w:rPr>
        <w:lastRenderedPageBreak/>
        <w:t>1.</w:t>
      </w:r>
      <w:r w:rsidRPr="008A3F69">
        <w:rPr>
          <w:b/>
          <w:bCs/>
          <w:sz w:val="28"/>
          <w:szCs w:val="28"/>
        </w:rPr>
        <w:t xml:space="preserve"> Классификация воспалительных заболеваний челюстно-лицевой области</w:t>
      </w:r>
      <w:r w:rsidR="008A3F69" w:rsidRPr="008A3F69">
        <w:rPr>
          <w:b/>
          <w:bCs/>
          <w:sz w:val="28"/>
          <w:szCs w:val="28"/>
        </w:rPr>
        <w:t>.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285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t xml:space="preserve">Классификация </w:t>
      </w:r>
      <w:proofErr w:type="spellStart"/>
      <w:r w:rsidRPr="006A0E78">
        <w:rPr>
          <w:sz w:val="28"/>
          <w:szCs w:val="28"/>
        </w:rPr>
        <w:t>одонтогенных</w:t>
      </w:r>
      <w:proofErr w:type="spellEnd"/>
      <w:r w:rsidRPr="006A0E78">
        <w:rPr>
          <w:sz w:val="28"/>
          <w:szCs w:val="28"/>
        </w:rPr>
        <w:t xml:space="preserve"> воспалительных заболеваний челюстно-лицевой области и шеи, предложенная </w:t>
      </w:r>
      <w:proofErr w:type="spellStart"/>
      <w:r w:rsidRPr="006A0E78">
        <w:rPr>
          <w:sz w:val="28"/>
          <w:szCs w:val="28"/>
        </w:rPr>
        <w:t>А.М.С</w:t>
      </w:r>
      <w:r w:rsidR="00C70A69">
        <w:rPr>
          <w:sz w:val="28"/>
          <w:szCs w:val="28"/>
        </w:rPr>
        <w:t>олнцевым</w:t>
      </w:r>
      <w:proofErr w:type="spellEnd"/>
      <w:r w:rsidR="00C70A69">
        <w:rPr>
          <w:sz w:val="28"/>
          <w:szCs w:val="28"/>
        </w:rPr>
        <w:t xml:space="preserve"> и </w:t>
      </w:r>
      <w:proofErr w:type="spellStart"/>
      <w:r w:rsidR="00C70A69">
        <w:rPr>
          <w:sz w:val="28"/>
          <w:szCs w:val="28"/>
        </w:rPr>
        <w:t>А.А.Тимоф</w:t>
      </w:r>
      <w:r w:rsidR="00C14F2E">
        <w:rPr>
          <w:sz w:val="28"/>
          <w:szCs w:val="28"/>
        </w:rPr>
        <w:t>еевым</w:t>
      </w:r>
      <w:proofErr w:type="spellEnd"/>
      <w:r w:rsidR="00C14F2E">
        <w:rPr>
          <w:sz w:val="28"/>
          <w:szCs w:val="28"/>
        </w:rPr>
        <w:t>.</w:t>
      </w:r>
      <w:r w:rsidR="00C14F2E" w:rsidRPr="00C14F2E">
        <w:rPr>
          <w:sz w:val="28"/>
          <w:szCs w:val="28"/>
        </w:rPr>
        <w:t xml:space="preserve"> </w:t>
      </w:r>
      <w:r w:rsidR="00C14F2E">
        <w:rPr>
          <w:sz w:val="28"/>
          <w:szCs w:val="28"/>
        </w:rPr>
        <w:t>[1</w:t>
      </w:r>
      <w:r w:rsidR="00C14F2E" w:rsidRPr="00822DBD">
        <w:rPr>
          <w:sz w:val="28"/>
          <w:szCs w:val="28"/>
        </w:rPr>
        <w:t>].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6A0E78">
        <w:rPr>
          <w:b/>
          <w:bCs/>
          <w:sz w:val="28"/>
          <w:szCs w:val="28"/>
        </w:rPr>
        <w:t>Одонтогенные</w:t>
      </w:r>
      <w:proofErr w:type="spellEnd"/>
      <w:r w:rsidRPr="006A0E78">
        <w:rPr>
          <w:b/>
          <w:bCs/>
          <w:sz w:val="28"/>
          <w:szCs w:val="28"/>
        </w:rPr>
        <w:t xml:space="preserve"> воспалительные заболевания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A0E78">
        <w:rPr>
          <w:b/>
          <w:bCs/>
          <w:sz w:val="28"/>
          <w:szCs w:val="28"/>
        </w:rPr>
        <w:t>Челюстей: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285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t>1. Периодонтит (острый, хронический, обострившийся)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285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t>2. Периостит (острый, хронический, обострившийся)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285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t>3. Остеомиелит (острый, хронический, обострившийся)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285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t xml:space="preserve">4. </w:t>
      </w:r>
      <w:proofErr w:type="spellStart"/>
      <w:r w:rsidRPr="006A0E78">
        <w:rPr>
          <w:sz w:val="28"/>
          <w:szCs w:val="28"/>
        </w:rPr>
        <w:t>Альвеолит</w:t>
      </w:r>
      <w:proofErr w:type="spellEnd"/>
      <w:r w:rsidRPr="006A0E78">
        <w:rPr>
          <w:sz w:val="28"/>
          <w:szCs w:val="28"/>
        </w:rPr>
        <w:t xml:space="preserve"> (острый, хронический)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285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t>5. Гайморит (острый, хронический, обострившийся)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A0E78">
        <w:rPr>
          <w:b/>
          <w:bCs/>
          <w:sz w:val="28"/>
          <w:szCs w:val="28"/>
        </w:rPr>
        <w:t>Мягких тканей: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285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t>1. Лимфаденит (острый и хронический)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285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t>2. Воспалительный инфильтрат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285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t>3. Абсцессы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285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t>4. Флегмоны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285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t xml:space="preserve">5. </w:t>
      </w:r>
      <w:proofErr w:type="gramStart"/>
      <w:r w:rsidRPr="006A0E78">
        <w:rPr>
          <w:sz w:val="28"/>
          <w:szCs w:val="28"/>
        </w:rPr>
        <w:t>Подкожная</w:t>
      </w:r>
      <w:proofErr w:type="gramEnd"/>
      <w:r w:rsidRPr="006A0E78">
        <w:rPr>
          <w:sz w:val="28"/>
          <w:szCs w:val="28"/>
        </w:rPr>
        <w:t xml:space="preserve"> </w:t>
      </w:r>
      <w:proofErr w:type="spellStart"/>
      <w:r w:rsidRPr="006A0E78">
        <w:rPr>
          <w:sz w:val="28"/>
          <w:szCs w:val="28"/>
        </w:rPr>
        <w:t>гранулома</w:t>
      </w:r>
      <w:proofErr w:type="spellEnd"/>
      <w:r w:rsidRPr="006A0E78">
        <w:rPr>
          <w:sz w:val="28"/>
          <w:szCs w:val="28"/>
        </w:rPr>
        <w:t xml:space="preserve"> лица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285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t xml:space="preserve">6. </w:t>
      </w:r>
      <w:proofErr w:type="spellStart"/>
      <w:r w:rsidRPr="006A0E78">
        <w:rPr>
          <w:sz w:val="28"/>
          <w:szCs w:val="28"/>
        </w:rPr>
        <w:t>Перикоронарит</w:t>
      </w:r>
      <w:proofErr w:type="spellEnd"/>
      <w:r w:rsidRPr="006A0E78">
        <w:rPr>
          <w:sz w:val="28"/>
          <w:szCs w:val="28"/>
        </w:rPr>
        <w:t xml:space="preserve"> (неосложненные и осложненные формы)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6A0E78">
        <w:rPr>
          <w:b/>
          <w:bCs/>
          <w:sz w:val="28"/>
          <w:szCs w:val="28"/>
        </w:rPr>
        <w:t>Осложения</w:t>
      </w:r>
      <w:proofErr w:type="spellEnd"/>
      <w:r w:rsidRPr="006A0E78">
        <w:rPr>
          <w:b/>
          <w:bCs/>
          <w:sz w:val="28"/>
          <w:szCs w:val="28"/>
        </w:rPr>
        <w:t xml:space="preserve"> </w:t>
      </w:r>
      <w:proofErr w:type="spellStart"/>
      <w:r w:rsidRPr="006A0E78">
        <w:rPr>
          <w:b/>
          <w:bCs/>
          <w:sz w:val="28"/>
          <w:szCs w:val="28"/>
        </w:rPr>
        <w:t>одонтогенных</w:t>
      </w:r>
      <w:proofErr w:type="spellEnd"/>
      <w:r w:rsidRPr="006A0E78">
        <w:rPr>
          <w:b/>
          <w:bCs/>
          <w:sz w:val="28"/>
          <w:szCs w:val="28"/>
        </w:rPr>
        <w:t xml:space="preserve"> воспалительных заболеваний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285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t>1.Флебиты и тромбофлебиты, тромбозы синусов головного мозга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285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t>2.Медиастинит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285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lastRenderedPageBreak/>
        <w:t>3.Сепсис (острый и хронический)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285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t>4.Прочие осложнения: менингит, пневмония, абсцесс мозга и др.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A0E78">
        <w:rPr>
          <w:b/>
          <w:bCs/>
          <w:sz w:val="28"/>
          <w:szCs w:val="28"/>
        </w:rPr>
        <w:t>Специфические воспалительные заболевания ЧЛО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285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t>· Актиномикоз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285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t>· Туберкулез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285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t>· Сифилис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285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t>Тяжесть течения острого воспаления зависит настолько от вида возбудителя, сколько от степени сенсибилизации и уровня неспецифической реактивности организма. В зависимости от соотношения этих факторов выделяют 3 типа клинического течения воспалительных процессов: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285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t xml:space="preserve">1. при достаточной напряженности неспецифической реактивности организма, низким уровнем сенсибилизации и высокой вирулентности микрофлоры воспалительная реакция носит компенсаторный характер и протекает по </w:t>
      </w:r>
      <w:proofErr w:type="spellStart"/>
      <w:r w:rsidRPr="006A0E78">
        <w:rPr>
          <w:sz w:val="28"/>
          <w:szCs w:val="28"/>
        </w:rPr>
        <w:t>типунормэргической</w:t>
      </w:r>
      <w:proofErr w:type="spellEnd"/>
      <w:r w:rsidRPr="006A0E78">
        <w:rPr>
          <w:sz w:val="28"/>
          <w:szCs w:val="28"/>
        </w:rPr>
        <w:t>;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285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t xml:space="preserve">2. при низком уровне неспецифического иммунитета, выраженной сенсибилизации организма и низкой вирулентности микрофлоры развивается </w:t>
      </w:r>
      <w:proofErr w:type="spellStart"/>
      <w:r w:rsidRPr="006A0E78">
        <w:rPr>
          <w:sz w:val="28"/>
          <w:szCs w:val="28"/>
        </w:rPr>
        <w:t>гиперергическая</w:t>
      </w:r>
      <w:proofErr w:type="spellEnd"/>
      <w:r w:rsidRPr="006A0E78">
        <w:rPr>
          <w:sz w:val="28"/>
          <w:szCs w:val="28"/>
        </w:rPr>
        <w:t xml:space="preserve"> форма воспаления;</w:t>
      </w:r>
    </w:p>
    <w:p w:rsidR="006A0E78" w:rsidRPr="006A0E78" w:rsidRDefault="006A0E78" w:rsidP="006A0E78">
      <w:pPr>
        <w:pStyle w:val="a7"/>
        <w:shd w:val="clear" w:color="auto" w:fill="FFFFFF"/>
        <w:spacing w:before="0" w:beforeAutospacing="0" w:after="285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t xml:space="preserve">3. при низком уровне неспецифической реактивности и сенсибилизации организма к микрофлоре, имеющей слабо выраженную вирулентность, воспалительная реакция протекает по типу </w:t>
      </w:r>
      <w:proofErr w:type="spellStart"/>
      <w:r w:rsidRPr="006A0E78">
        <w:rPr>
          <w:sz w:val="28"/>
          <w:szCs w:val="28"/>
        </w:rPr>
        <w:t>гипоэргической</w:t>
      </w:r>
      <w:proofErr w:type="spellEnd"/>
      <w:r w:rsidRPr="006A0E78">
        <w:rPr>
          <w:sz w:val="28"/>
          <w:szCs w:val="28"/>
        </w:rPr>
        <w:t>.</w:t>
      </w:r>
    </w:p>
    <w:p w:rsidR="006A0E78" w:rsidRPr="00C70A69" w:rsidRDefault="006A0E78" w:rsidP="00C70A69">
      <w:pPr>
        <w:pStyle w:val="a7"/>
        <w:shd w:val="clear" w:color="auto" w:fill="FFFFFF"/>
        <w:spacing w:before="0" w:beforeAutospacing="0" w:after="285" w:afterAutospacing="0" w:line="360" w:lineRule="auto"/>
        <w:jc w:val="both"/>
        <w:rPr>
          <w:sz w:val="28"/>
          <w:szCs w:val="28"/>
        </w:rPr>
      </w:pPr>
      <w:r w:rsidRPr="006A0E78">
        <w:rPr>
          <w:sz w:val="28"/>
          <w:szCs w:val="28"/>
        </w:rPr>
        <w:t xml:space="preserve">При </w:t>
      </w:r>
      <w:proofErr w:type="spellStart"/>
      <w:r w:rsidRPr="006A0E78">
        <w:rPr>
          <w:sz w:val="28"/>
          <w:szCs w:val="28"/>
        </w:rPr>
        <w:t>гиперэргической</w:t>
      </w:r>
      <w:proofErr w:type="spellEnd"/>
      <w:r w:rsidRPr="006A0E78">
        <w:rPr>
          <w:sz w:val="28"/>
          <w:szCs w:val="28"/>
        </w:rPr>
        <w:t xml:space="preserve"> и </w:t>
      </w:r>
      <w:proofErr w:type="spellStart"/>
      <w:r w:rsidRPr="006A0E78">
        <w:rPr>
          <w:sz w:val="28"/>
          <w:szCs w:val="28"/>
        </w:rPr>
        <w:t>гипоэргической</w:t>
      </w:r>
      <w:proofErr w:type="spellEnd"/>
      <w:r w:rsidRPr="006A0E78">
        <w:rPr>
          <w:sz w:val="28"/>
          <w:szCs w:val="28"/>
        </w:rPr>
        <w:t xml:space="preserve"> форме воспаление из защитной реакци</w:t>
      </w:r>
      <w:r w:rsidR="00C70A69">
        <w:rPr>
          <w:sz w:val="28"/>
          <w:szCs w:val="28"/>
        </w:rPr>
        <w:t xml:space="preserve">и превращается в </w:t>
      </w:r>
      <w:proofErr w:type="gramStart"/>
      <w:r w:rsidR="00C70A69">
        <w:rPr>
          <w:sz w:val="28"/>
          <w:szCs w:val="28"/>
        </w:rPr>
        <w:t>патологическую</w:t>
      </w:r>
      <w:proofErr w:type="gramEnd"/>
    </w:p>
    <w:p w:rsidR="008A3F69" w:rsidRDefault="008A3F69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8A3F69" w:rsidRDefault="008A3F69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8A3F69" w:rsidRDefault="008A3F69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6A0E7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Лимфаденит челюстно-лицевой области в детском возрасте.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Лимфаденит</w:t>
      </w:r>
      <w:r w:rsidRPr="006A0E7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(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lymphadenitis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) — воспаление лимфоузлов, часто сочетающееся с лимфангоитом.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Практическое значение имеют в первую очередь поверхностные и глубокие лимфадениты лица и шеи.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 области лица различают лимфатические узлы щечные, околоушные и нижнечелюстные, которые располагаются в следующих местах: у внутреннего угла глаза, вблизи подглазничного отверстия, в верхнем отделе носогубной борозды (на уровне носовых отверстий, в клетчатке над срединой щечной мышцы (по линии, соединяю</w:t>
      </w:r>
      <w:r w:rsidR="00C14F2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щей угол рта с ушной раковиной) </w:t>
      </w:r>
      <w:r w:rsidR="00C14F2E">
        <w:rPr>
          <w:sz w:val="28"/>
          <w:szCs w:val="28"/>
        </w:rPr>
        <w:t>[3</w:t>
      </w:r>
      <w:r w:rsidR="00C14F2E" w:rsidRPr="00822DBD">
        <w:rPr>
          <w:sz w:val="28"/>
          <w:szCs w:val="28"/>
        </w:rPr>
        <w:t>].</w:t>
      </w:r>
      <w:proofErr w:type="gramEnd"/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клетчатке на наружной поверхности тела нижней челюсти и впереди места прикрепления жевательной мышцы расположены (1-2) так называемые надчелюстные, или нижнечелюстные, лимфоузлы. По данным многих авторов, щечные и нижнечелюстные узлы относятся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непостоянным.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 околоушной области имеются поверхностно расположенные узлы — впереди наружного слухового прохода, непосредственно под околоушно-жевательной фасцией; глубокие узлы (1-2) находятся между дольками околоушной железы соответственно уровню ушной мочки. Узлы (1-3) располагаются позади угла нижней челюсти, сразу же под ушной раковиной; они прикрыты околоушной слюнной железой.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Позадиушные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узлы (1-4) расположены в области сосцевидного отростка.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Поднижнечелюстные лимфоузлы делят на три группы: передние, средние и задние. Располагаются они книзу и медиально от угла челюсти, в ложе поднижнечелюстной слюнной железы, но вне ее капсулы.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Подбородочные лимфоузлы (обычно их 2-3) лежат в треугольнике между передними брюшками двубрюшных мышц и подъязычной костью.</w:t>
      </w:r>
      <w:r w:rsidRPr="006A0E7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Лимфоузлы языка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расположены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толще его — между челюстно-язычными и подбородочно-язычными мышцами.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Поверхностные и глубокие узлы шеи локализуются в виде многочисленной сети и цепочек, тянущихся вдоль крупных сосудов, нервов и грудино-ключично-сосцевидных мышц.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Щечные, нижнечелюстные, поднижнечелюстные и подбородочные лимфоузлы принимают в себя лимфу (а с ней - и инфекцию) из зубной системы, челюстей, слюнных желез, слизистой оболочки, придаточных пазух носа и полости рта. Особенное клиническое значение имеет воспаление щечных, нижнечелюстных и поднижнечелюстных лимфатических узлов, имеющих идентичную структуру, что позволяет рассматривать их как регионарные лимфоузлы первого порядка по отношению к большим и малым коренным зубам и деснам верхней и нижней челюстей. Лимфадениты в подчелюстной и подбородочной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областях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а также в области шеи могут носить характер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одонтогенных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или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неодонтогенных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воспалительных процессов.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Одонтогенные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воспалительные процессы в периодонте, костях лица, верхнечелюстной пазухе, мягких тканях лица и полости рта неизбежно приводят к проникновению инфекции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соответствующие регионарные лимфоузлы — подчелюстные, подбородочные, щечные, околоушные, шейные. В результате этого развиваются симптоматические лимфадениты в указанных узлах. При этом могут иметь место как неспецифические, </w:t>
      </w:r>
      <w:r w:rsidR="00C14F2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так и специфические лимфадениты</w:t>
      </w:r>
      <w:r w:rsidR="00C14F2E">
        <w:rPr>
          <w:sz w:val="28"/>
          <w:szCs w:val="28"/>
        </w:rPr>
        <w:t>[2</w:t>
      </w:r>
      <w:r w:rsidR="00C14F2E" w:rsidRPr="00822DBD">
        <w:rPr>
          <w:sz w:val="28"/>
          <w:szCs w:val="28"/>
        </w:rPr>
        <w:t>].</w:t>
      </w:r>
    </w:p>
    <w:p w:rsidR="00C14F2E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Установлено, что наиболее частыми причинами, вызывавшими лимфаденит, являлись обострение хронического периодонтита, периостит, острый перикоронит. Серозное воспаление лимфатического узла обычно развивалось на 1-3 сутки основного заболевания, в то время как гнойное расплавление чаще наблюдалось на 3-6 сутки. Отмечено, что патологический процесс в первичном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одонтогенном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очаге может находиться в стадии излечения, в то время как воспалительные явления в регионарном лимфатическом узле продолжают нарастать. Острые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одонтогенные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лимфадениты чаще всего были связаны с патологическими изменениями в области моляров 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премоляров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нижней челюсти, реже - моляров и боковых </w:t>
      </w: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резцов верхней челюсти. Это обусловливало более частое поражение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поднижнечелостных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подподбородочных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щечных и околоушных лимфатических узлов,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являвщихся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основными коллекторами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лимфооттока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от данных участков поражения. Обычно в воспалительный процесс вовлекался один лимфатический узел, реже наблюдалось увеличение</w:t>
      </w:r>
      <w:r w:rsidR="00C14F2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двух узлов регионарной области</w:t>
      </w:r>
      <w:r w:rsidR="00C14F2E">
        <w:rPr>
          <w:sz w:val="28"/>
          <w:szCs w:val="28"/>
        </w:rPr>
        <w:t>[6</w:t>
      </w:r>
      <w:r w:rsidR="00C14F2E" w:rsidRPr="00822DBD">
        <w:rPr>
          <w:sz w:val="28"/>
          <w:szCs w:val="28"/>
        </w:rPr>
        <w:t>].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группу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неодонтогенных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лимфаденитов входят такие, которые не имеют патогенетической связи с </w:t>
      </w:r>
      <w:proofErr w:type="spellStart"/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зубо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-челюстной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системой. К ним можно, в частности, отнести так называемые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стома-тогенные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риногенные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отогенные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прочие симптоматические лимфадениты, развивающиеся на почве стоматитов, гингивитов, глосситов, ринитов, воспалительных заболеваний уха. Регионарные лимфадениты нередко возникают в связи с более или менее выраженным повреждением кожи или слизистой оболочки рта: на месте травмы создаются входные ворота для инфекции.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Следует особенно остановиться на так называемых вакцинальной этиологии специфических лимфаденитах. В результате многомиллионных наблюдений за вакцинированными БЦЖ людьми твердо доказано, что специфическая профилактика туберкулеза безвредна и эффективна. Однако известны и осложнения, возникающие в связи с вакцинацией БЦЖ, среди них значительное место принадлежит вакцинальным лимфаденитам.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До последнего времени этиология этих осложнений была неизвестна, т. к. поиски этиологического начала вакцинальных осложнений в большинстве случаев оставались безуспешными.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Открытие Н. А. Шмелева 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соавт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 (1976) позволило установить этиологический фактор и патогенез вакцинального лимфаденита; оказалось, что микобактерии вакцины БЦЖ в организме вакцинированных детей подвергаются последовательной Л-трансформации в нестабильные и условно стабильные Л-формы БЦЖ; дано описание Л-форм БЦЖ, представлена динамика их морфологических превращений в процессе Л-трансформации и реверсии в бактериальные формы.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Уже через две недели после вакцинации БЦЖ в организме вакцинированного под влиянием </w:t>
      </w: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механизмов естественной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резистенции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происходит интенсивная трансформация бактериальных клеток вакцины в их Л-формы.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Последние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длительно (до 11 лет)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персистируют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организме вакцинированных детей. Стабильные и нестабильные Л-формы БЦЖ являются вариантами микобактерии БЦЖ, способными вызывать в организме ответные морфологические реакции, присущие вакцине БЦЖ, что обусловливает иммунизирующий эффект вакцины БЦЖ на протяжении 11 лет. Длительно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персистирующие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организме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вакцинированных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Л-формы микобактерии БЦЖ могут быть этиологическим фактором осложненн</w:t>
      </w:r>
      <w:r w:rsidR="00C14F2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ого течения вакцинного процесса</w:t>
      </w:r>
      <w:r w:rsidR="00C14F2E">
        <w:rPr>
          <w:sz w:val="28"/>
          <w:szCs w:val="28"/>
        </w:rPr>
        <w:t>[3</w:t>
      </w:r>
      <w:r w:rsidR="00C14F2E" w:rsidRPr="00822DBD">
        <w:rPr>
          <w:sz w:val="28"/>
          <w:szCs w:val="28"/>
        </w:rPr>
        <w:t>].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 детей с низкой или измененной общей резистентностью организма Л-формы вызывают хронические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кальцинирующиеся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казеозные лимфадениты, которые могут прогрессировать и давать ограниченное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лимфогенное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распространение.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Послевакцинные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лимфадениты могут явиться источником интоксикации ребенка. Л-формы микобактерии БЦЖ способны вызвать как малое туберкулезное, так и неспецифическое воспаление.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У всех детей с после-вакцинным лимфаденитом данные анамнеза говорят о сниженных резистентных свойствах организма: частые респираторные заболевания, хронический тонзиллит, рахит, экссудативный диатез и т. д. Таким образом, это открытие (зарегистрированное 23.12.1976 г. за № 180) разъяснило мм одну из причин лимфаденитов у детей и их патогенез после вакцинации БЦЖ, а также послужило основанием для разработки нового подхода к вакцинации детей БЦЖ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(сроки вакцинации детей, сообразно с общей резистентностью организма, сроки ревакцинации и т. д.).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A0E78" w:rsidRPr="006A0E78" w:rsidRDefault="006A0E78" w:rsidP="006A0E7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6A0E7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br w:type="page"/>
      </w:r>
    </w:p>
    <w:p w:rsidR="006A0E78" w:rsidRPr="006A0E78" w:rsidRDefault="006A0E78" w:rsidP="006A0E78">
      <w:pPr>
        <w:spacing w:after="0" w:line="360" w:lineRule="auto"/>
        <w:ind w:firstLine="709"/>
        <w:jc w:val="both"/>
        <w:textAlignment w:val="baseline"/>
        <w:outlineLvl w:val="1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3</w:t>
      </w:r>
      <w:r w:rsidRPr="006A0E7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 Классификация</w:t>
      </w:r>
      <w:r w:rsidRPr="006A0E7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лимфаденитов</w:t>
      </w:r>
      <w:r w:rsidR="008A3F6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B90253" wp14:editId="489AE98B">
            <wp:extent cx="4362450" cy="7296150"/>
            <wp:effectExtent l="0" t="0" r="0" b="0"/>
            <wp:docPr id="3" name="Рисунок 3" descr="Описание: Описание: Описание: Классифик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Классификаци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729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Острое воспаление начинается с ощущения некоторой неловкости при движении головой, тупой боли в области пораженного узла или группы узлов.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Как при серозной, так и гиперпластической формах увеличившиеся лимфоузлы хорошо определяются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пальпаторно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при этом они несколько болезненны и имеют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плотно-эластическую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консистенцию. Общие нарушения в начале воспаления могут отсутствовать или же быть слабо выраженными. Серозное воспаление редко переходит в гнойный процесс; оно постепенно стихает в соответствии с эффективностью лечения основного заболевания, вызвавшего воспаление лимфатических сосудов и регионарных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узлов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.У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злы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постепенно уменьшаются в размерах, становятся менее болезненными и приобретают через несколько недель свою обычную форму и консистенцию. 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При неблагоприятном течении серозного воспаления оно может перейти в гнойное: в области узла появляется инфильтрат (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перилимфаденит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), узел становится малоподвижным, спаивается с другими узлами, образуя с ними пакет, нагнаивается.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Температура тела повышается до 37.2-37.8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°С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со стороны крови появляются изменения, характерные для гнойников. Общее самочувствие и состояние больного нередко нарушаются - появляется недомогание, разбитость, теряется аппетит и т. д. Воспаленный лимфоузел постепенно расплавляется и обусловливает образование свищевого хода (с переходом заболевания в хроническую форму) или развитие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аденофлегмоны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(см. ниже). При остром гнойном лимфадените общие показатели его (изменения со стороны крови, мочи, температурная реакция)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могут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как бы затушевываться и быть объяснены как изменения вследствие основного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одонтогенного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или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неодонтогенного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воспаления, по</w:t>
      </w:r>
      <w:r w:rsidR="00C14F2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служившего причиной лимфаденита</w:t>
      </w:r>
      <w:r w:rsidR="00C14F2E">
        <w:rPr>
          <w:sz w:val="28"/>
          <w:szCs w:val="28"/>
        </w:rPr>
        <w:t>[4</w:t>
      </w:r>
      <w:r w:rsidR="00C14F2E" w:rsidRPr="00822DBD">
        <w:rPr>
          <w:sz w:val="28"/>
          <w:szCs w:val="28"/>
        </w:rPr>
        <w:t>].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Процесс гнойного расплавления узла (или узлов) может развиваться быстро — в течение нескольких дней, а иногда и медленно, даже после ликвидации основного процесса на лице, челюсти и в полости рта. В челюстно-лицевой области чаше всего встречаются лимфадениты в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поднижнечелюстных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лимфоузлах, так как они являются основными узлами первого этапа на пути лимфатического оттока из данной области. На втором месте по частоте стоят воспалительные процессы в подбородочных, а также в </w:t>
      </w: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околоушных и надчелюстных узлах.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Одонтогенные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лимфадениты, развивающиеся на фоне острого или хронического лейкоза, обычно носят множественный характер, локализуясь одновременно на лице, в подчелюстных областях и шее. При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одонтогенном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источнике инфекции, локализующемся с одной стороны, лимфаденит может быть двусторонним, так как при лейкозе резко снижены все виды защит</w:t>
      </w:r>
      <w:r w:rsidR="00C14F2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ных иммунологических механизмов</w:t>
      </w:r>
      <w:r w:rsidR="00C14F2E">
        <w:rPr>
          <w:sz w:val="28"/>
          <w:szCs w:val="28"/>
        </w:rPr>
        <w:t>[6</w:t>
      </w:r>
      <w:r w:rsidR="00C14F2E" w:rsidRPr="00822DBD">
        <w:rPr>
          <w:sz w:val="28"/>
          <w:szCs w:val="28"/>
        </w:rPr>
        <w:t>].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Хронический неспецифический лимфаденит</w:t>
      </w: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развивается в результате затихания острого процесса или вызывается слабовирулентными микроорганизмами. Характеризуется увеличением лимфоузлов до различных размеров и ограничением их подвижности. Прощупываются отдельные, четко определяемые узлы, безболезненные, но достаточно плотные. Общее самочувствие больного обычно не нарушено. Нагноение лимфоузлов при хроническом неспецифическом воспалении бывает редко; оно является признаком перехода хронического процесса в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острый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из-за вспышки дремлющей инфекции. Если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одонтогенный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или другой источник инфекции длительное время «бомбардирует» узел, то он в процессе хронического воспаления постепенно разрушается, замещается грануляционной тканью; время от времени здесь возникают обострения; последние в конечном итоге приводят к перфорации кожи и образованию свища, который со временем закрывается и рубцуется. Затем возникает свищ рядом.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Хронический специфический лимфаденит</w:t>
      </w: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имеет, как правило, туберкулезную или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актиномикотическую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этиологию и поражает нижнечелюстные, поднижнечелюстные,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зачелюстные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шейные узлы. Иногда он сочетается с поражением лимфоузлов в других участках тела, в том числе бронхиальных и забрюшинных. Туберкулезные 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актиномикотические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хронические лимфадениты вначале протекают весьма сходно, создавая картину так называемой подкожной мигрирующей гранулемы лица или подчелюстной области. В более позднем периоде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актиномикотический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лимфаденит отличается большей наклонностью к нагноению и образованию </w:t>
      </w: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свищей. Течение туберкулезного лимфаденита отличается большим разнообразием, что зависит от стадии заболевания, количества пораженных лимфоузлов, реакции окружающих узел тканей и др.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Изучая содержание иммуноглобулинов и циркулирующих иммунных комплексов (ЦИК) крови, было установлено, что у больных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хроничес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-кии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одонтогенными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лимфаденитами наблюдалось достоверное снижение содержания иммуноглобулинов классов G и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А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недостоверное увеличение класса U. Значительно увеличивалось количество ци</w:t>
      </w:r>
      <w:r w:rsidR="00C14F2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ркулирующих иммунных комплексов</w:t>
      </w:r>
      <w:r w:rsidR="00C14F2E">
        <w:rPr>
          <w:sz w:val="28"/>
          <w:szCs w:val="28"/>
        </w:rPr>
        <w:t>[10</w:t>
      </w:r>
      <w:r w:rsidR="00C14F2E" w:rsidRPr="00822DBD">
        <w:rPr>
          <w:sz w:val="28"/>
          <w:szCs w:val="28"/>
        </w:rPr>
        <w:t>].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Практически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важно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прежде всего установить, является ли лимфаденит банальным или специфическим. В связи с этим следует учитывать, что для туберкулезного лимфаденита характерны полное, как правило, отсутствие воспалительных явлений в полости рта, челюстях, на лице, в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околочелюстных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тканях; сравнительно медленное и нередко двустороннее нарастание процесса воспаления в лимфоузлах, длительный субфебрилитет, положительная реакция Манту, стерильность полученного при пункции гноя. Если хронический лимфаденит имеет сифилитическую этиологию, то при этом в анамнезе или объективном статусе имеются доказательства этой болезни (реакция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Вассермана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 наличие специфических разрушений носа, неба, мягких тканей в области зева и др.).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Диагноз актиномикоза лимфоузлов</w:t>
      </w: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устанавливается на основании характерного анамнеза, плотности инфильтрата,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иммунореакций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 данных патологических или цитологических исследований.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A0E78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Аденофлегмона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от лимфаденита отличается более обширной зоной поражения, напряженностью кожи и более выраженными общими нарушениями (см. ниже).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6A0E78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Сиалоаденит </w:t>
      </w: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(воспаление околоушной или поднижнечелюстной слюнной железы) отличается наличием гнойного или серозно-гнойного отделяемого из выводного протока железы.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Если при хроническом </w:t>
      </w: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лимфадените отмечается бугристость инфильтрата, необходимо исключить новообразование. В таких случаях показана биопсия.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Сифилитическое поражение узла</w:t>
      </w: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характеризуется значительным его уплотнением и наличием в анамнезе и объективном статусе с</w:t>
      </w:r>
      <w:r w:rsidR="00C14F2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оответствующих данных</w:t>
      </w: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Болезнь </w:t>
      </w:r>
      <w:proofErr w:type="spellStart"/>
      <w:r w:rsidRPr="006A0E78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Брилла-Симмерса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или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лимфома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гигантофолликулярная — один из наиболее доброкачественных вариантов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лимфосарком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Она может в течение многих лет представлять собой бессимптомное увеличение околоушных, поднижнечелюстных, подбородочных лимфатических узлов, плотных на ощупь и тем самым наводящих на мысль о хроническом неспецифическом лимфадените или о реактивной фолликулярной гиперплазии.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Диагноз гигантофолликулярной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лимфомы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(известной еще и под названием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медулярной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лимфасаркомы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- по классификации ВОЗ, 1976) ставится лишь при гистологическом исследовании.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Так как при этой болезни со временем наступает генерализация (поражение близлежащих и отдаленных лимфатических узлов с вовлечением кожи, подкожной основы, миндалин, внутренних органов, костного мозга), следует не медлить с радикальным удалением пальпируемых узлов и тщательным г</w:t>
      </w:r>
      <w:r w:rsidR="00C14F2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истологическим исследованием их</w:t>
      </w:r>
      <w:r w:rsidR="00C14F2E">
        <w:rPr>
          <w:sz w:val="28"/>
          <w:szCs w:val="28"/>
        </w:rPr>
        <w:t>[11</w:t>
      </w:r>
      <w:r w:rsidR="00C14F2E" w:rsidRPr="00822DBD">
        <w:rPr>
          <w:sz w:val="28"/>
          <w:szCs w:val="28"/>
        </w:rPr>
        <w:t>].</w:t>
      </w:r>
    </w:p>
    <w:p w:rsidR="006A0E78" w:rsidRPr="006A0E78" w:rsidRDefault="006A0E78" w:rsidP="006A0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lang w:eastAsia="ru-RU"/>
        </w:rPr>
        <w:t>лимфаденит гнойный серозный локальный</w:t>
      </w:r>
    </w:p>
    <w:p w:rsidR="006A0E78" w:rsidRPr="008A3F69" w:rsidRDefault="006A0E78" w:rsidP="008A3F69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6A0E7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 Методы диагностики лимфаденитов</w:t>
      </w:r>
      <w:r w:rsidR="008A3F6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A0E78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Термография</w:t>
      </w:r>
      <w:proofErr w:type="spellEnd"/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Лимфадениты. Т выше физиологического уровня была отмечена 23,7% больных. Диапазон колебаний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находился в пределах 1,0 - 2,2°С. В двух наблюдениях Т была со знаком обратной полярности. При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термографии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 50% больных выявлены очаги локальной гипертермии соответственно локализации лимфаденита. У 12,5% больных выявлены очаги локальной </w:t>
      </w: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гипотермии. У 37,5% больных - очагов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гипо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 или гипертермии в зоне расположения лимфаденита не обнаружено.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Прочие воспалительные заболевания. Т выше физиологического уровня определялась у 50,0% больных. Диапазон колебаний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находили в пределах 1,0 - 2,3°С у двух больных хроническим паротитом при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термографии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выявлены очаги локальной гипертермии соответственно очагу воспаления.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Доброкачественные </w:t>
      </w:r>
      <w:proofErr w:type="spellStart"/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новообра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зования</w:t>
      </w:r>
      <w:proofErr w:type="spellEnd"/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Т выше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физиологическо-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го</w:t>
      </w:r>
      <w:proofErr w:type="spellEnd"/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уровня была выявлена у 11,3% больных. Диапазон колебаний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находился в пределах 0,2-1,4 градуса. При кавернозной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гемангиоме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липоме температурная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ассиметрия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была со знаком обратной полярности, И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K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термография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при этом виде патологии выявляла очаги локальной гипотермии. При смешанной опухоли 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сиалолипоматозе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околоушной слюнной железы, а так же при боковой кисте шеи определялись очаги локальной гипертермии. Для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эпидермоидной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кисты 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дистопии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поднижнечелюстной слюнной железы была </w:t>
      </w:r>
      <w:r w:rsidR="00C14F2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характерна </w:t>
      </w:r>
      <w:proofErr w:type="spellStart"/>
      <w:r w:rsidR="00C14F2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изотермичная</w:t>
      </w:r>
      <w:proofErr w:type="spellEnd"/>
      <w:r w:rsidR="00C14F2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картина</w:t>
      </w:r>
      <w:r w:rsidR="00C14F2E">
        <w:rPr>
          <w:sz w:val="28"/>
          <w:szCs w:val="28"/>
        </w:rPr>
        <w:t>[9</w:t>
      </w:r>
      <w:r w:rsidR="00C14F2E" w:rsidRPr="00822DBD">
        <w:rPr>
          <w:sz w:val="28"/>
          <w:szCs w:val="28"/>
        </w:rPr>
        <w:t>].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Злокачественные опухоли челюстно-лицевой области и шеи. Метастазы злокачественных опухолей.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Лимфомы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 превышала физиологическую норму у двух больных мукоэпидермоидной</w:t>
      </w:r>
      <w:r w:rsidRPr="006A0E78">
        <w:rPr>
          <w:rFonts w:ascii="Times New Roman" w:hAnsi="Times New Roman" w:cs="Times New Roman"/>
          <w:sz w:val="28"/>
          <w:szCs w:val="28"/>
          <w:lang w:eastAsia="ru-RU"/>
        </w:rPr>
        <w:t xml:space="preserve"> опухолью </w:t>
      </w: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слюнных желез, у пяти пациентов (из 8 с первичным раком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внеро-товых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локализаций; у 2 больных из 3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цилиндромой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слюнных желез; в 5 случаях (из 6) - с метастазами в регионарные лимфатические узлы ранее излеченной опухоли челюстно-лицевой области;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 одного (из 8) - с метастазом злокачественной опухоли в регионарные лимфатические узлы без выявленной первичной локализации опухоли; у 3 пациентов (из 6) с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неходжкинскими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липомами; у одного больного лимфогранулематозом (из 4). Т выше физиологического уровня была выявлена, в итоге, у 51,3% больных. Чаще всего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термоассиметрия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кожи имела место при наличии односторонних регионарных метастазов ранее излеченного рака ротовой полости и при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лимфомах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 Диапазон колебаний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среди обследуемых этой группы находился в пределах 0,6 - 1,6°С. ИК-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термография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только в одном случае (из 3 исследований) с метастазами злокачественных опухолей в регионарные лимфатические узлы выявила локальный очаг гипертермии и в обеих исследованных больных с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неходжкинскими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лимфомами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Pr="006A0E7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Ультразвуковая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эхография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при дифференциальной диагностике хронических лимфаденитов и формально сходных заболеваний челюстно-лицевой области и шеи.</w:t>
      </w:r>
      <w:r w:rsidRPr="006A0E7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Последний вид результатов локации не встречаются при реактивной форме заболевания. Эти результаты согласуются и с тем, что структурные изменения в заинтересованных узлах имели место у 7 из 19 больных, кроме того, в двух наблюдениях при хронических формах патологии локация позволила выявить в пораженных узлах наличие патологических полостей. Определенные признаки качественного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эхографического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отличия регионарных лимфатических узлов имели место при их метастатическом поражении раком, при болезни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Ходжкина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при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неходжкинских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лимоформах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Во всех 10 наблюдениях результаты локации были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эхонегативными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У 7 больных из 10, преимущественно при метастатическом поражении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лимфатич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ee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киx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узлов, контуры этих узлов были размыты, а в шести наблюдениях их форма становилась неправильной, не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анатомичной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У 8 человек, и вновь преимущественно за счет метастатического процесса, была обнаружена структурность регионарных лимфатических узлов. Структурность узлов в сочетании с патологической полостью вследствие распада выявлена и при первичном раке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поднижненечелюстной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слюнной железы с </w:t>
      </w:r>
      <w:r w:rsidR="00C14F2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метастазами в </w:t>
      </w:r>
      <w:proofErr w:type="spellStart"/>
      <w:r w:rsidR="00C14F2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ближележащие</w:t>
      </w:r>
      <w:proofErr w:type="spellEnd"/>
      <w:r w:rsidR="00C14F2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узлы</w:t>
      </w:r>
      <w:r w:rsidR="00C14F2E">
        <w:rPr>
          <w:sz w:val="28"/>
          <w:szCs w:val="28"/>
        </w:rPr>
        <w:t>[12</w:t>
      </w:r>
      <w:r w:rsidR="00C14F2E" w:rsidRPr="00822DBD">
        <w:rPr>
          <w:sz w:val="28"/>
          <w:szCs w:val="28"/>
        </w:rPr>
        <w:t>].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При локации доброкачественных новообразований во всех наблюдениях кроме тех, где имела место липома, результаты оказались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эхонегативными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У всех этих больных были выявлены свои, характерные для этой группы новообразований признаки: структурность, отсутствие системности, разные варианты выраженности контуров капсулы (четкая </w:t>
      </w: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капсула при смешанной опухоли, нечеткость контуров при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аденолимфоме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т.д.). Были отмечены и некоторые несовпадающие качественные отличительные признаки, характерные для ряда хронических воспалительных процессов (выраженность капсулы очага воспаления при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сиалодените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отсутствие ее при паротите и т.д.).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Лоцируемые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новообразования располагались, в среднем, на глубине от 1 до 3-4 см, что обеспечивало их хорошую акустическую видимость. По данным ультразвукового исследования можно судить о форме новообразования, его размерах, глубине залегания, отношения к органам шеи и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крупным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сосудам, высказать предположение о характере процесса, при воспалительных заболеваниях - о давности процесса и его фазе. Нами отмечена высокая диагностическая ценность способа при кистозных образованиях (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эхонегативность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образования с четко выраженной капсулой), липомах (всегда выражена характерная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эхопозитивность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опухоли), болезни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Ходжкина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(системность в "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пакетообразование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" лимфатических узлов).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 результатам ультразвукового исследования хронических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лилфаденитов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можно судить о длительности заболевания - появления структурности на эхограммах при этой патологии находится в прямой зависимости от длительности существования хронического воспаления лимфатического узла.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 основе визуального исследования эхограмм лимфатических узлов можно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диагносцировать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фазу патологического процесса в лимфатических узлах - при остром течении и при обострении хронического процесса в связи с увеличением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эксудативных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явлений в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лимфатических узлах, прилегающих к нему тканях происходит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"стирание" капсулы узлов, их контуры в этом случае не в</w:t>
      </w:r>
      <w:r w:rsidR="00C14F2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сегда четко прослеживаются</w:t>
      </w:r>
      <w:r w:rsidR="00C14F2E">
        <w:rPr>
          <w:sz w:val="28"/>
          <w:szCs w:val="28"/>
        </w:rPr>
        <w:t>[15</w:t>
      </w:r>
      <w:r w:rsidR="00C14F2E" w:rsidRPr="00822DBD">
        <w:rPr>
          <w:sz w:val="28"/>
          <w:szCs w:val="28"/>
        </w:rPr>
        <w:t>].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Для пролиферативных процессов в лимфоузлах, протекающих без выраженных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эксудативных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явлений, характерно наличие хорошо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определяемого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 эхограмме капсулы патологически измененных узлов. Для хронических лимфаденитов, протекающих с частыми обострениями </w:t>
      </w: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воспалительного процесса, которые вызывают уплотнение узлов за счет увеличения доли соединительной ткани в ее морфологической структуре, характерно появление на эхограмме "толстой" капсулы лимфатического узла.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Также для дифференциальной диагностики предложен способ, согласно которому изучается соотношение числа лимфоцитов, обнаруженных в мазках крови, взятой из воспалительного очага, к числу лимфоцитов, которые выявлены в пальцевой пробе, а также соотношение нейтрофилов в мазках из очага и в пробе из пальца. Данным способом удалось установить правильный диагноз в 91% случаев. Сокращая число неправильные диагнозов в 3 раза, этот метод позволяет ускорить проведение диагностики до 1-1,5 часов.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5.</w:t>
      </w:r>
      <w:r w:rsidRPr="006A0E78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Дифференциальная диагностика ЛАП</w:t>
      </w:r>
      <w:r w:rsidR="008A3F69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.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6A0E78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Локальные</w:t>
      </w:r>
      <w:proofErr w:type="gramEnd"/>
      <w:r w:rsidRPr="006A0E78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(регионарные) ЛАП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1. Локальные инфекции бактериальные (фарингит, средний отит,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этмоидит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 фронтит, гайморит, абсцесс и кариес зубов) вирусные (болезнь "кошачьей царапины", туберкулез, детские инфекции и др.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)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грибковые (актиномикоз, кандидоз) Лимфогранулематоз (болезнь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Ходжкина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).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Неходжкинские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лимфомы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лимфома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миндалин, ЛУ). Карцинома (вторичная).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A0E78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Генерализованные</w:t>
      </w:r>
      <w:proofErr w:type="spellEnd"/>
      <w:r w:rsidRPr="006A0E78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(</w:t>
      </w:r>
      <w:proofErr w:type="gramStart"/>
      <w:r w:rsidRPr="006A0E78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распространенные</w:t>
      </w:r>
      <w:proofErr w:type="gramEnd"/>
      <w:r w:rsidRPr="006A0E78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) ЛАП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1. Инфекции бактериальные (сепсис, туберкулез, бруцеллез, туляремия, сифилис и др.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)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вирусные (краснуха, аденовирусная инфекция, грипп, СПИД, инфекционный мононуклеоз и др. ) грибковые (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гистоплазмоз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актиномикоз) протозойные (токсоплазмоз,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листериоз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 лейшманиоз)</w:t>
      </w:r>
      <w:r w:rsidR="00C14F2E" w:rsidRPr="00C14F2E">
        <w:rPr>
          <w:sz w:val="28"/>
          <w:szCs w:val="28"/>
        </w:rPr>
        <w:t xml:space="preserve"> </w:t>
      </w:r>
      <w:r w:rsidR="00C14F2E">
        <w:rPr>
          <w:sz w:val="28"/>
          <w:szCs w:val="28"/>
        </w:rPr>
        <w:t>[13</w:t>
      </w:r>
      <w:r w:rsidR="00C14F2E" w:rsidRPr="00822DBD">
        <w:rPr>
          <w:sz w:val="28"/>
          <w:szCs w:val="28"/>
        </w:rPr>
        <w:t>].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2. Аутоиммунные заболевания (ревматоидный артрит, системная красная волчанка, дерматомиозит, склеродермия, узелковый периартериит, гранулематозные артерииты и др.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)</w:t>
      </w:r>
      <w:proofErr w:type="gramEnd"/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3. Доброкачественные опухолевые заболевания (синусовый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гистиоцитоз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массивной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ЛАП, ассоциированный с инфекциями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гемофагоцитарный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синдром,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саркоидоз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)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4.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Злокачественные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опухолевые заболеваний первичные: ЛГИ (болезнь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Ходжкина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)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еходжкинские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лимфомы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лимфома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периферического ЛУ,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лимфома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кожи злокачественные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гистиоцитозы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метастатические: лейкоз,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нейробластома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рабдомиосаркома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саркома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Капоши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 рак легкого, бронхов, щитовидной железы.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5. Болезни накопления (болезнь Гоше, болезнь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Ниманна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-Пика)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6. Реакции на лекарственные и химические вещества (сывороточная болезнь, медикаментозная аллергия, поллиноз)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7. Другие заболевания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6.</w:t>
      </w:r>
      <w:r w:rsidRPr="006A0E78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Лечение острого серозного и хронического лимфаденитов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.</w:t>
      </w:r>
    </w:p>
    <w:p w:rsidR="006A0E78" w:rsidRPr="006A0E78" w:rsidRDefault="006A0E78" w:rsidP="008A3F69">
      <w:pPr>
        <w:tabs>
          <w:tab w:val="left" w:pos="763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Лечение острого серозного и хронического лимфаденитов должно быть консервативным только тогда, когда врач не может установить источник (входных ворот) инфекции в полости рта, зубах, челюстях, лице,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ЛОР-органах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т. д. В таких случаях применяются: сухое тепло, УВЧ-терапия, короткие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новокаино-антибиотиковые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блокады.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А. А. Тимофеев (1989) для лечения острых серозных лимфаденитов и воспалительных инфильтратов рекомендует производить ежедневно на стороне поражения в течение 5 дней новокаиновые блокады верхнего шейного и звездчатого симпатического ганглиев, а после вскрытия гнойных лимфаденитов — внутримышечное введение лизоцима (200 мг 2 раза в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сут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первые три дня, 100 мг 2 раза в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сут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 в последующие 3 дня) без соче</w:t>
      </w:r>
      <w:r w:rsidR="00FA1BE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тания его</w:t>
      </w:r>
      <w:proofErr w:type="gramEnd"/>
      <w:r w:rsidR="00FA1BE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 антибиотикотерапией</w:t>
      </w:r>
      <w:r w:rsidR="00FA1BEC">
        <w:rPr>
          <w:sz w:val="28"/>
          <w:szCs w:val="28"/>
        </w:rPr>
        <w:t>[14</w:t>
      </w:r>
      <w:r w:rsidR="00FA1BEC" w:rsidRPr="00822DBD">
        <w:rPr>
          <w:sz w:val="28"/>
          <w:szCs w:val="28"/>
        </w:rPr>
        <w:t>].</w:t>
      </w: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Блокады полезны, т. к. симпатические волокна шейных ганглиев иннервируют гладкомышечные элементы, находящиеся в капсуле и трабекулах лимфатических узлов челюстно-лицевой области и шеи, что обеспечивает сокращение последних и способствует проталкиванию лимфы в отводящие </w:t>
      </w: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сосуды. В воспалительном очаге нервные волокна находятся в состоянии парабиоза, степень которого зависит от тяжести воспалительного процесса.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Антипарабиотическим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свойством обладает новокаин.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Блокада верхнею шейного симпатического ганглия выполняется следующим образом: на границе верхней и средней трети длины грудино-ключично-сосцевидной мышцы, по заднему ее краю, делается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вкол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иглы длиной 5-7 см (в зависимости от индивидуальных особенностей шеи), последняя продвигается до боковых отростков II—III шейных позвонков, вводится 3-5 мл 1-2% раствора новокаина.</w:t>
      </w:r>
      <w:proofErr w:type="gramEnd"/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Блокаду звездчатого ганглия осуществляют следующим образом: определяют точку, где находится середина линии, соединяющей перстневидный хрящ и грудино-ключичное соединение, в проекции этой точки, на переднем крае грудино-ключично-сосковой мышцы, делают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вкол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иглы и продвигают ее к поперечному отростку шестого шейного позвонка (здесь располагается звездчатый ганглий, который объединяет нижний шейный и первый грудной симпатические узлы), вводят 3-5 мл 1-2% раствора новокаина.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Об эффективности проведенной блокады шейных симпатических узлов судят по появлению на соответствующей стороне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симптомо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-комплекса, именуемого синдромом Бернара-Горнера: сужение зрачка (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миоз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), западение глазного яблока (энофтальм), опущение верхнего века (птоз), покраснение кожи л</w:t>
      </w:r>
      <w:r w:rsidR="00FA1BE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ица, увеличение слюноотделения)</w:t>
      </w:r>
      <w:r w:rsidR="00FA1BEC">
        <w:rPr>
          <w:sz w:val="28"/>
          <w:szCs w:val="28"/>
        </w:rPr>
        <w:t>[17</w:t>
      </w:r>
      <w:r w:rsidR="00FA1BEC" w:rsidRPr="00822DBD">
        <w:rPr>
          <w:sz w:val="28"/>
          <w:szCs w:val="28"/>
        </w:rPr>
        <w:t>].</w:t>
      </w:r>
      <w:proofErr w:type="gramEnd"/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Очень хорошее действие оказывают и повязки-компрессы по Дубровину (смазывание кожи 4% желтой ртутной мазью и покрытие салфетками, смоченными в насыщенном растворе калия перманганата, вощеной бумагой, ватой и бинтом). Необходимо помнить, что до и после повязки нельзя применять УВЧ и смазывать кожу спиртовым раствором </w:t>
      </w:r>
      <w:r w:rsidR="00FA1BE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йода (возможно раздражение кожи</w:t>
      </w: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). Очень полезно применять согревающие компрессы с 30% раствором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димексида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Если источник инфекции не установлен и произошло нагноение узла (или пакета узлов), необходимо вскрыть образовавшийся абсцесс и дренировать его. В отдельных случаях </w:t>
      </w: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удается обойтись отсасыванием гноя и заполнением полости гнойника раствором антибиотиков. Если источник инфекции определенно установлен, необходимо его устранить применением антибактериальных препаратов или хирургического вмешательства (удаление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периодонтитного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зуба, вылущивание нагноившейся кисты, ликвидация нависающего воспаленного капюшона над прорезывающимся зубом, лечение гайморита, остеомиелита, периостита и т. д.).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При наличии связи между нагноившимся лимфоузлом 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одонтогенным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источником инфекции обычно достаточно устранить последний, чтобы лимфаденит или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перилимфаденит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прекратился. Однако в ряде случаев помимо вмешательства на зубе (удаление его, реплантация, резекция верхушки корня и др.) еще необходимо произвести разрез по переходной складке, чтобы рассечь грануляционно-воспалительный тяж, идущий от зуба к очагу нагноения в мягких тканях. Разрез по переходной складке дренируют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йодоформной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марлевой полоской. В результате полностью прекращается поступление новых порций инфекции из </w:t>
      </w:r>
      <w:proofErr w:type="spellStart"/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зубо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-челюстной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системы. Если нагноение лимфоузла привело к разрушению и рубцовой деформации кожи, нужно иссечь 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рубцово изменённые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ткани, удалить всю грануляционную ткань как в глубине очага поражения, так и на внутренней поверхности рассеченной кожи, промыть рану и послойно ее ушить. Специфические туберкулезные лимфадениты необходимо лечить в специали</w:t>
      </w:r>
      <w:r w:rsidR="00FA1BE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зированных лечебных учреждениях</w:t>
      </w:r>
      <w:r w:rsidR="00FA1BEC">
        <w:rPr>
          <w:sz w:val="28"/>
          <w:szCs w:val="28"/>
        </w:rPr>
        <w:t>[19</w:t>
      </w:r>
      <w:r w:rsidR="00FA1BEC" w:rsidRPr="00822DBD">
        <w:rPr>
          <w:sz w:val="28"/>
          <w:szCs w:val="28"/>
        </w:rPr>
        <w:t>].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При этом санация полости рта обязательна.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Аденоактиномикоз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как и подкожная форма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актиномикотических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поражений лица и шеи, успешно поддается иммунотерапии; в случае нагноения лимфоузлов показано вскрытие очага, выскабливание грануляций и введение антибиотиков (местно и внутримышечно). Однако</w:t>
      </w:r>
      <w:proofErr w:type="gram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proofErr w:type="gram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следует помнить, что источником специфической инфекции нередко является гангренозный зуб. Поэтому лечение специфического лимфаденита нужно начинать с санации полости рта.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Лечение лимфаденитов,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развившихся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 фоне лейкоза, должно проводиться стоматологом в гематологической клинике с использованием современных цитостатических препаратов (например,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винкристина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метотрсксата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меркаптопурина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преднизолона) на фоне возможно раннего обязательного устранения источника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одонтогенной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инфекции (удаление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периодонтитного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«виновного» зуба, вскрытие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субпериостальных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абсцессов, терапия и дренирование верхнечелюстной пазухи,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цистэктомия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т. д.). Если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перилимфаденит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осложнился флегмоной, ее необходимо вскрыть, не дожидаясь флюктуации, чтобы возможно раньше уменьшить интоксикацию организма больного и предупредить развитие вторичн</w:t>
      </w:r>
      <w:r w:rsidR="00FA1BE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ых некрозов в различных отделах</w:t>
      </w:r>
      <w:r w:rsidR="00FA1BEC">
        <w:rPr>
          <w:sz w:val="28"/>
          <w:szCs w:val="28"/>
        </w:rPr>
        <w:t>[18</w:t>
      </w:r>
      <w:r w:rsidR="00FA1BEC" w:rsidRPr="00822DBD">
        <w:rPr>
          <w:sz w:val="28"/>
          <w:szCs w:val="28"/>
        </w:rPr>
        <w:t>].</w:t>
      </w: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Рану тщательно дренируют и проводят ее диализ с помощью антибиотиков и антисептиков в соответствии с чувствительностью микрофлоры к ним.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A0E78" w:rsidRPr="006A0E78" w:rsidRDefault="006A0E78" w:rsidP="006A0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br w:type="page"/>
      </w:r>
    </w:p>
    <w:p w:rsid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Заключение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Профилактика острых и хронических лимфаденитов состоит из общих и местных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противо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-кариозных мероприятий: своевременного лечения кариеса зубов и его осложнений, устранения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неодонтогенных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источников инфекции (лечение стоматитов, ринитов, гингивитов, глосситов, отитов, фурункулов, карбункулов и т. д.), лечения травматических повреждений слизистой оболочки рта и кожи лица, повышения резистентности организма людей и т. д.</w:t>
      </w:r>
    </w:p>
    <w:p w:rsidR="006A0E78" w:rsidRPr="006A0E78" w:rsidRDefault="006A0E78" w:rsidP="006A0E78">
      <w:pPr>
        <w:tabs>
          <w:tab w:val="left" w:pos="763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детском возрасте имеются более благоприятные условия для развития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одонтогенных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не-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одонтогенных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околочелюстных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лимфаденитов: богато развитая лимфатическая сеть, широкие лимфатические пути, большая восприимчивость лимфатического аппарата к инфекции. Причиной острого </w:t>
      </w:r>
      <w:proofErr w:type="spellStart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околочелюстного</w:t>
      </w:r>
      <w:proofErr w:type="spellEnd"/>
      <w:r w:rsidRPr="006A0E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лимфаденита у детей могут быть ангина, хронический тонзиллит, гнойничковые заболевания кожи, периодонтиты, периоститы, остеомиелиты, различные общие инфекционные заболевания. Поэтому лечение детей с острым лимфаденитом этой формы должно быть комплексным, включающим санацию первичного очага инфекции, находящегося в носоглотке.</w:t>
      </w:r>
    </w:p>
    <w:p w:rsidR="006A0E78" w:rsidRDefault="006A0E78"/>
    <w:p w:rsidR="00C70A69" w:rsidRDefault="00C70A69"/>
    <w:p w:rsidR="00C70A69" w:rsidRDefault="00C70A69"/>
    <w:p w:rsidR="00C70A69" w:rsidRDefault="00C70A69"/>
    <w:p w:rsidR="00C70A69" w:rsidRDefault="00C70A69"/>
    <w:p w:rsidR="00C70A69" w:rsidRDefault="00C70A69"/>
    <w:p w:rsidR="00C70A69" w:rsidRDefault="00C70A69"/>
    <w:p w:rsidR="00C70A69" w:rsidRDefault="00C70A69"/>
    <w:p w:rsidR="00C70A69" w:rsidRDefault="00C70A69"/>
    <w:p w:rsidR="00C70A69" w:rsidRDefault="00C70A69"/>
    <w:p w:rsidR="00C70A69" w:rsidRDefault="00C70A69"/>
    <w:p w:rsidR="000C2C4B" w:rsidRPr="00CB2384" w:rsidRDefault="000C2C4B" w:rsidP="008A3F69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bookmarkStart w:id="1" w:name="_Toc414880856"/>
      <w:r w:rsidRPr="00CB2384">
        <w:rPr>
          <w:rFonts w:ascii="Times New Roman" w:hAnsi="Times New Roman" w:cs="Times New Roman"/>
          <w:color w:val="auto"/>
        </w:rPr>
        <w:lastRenderedPageBreak/>
        <w:t>Список используемых источников</w:t>
      </w:r>
      <w:bookmarkEnd w:id="1"/>
      <w:r w:rsidRPr="00CB2384">
        <w:rPr>
          <w:rFonts w:ascii="Times New Roman" w:hAnsi="Times New Roman" w:cs="Times New Roman"/>
          <w:color w:val="auto"/>
        </w:rPr>
        <w:t xml:space="preserve"> </w:t>
      </w:r>
    </w:p>
    <w:p w:rsidR="008A3F69" w:rsidRDefault="008A3F69" w:rsidP="008A3F69">
      <w:pPr>
        <w:pStyle w:val="ab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Александров, Н.М. Клиническая оперативная челюстно-лицевая хирургия/ Н.М. Александров. Л.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183C37">
        <w:rPr>
          <w:rFonts w:ascii="Times New Roman" w:hAnsi="Times New Roman"/>
          <w:sz w:val="28"/>
          <w:szCs w:val="28"/>
        </w:rPr>
        <w:t>Медицина. 2015.1</w:t>
      </w:r>
      <w:r>
        <w:rPr>
          <w:rFonts w:ascii="Times New Roman" w:hAnsi="Times New Roman"/>
          <w:sz w:val="28"/>
          <w:szCs w:val="28"/>
        </w:rPr>
        <w:t>0</w:t>
      </w:r>
      <w:r w:rsidR="00183C37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с.</w:t>
      </w:r>
    </w:p>
    <w:p w:rsidR="008A3F69" w:rsidRPr="006A08E1" w:rsidRDefault="008A3F69" w:rsidP="008A3F69">
      <w:pPr>
        <w:pStyle w:val="ab"/>
        <w:numPr>
          <w:ilvl w:val="0"/>
          <w:numId w:val="1"/>
        </w:numPr>
        <w:spacing w:after="0" w:line="360" w:lineRule="auto"/>
        <w:jc w:val="both"/>
        <w:rPr>
          <w:rStyle w:val="aa"/>
          <w:rFonts w:ascii="Times New Roman" w:hAnsi="Times New Roman"/>
          <w:i w:val="0"/>
          <w:iCs w:val="0"/>
          <w:sz w:val="28"/>
          <w:szCs w:val="28"/>
        </w:rPr>
      </w:pPr>
      <w:r w:rsidRPr="006A08E1">
        <w:rPr>
          <w:rStyle w:val="aa"/>
          <w:rFonts w:ascii="Times New Roman" w:hAnsi="Times New Roman" w:cs="Times New Roman"/>
          <w:i w:val="0"/>
          <w:sz w:val="28"/>
          <w:szCs w:val="28"/>
        </w:rPr>
        <w:t>Афанасьев В.В.  Хирургическая стоматология. Практическое руководство / Москва: ГЭОТАР-Медиа, 2011г.</w:t>
      </w:r>
    </w:p>
    <w:p w:rsidR="008A3F69" w:rsidRPr="008A3F69" w:rsidRDefault="008A3F69" w:rsidP="008A3F69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A08E1">
        <w:rPr>
          <w:rFonts w:ascii="Times New Roman" w:hAnsi="Times New Roman" w:cs="Times New Roman"/>
          <w:sz w:val="28"/>
          <w:szCs w:val="28"/>
        </w:rPr>
        <w:t>Аржанцев</w:t>
      </w:r>
      <w:proofErr w:type="spellEnd"/>
      <w:r w:rsidRPr="006A08E1">
        <w:rPr>
          <w:rFonts w:ascii="Times New Roman" w:hAnsi="Times New Roman" w:cs="Times New Roman"/>
          <w:sz w:val="28"/>
          <w:szCs w:val="28"/>
        </w:rPr>
        <w:t xml:space="preserve"> П.З., </w:t>
      </w:r>
      <w:proofErr w:type="spellStart"/>
      <w:r w:rsidRPr="006A08E1">
        <w:rPr>
          <w:rFonts w:ascii="Times New Roman" w:hAnsi="Times New Roman" w:cs="Times New Roman"/>
          <w:sz w:val="28"/>
          <w:szCs w:val="28"/>
        </w:rPr>
        <w:t>Виссарионов</w:t>
      </w:r>
      <w:proofErr w:type="spellEnd"/>
      <w:r w:rsidRPr="006A08E1">
        <w:rPr>
          <w:rFonts w:ascii="Times New Roman" w:hAnsi="Times New Roman" w:cs="Times New Roman"/>
          <w:sz w:val="28"/>
          <w:szCs w:val="28"/>
        </w:rPr>
        <w:t xml:space="preserve"> В.И., Давыдов Б.Н. Восстановительная хирургия мягких тканей челюстно-лицев</w:t>
      </w:r>
      <w:r>
        <w:rPr>
          <w:rFonts w:ascii="Times New Roman" w:hAnsi="Times New Roman" w:cs="Times New Roman"/>
          <w:sz w:val="28"/>
          <w:szCs w:val="28"/>
        </w:rPr>
        <w:t>ой области. – С.-Петербург, 2010</w:t>
      </w:r>
      <w:r w:rsidRPr="006A08E1">
        <w:rPr>
          <w:rFonts w:ascii="Times New Roman" w:hAnsi="Times New Roman" w:cs="Times New Roman"/>
          <w:sz w:val="28"/>
          <w:szCs w:val="28"/>
        </w:rPr>
        <w:t>.</w:t>
      </w:r>
    </w:p>
    <w:p w:rsidR="00183C37" w:rsidRPr="00183C37" w:rsidRDefault="00183C37" w:rsidP="00183C3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Анисимова Е.Н. Клиническое обоснование выбора средств для местного </w:t>
      </w:r>
      <w:proofErr w:type="gramStart"/>
      <w:r w:rsidRPr="00183C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обез­боливания</w:t>
      </w:r>
      <w:proofErr w:type="gramEnd"/>
      <w:r w:rsidRPr="00183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амбулаторных стоматологических вмешательствах: </w:t>
      </w:r>
      <w:proofErr w:type="spellStart"/>
      <w:r w:rsidRPr="00183C3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Автореф</w:t>
      </w:r>
      <w:proofErr w:type="spellEnd"/>
      <w:r w:rsidRPr="00183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183C3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</w:t>
      </w:r>
      <w:proofErr w:type="spellEnd"/>
      <w:r w:rsidRPr="00183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… </w:t>
      </w:r>
      <w:proofErr w:type="spellStart"/>
      <w:r w:rsidRPr="00183C3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докт</w:t>
      </w:r>
      <w:proofErr w:type="spellEnd"/>
      <w:r w:rsidRPr="00183C37">
        <w:rPr>
          <w:rFonts w:ascii="Times New Roman" w:eastAsia="Times New Roman" w:hAnsi="Times New Roman" w:cs="Times New Roman"/>
          <w:sz w:val="28"/>
          <w:szCs w:val="28"/>
          <w:lang w:eastAsia="ru-RU"/>
        </w:rPr>
        <w:t>. мед</w:t>
      </w:r>
      <w:proofErr w:type="gramStart"/>
      <w:r w:rsidRPr="00183C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183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83C3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183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аук. / ММСИ. – М.,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2010</w:t>
      </w:r>
      <w:r w:rsidRPr="00183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83C37" w:rsidRDefault="00C14F2E" w:rsidP="00183C37">
      <w:pPr>
        <w:pStyle w:val="ab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</w:t>
      </w:r>
      <w:r w:rsidR="00183C37">
        <w:rPr>
          <w:rFonts w:ascii="Times New Roman" w:hAnsi="Times New Roman"/>
          <w:sz w:val="28"/>
          <w:szCs w:val="28"/>
        </w:rPr>
        <w:t>ернадский</w:t>
      </w:r>
      <w:proofErr w:type="spellEnd"/>
      <w:r w:rsidR="00183C37">
        <w:rPr>
          <w:rFonts w:ascii="Times New Roman" w:hAnsi="Times New Roman"/>
          <w:sz w:val="28"/>
          <w:szCs w:val="28"/>
        </w:rPr>
        <w:t xml:space="preserve">, Ю.И. Основы  челюстно-лицевой хирурги и хирургической стоматологии/Ю. И. </w:t>
      </w:r>
      <w:proofErr w:type="spellStart"/>
      <w:r w:rsidR="00183C37">
        <w:rPr>
          <w:rFonts w:ascii="Times New Roman" w:hAnsi="Times New Roman"/>
          <w:sz w:val="28"/>
          <w:szCs w:val="28"/>
        </w:rPr>
        <w:t>Бернадский</w:t>
      </w:r>
      <w:proofErr w:type="spellEnd"/>
      <w:r w:rsidR="00183C37">
        <w:rPr>
          <w:rFonts w:ascii="Times New Roman" w:hAnsi="Times New Roman"/>
          <w:sz w:val="28"/>
          <w:szCs w:val="28"/>
        </w:rPr>
        <w:t>. Витебск. 2014.250с.</w:t>
      </w:r>
    </w:p>
    <w:p w:rsidR="00C14F2E" w:rsidRPr="00C14F2E" w:rsidRDefault="00C14F2E" w:rsidP="00C14F2E">
      <w:pPr>
        <w:pStyle w:val="ab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4F2E">
        <w:rPr>
          <w:rFonts w:ascii="Times New Roman" w:hAnsi="Times New Roman" w:cs="Times New Roman"/>
          <w:sz w:val="28"/>
          <w:szCs w:val="28"/>
        </w:rPr>
        <w:t>Базикян</w:t>
      </w:r>
      <w:proofErr w:type="spellEnd"/>
      <w:r w:rsidRPr="00C14F2E">
        <w:rPr>
          <w:rFonts w:ascii="Times New Roman" w:hAnsi="Times New Roman" w:cs="Times New Roman"/>
          <w:sz w:val="28"/>
          <w:szCs w:val="28"/>
        </w:rPr>
        <w:t xml:space="preserve"> Э.А. Пропедевтическая стоматология: Учебник для медицинских вузов. – 2011.</w:t>
      </w:r>
    </w:p>
    <w:p w:rsidR="00183C37" w:rsidRPr="00183C37" w:rsidRDefault="00183C37" w:rsidP="00183C37">
      <w:pPr>
        <w:pStyle w:val="ab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Виноградова, Т.Ф. Стоматология детского возраста М.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Медицина. 2014г.110с.</w:t>
      </w:r>
    </w:p>
    <w:p w:rsidR="00183C37" w:rsidRPr="007C240E" w:rsidRDefault="00183C37" w:rsidP="00183C37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240E">
        <w:rPr>
          <w:rFonts w:ascii="Times New Roman" w:hAnsi="Times New Roman" w:cs="Times New Roman"/>
          <w:sz w:val="28"/>
          <w:szCs w:val="28"/>
        </w:rPr>
        <w:t xml:space="preserve">Кононенко Ю.Г., Рожко Н.М., </w:t>
      </w:r>
      <w:proofErr w:type="spellStart"/>
      <w:r w:rsidRPr="007C240E">
        <w:rPr>
          <w:rFonts w:ascii="Times New Roman" w:hAnsi="Times New Roman" w:cs="Times New Roman"/>
          <w:sz w:val="28"/>
          <w:szCs w:val="28"/>
        </w:rPr>
        <w:t>Рузин</w:t>
      </w:r>
      <w:proofErr w:type="spellEnd"/>
      <w:r w:rsidRPr="007C240E">
        <w:rPr>
          <w:rFonts w:ascii="Times New Roman" w:hAnsi="Times New Roman" w:cs="Times New Roman"/>
          <w:sz w:val="28"/>
          <w:szCs w:val="28"/>
        </w:rPr>
        <w:t xml:space="preserve"> Г.</w:t>
      </w:r>
      <w:proofErr w:type="gramStart"/>
      <w:r w:rsidRPr="007C240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C240E">
        <w:rPr>
          <w:rFonts w:ascii="Times New Roman" w:hAnsi="Times New Roman" w:cs="Times New Roman"/>
          <w:sz w:val="28"/>
          <w:szCs w:val="28"/>
        </w:rPr>
        <w:t xml:space="preserve"> Местное обезболивание в амбулаторной стоматологии..; 2-е издание, </w:t>
      </w:r>
      <w:proofErr w:type="spellStart"/>
      <w:r w:rsidRPr="007C240E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7C240E">
        <w:rPr>
          <w:rFonts w:ascii="Times New Roman" w:hAnsi="Times New Roman" w:cs="Times New Roman"/>
          <w:sz w:val="28"/>
          <w:szCs w:val="28"/>
        </w:rPr>
        <w:t xml:space="preserve">. и доп. —Москва: </w:t>
      </w:r>
      <w:r>
        <w:rPr>
          <w:rFonts w:ascii="Times New Roman" w:hAnsi="Times New Roman" w:cs="Times New Roman"/>
          <w:sz w:val="28"/>
          <w:szCs w:val="28"/>
        </w:rPr>
        <w:t>- издательство 'Книга плюс", 201</w:t>
      </w:r>
      <w:r w:rsidRPr="007C240E">
        <w:rPr>
          <w:rFonts w:ascii="Times New Roman" w:hAnsi="Times New Roman" w:cs="Times New Roman"/>
          <w:sz w:val="28"/>
          <w:szCs w:val="28"/>
        </w:rPr>
        <w:t>4.</w:t>
      </w:r>
    </w:p>
    <w:p w:rsidR="00183C37" w:rsidRPr="007C240E" w:rsidRDefault="00183C37" w:rsidP="00183C37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240E">
        <w:rPr>
          <w:rFonts w:ascii="Times New Roman" w:hAnsi="Times New Roman" w:cs="Times New Roman"/>
          <w:sz w:val="28"/>
          <w:szCs w:val="28"/>
        </w:rPr>
        <w:t xml:space="preserve">Кулаков А. А., Робустова Т. Г., </w:t>
      </w:r>
      <w:proofErr w:type="spellStart"/>
      <w:r w:rsidRPr="007C240E">
        <w:rPr>
          <w:rFonts w:ascii="Times New Roman" w:hAnsi="Times New Roman" w:cs="Times New Roman"/>
          <w:sz w:val="28"/>
          <w:szCs w:val="28"/>
        </w:rPr>
        <w:t>Неробеев</w:t>
      </w:r>
      <w:proofErr w:type="spellEnd"/>
      <w:r w:rsidRPr="007C240E">
        <w:rPr>
          <w:rFonts w:ascii="Times New Roman" w:hAnsi="Times New Roman" w:cs="Times New Roman"/>
          <w:sz w:val="28"/>
          <w:szCs w:val="28"/>
        </w:rPr>
        <w:t xml:space="preserve"> А. И. Хирургическая стоматология и челюстно-лицевая хирургия. Национальное руководство М.</w:t>
      </w:r>
      <w:proofErr w:type="gramStart"/>
      <w:r w:rsidRPr="007C240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C240E">
        <w:rPr>
          <w:rFonts w:ascii="Times New Roman" w:hAnsi="Times New Roman" w:cs="Times New Roman"/>
          <w:sz w:val="28"/>
          <w:szCs w:val="28"/>
        </w:rPr>
        <w:t xml:space="preserve"> ГЭОТАР-Медиа. 2010г.</w:t>
      </w:r>
    </w:p>
    <w:p w:rsidR="00183C37" w:rsidRPr="00183C37" w:rsidRDefault="00183C37" w:rsidP="00183C37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08E1">
        <w:rPr>
          <w:rFonts w:ascii="Times New Roman" w:hAnsi="Times New Roman" w:cs="Times New Roman"/>
          <w:sz w:val="28"/>
          <w:szCs w:val="28"/>
        </w:rPr>
        <w:t>Робустова Т.Г. Хирургическая стомато</w:t>
      </w:r>
      <w:r>
        <w:rPr>
          <w:rFonts w:ascii="Times New Roman" w:hAnsi="Times New Roman" w:cs="Times New Roman"/>
          <w:sz w:val="28"/>
          <w:szCs w:val="28"/>
        </w:rPr>
        <w:t>логия Медицина, 2-е издание, 201</w:t>
      </w:r>
      <w:r w:rsidRPr="006A08E1">
        <w:rPr>
          <w:rFonts w:ascii="Times New Roman" w:hAnsi="Times New Roman" w:cs="Times New Roman"/>
          <w:sz w:val="28"/>
          <w:szCs w:val="28"/>
        </w:rPr>
        <w:t>0.</w:t>
      </w:r>
    </w:p>
    <w:p w:rsidR="000C2C4B" w:rsidRPr="000C2C4B" w:rsidRDefault="000C2C4B" w:rsidP="008A3F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0C2C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Стош</w:t>
      </w:r>
      <w:proofErr w:type="spellEnd"/>
      <w:r w:rsidRPr="000C2C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В.И. и др. Руководство по анестезиологии и оказанию неотложной помощи в стоматологии / В.И. </w:t>
      </w:r>
      <w:proofErr w:type="spellStart"/>
      <w:r w:rsidRPr="000C2C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Стош</w:t>
      </w:r>
      <w:proofErr w:type="spellEnd"/>
      <w:r w:rsidRPr="000C2C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С.А. Рабинович, Е.В. </w:t>
      </w:r>
      <w:proofErr w:type="spellStart"/>
      <w:r w:rsidRPr="000C2C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Зор</w:t>
      </w:r>
      <w:r w:rsidR="00183C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ян</w:t>
      </w:r>
      <w:proofErr w:type="spellEnd"/>
      <w:r w:rsidR="00183C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– М.: </w:t>
      </w:r>
      <w:proofErr w:type="spellStart"/>
      <w:r w:rsidR="00183C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МЕДпресс</w:t>
      </w:r>
      <w:proofErr w:type="spellEnd"/>
      <w:r w:rsidR="00183C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</w:t>
      </w:r>
      <w:proofErr w:type="spellStart"/>
      <w:r w:rsidR="00183C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информ</w:t>
      </w:r>
      <w:proofErr w:type="spellEnd"/>
      <w:r w:rsidR="00183C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201</w:t>
      </w:r>
      <w:r w:rsidRPr="000C2C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– 288с.</w:t>
      </w:r>
    </w:p>
    <w:p w:rsidR="000C2C4B" w:rsidRDefault="000C2C4B" w:rsidP="008A3F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0C2C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Сапин</w:t>
      </w:r>
      <w:proofErr w:type="spellEnd"/>
      <w:r w:rsidRPr="000C2C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М.Р. Атлас анатомии человека для стоматологов / М.Р. </w:t>
      </w:r>
      <w:proofErr w:type="spellStart"/>
      <w:r w:rsidRPr="000C2C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Сапин</w:t>
      </w:r>
      <w:proofErr w:type="spellEnd"/>
      <w:r w:rsidRPr="000C2C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Д.Б. Никитюк Л.М. Ли</w:t>
      </w:r>
      <w:r w:rsidR="00183C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твиненко. – М.: ГЭОТАР-МЕД, 2010</w:t>
      </w:r>
      <w:r w:rsidRPr="000C2C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– 600с.</w:t>
      </w:r>
    </w:p>
    <w:p w:rsidR="00183C37" w:rsidRPr="00183C37" w:rsidRDefault="00183C37" w:rsidP="00183C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0C2C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Рабухина</w:t>
      </w:r>
      <w:proofErr w:type="spellEnd"/>
      <w:r w:rsidRPr="000C2C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Н.А., </w:t>
      </w:r>
      <w:proofErr w:type="spellStart"/>
      <w:r w:rsidRPr="000C2C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Арженцев</w:t>
      </w:r>
      <w:proofErr w:type="spellEnd"/>
      <w:r w:rsidRPr="000C2C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А.П. Стоматология и челюстно-лицевая хирургия: Атл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 рентгенограмм. – М.: МИА, 201</w:t>
      </w:r>
      <w:r w:rsidRPr="000C2C4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– 304с.</w:t>
      </w:r>
    </w:p>
    <w:p w:rsidR="00183C37" w:rsidRPr="00183C37" w:rsidRDefault="00183C37" w:rsidP="00183C3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83C37">
        <w:rPr>
          <w:rFonts w:ascii="Times New Roman" w:hAnsi="Times New Roman" w:cs="Times New Roman"/>
          <w:sz w:val="28"/>
          <w:szCs w:val="28"/>
          <w:lang w:bidi="ru-RU"/>
        </w:rPr>
        <w:t xml:space="preserve">Тимофеев А.А. Руководство по челюстно-лицевой хирургии и хирургической стоматологии / А.А. Тимофеев. Киев, </w:t>
      </w:r>
      <w:r w:rsidR="00C14F2E">
        <w:rPr>
          <w:rFonts w:ascii="Times New Roman" w:hAnsi="Times New Roman" w:cs="Times New Roman"/>
          <w:sz w:val="28"/>
          <w:szCs w:val="28"/>
          <w:lang w:bidi="ru-RU"/>
        </w:rPr>
        <w:t>2010</w:t>
      </w:r>
      <w:r w:rsidRPr="00183C37">
        <w:rPr>
          <w:rFonts w:ascii="Times New Roman" w:hAnsi="Times New Roman" w:cs="Times New Roman"/>
          <w:sz w:val="28"/>
          <w:szCs w:val="28"/>
          <w:lang w:bidi="ru-RU"/>
        </w:rPr>
        <w:t>. Т. 1, 2</w:t>
      </w:r>
    </w:p>
    <w:p w:rsidR="00183C37" w:rsidRPr="006A08E1" w:rsidRDefault="00183C37" w:rsidP="00183C37">
      <w:pPr>
        <w:pStyle w:val="ab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3042">
        <w:rPr>
          <w:rFonts w:ascii="Times New Roman" w:hAnsi="Times New Roman" w:cs="Times New Roman"/>
          <w:sz w:val="28"/>
          <w:szCs w:val="28"/>
          <w:shd w:val="clear" w:color="auto" w:fill="FFFFFF"/>
        </w:rPr>
        <w:t>Персин</w:t>
      </w:r>
      <w:proofErr w:type="spellEnd"/>
      <w:r w:rsidRPr="00C53042">
        <w:rPr>
          <w:rFonts w:ascii="Times New Roman" w:hAnsi="Times New Roman" w:cs="Times New Roman"/>
          <w:sz w:val="28"/>
          <w:szCs w:val="28"/>
          <w:shd w:val="clear" w:color="auto" w:fill="FFFFFF"/>
        </w:rPr>
        <w:t>, Леонид Семенович. Стоматология детского возраста</w:t>
      </w:r>
      <w:proofErr w:type="gramStart"/>
      <w:r w:rsidRPr="00C530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C530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учебник для студентов, обучающихся по специальности "040400 - Стоматология" / Л. С. </w:t>
      </w:r>
      <w:proofErr w:type="spellStart"/>
      <w:r w:rsidRPr="00C53042">
        <w:rPr>
          <w:rFonts w:ascii="Times New Roman" w:hAnsi="Times New Roman" w:cs="Times New Roman"/>
          <w:sz w:val="28"/>
          <w:szCs w:val="28"/>
          <w:shd w:val="clear" w:color="auto" w:fill="FFFFFF"/>
        </w:rPr>
        <w:t>Персин</w:t>
      </w:r>
      <w:proofErr w:type="spellEnd"/>
      <w:r w:rsidRPr="00C530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В. М. Елизарова, С. В. Дьякова. - 5-е изд., </w:t>
      </w:r>
      <w:proofErr w:type="spellStart"/>
      <w:r w:rsidRPr="00C53042">
        <w:rPr>
          <w:rFonts w:ascii="Times New Roman" w:hAnsi="Times New Roman" w:cs="Times New Roman"/>
          <w:sz w:val="28"/>
          <w:szCs w:val="28"/>
          <w:shd w:val="clear" w:color="auto" w:fill="FFFFFF"/>
        </w:rPr>
        <w:t>пере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раб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и доп. - М. : Медицина, 201</w:t>
      </w:r>
      <w:r w:rsidRPr="00C53042">
        <w:rPr>
          <w:rFonts w:ascii="Times New Roman" w:hAnsi="Times New Roman" w:cs="Times New Roman"/>
          <w:sz w:val="28"/>
          <w:szCs w:val="28"/>
          <w:shd w:val="clear" w:color="auto" w:fill="FFFFFF"/>
        </w:rPr>
        <w:t>6. - 640 с. - (Учебная литература для студентов медицинских вузов)</w:t>
      </w:r>
    </w:p>
    <w:p w:rsidR="00183C37" w:rsidRDefault="00183C37" w:rsidP="00183C37">
      <w:pPr>
        <w:pStyle w:val="ab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03EDF">
        <w:rPr>
          <w:rFonts w:ascii="Times New Roman" w:hAnsi="Times New Roman"/>
          <w:sz w:val="28"/>
          <w:szCs w:val="28"/>
        </w:rPr>
        <w:t xml:space="preserve">Шаров </w:t>
      </w:r>
      <w:proofErr w:type="spellStart"/>
      <w:r w:rsidRPr="00403EDF">
        <w:rPr>
          <w:rFonts w:ascii="Times New Roman" w:hAnsi="Times New Roman"/>
          <w:sz w:val="28"/>
          <w:szCs w:val="28"/>
        </w:rPr>
        <w:t>Д.В.Стоматология</w:t>
      </w:r>
      <w:proofErr w:type="spellEnd"/>
      <w:r w:rsidRPr="00403EDF">
        <w:rPr>
          <w:rFonts w:ascii="Times New Roman" w:hAnsi="Times New Roman"/>
          <w:sz w:val="28"/>
          <w:szCs w:val="28"/>
        </w:rPr>
        <w:t>: учебное пособие Издательство: ВЛАДОС-ПРЕСС, 20</w:t>
      </w:r>
      <w:r>
        <w:rPr>
          <w:rFonts w:ascii="Times New Roman" w:hAnsi="Times New Roman"/>
          <w:sz w:val="28"/>
          <w:szCs w:val="28"/>
        </w:rPr>
        <w:t>1</w:t>
      </w:r>
      <w:r w:rsidRPr="00403EDF">
        <w:rPr>
          <w:rFonts w:ascii="Times New Roman" w:hAnsi="Times New Roman"/>
          <w:sz w:val="28"/>
          <w:szCs w:val="28"/>
        </w:rPr>
        <w:t>5 г. – 160с.</w:t>
      </w:r>
    </w:p>
    <w:p w:rsidR="00C14F2E" w:rsidRDefault="00013580" w:rsidP="00C14F2E">
      <w:pPr>
        <w:pStyle w:val="ab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hyperlink r:id="rId10" w:history="1">
        <w:r w:rsidR="00C14F2E" w:rsidRPr="00D759E1">
          <w:rPr>
            <w:rStyle w:val="ac"/>
            <w:rFonts w:ascii="Times New Roman" w:hAnsi="Times New Roman"/>
            <w:sz w:val="28"/>
            <w:szCs w:val="28"/>
          </w:rPr>
          <w:t>https://helpiks.org/2-53868.html</w:t>
        </w:r>
      </w:hyperlink>
    </w:p>
    <w:p w:rsidR="00C14F2E" w:rsidRDefault="00013580" w:rsidP="00C14F2E">
      <w:pPr>
        <w:pStyle w:val="ab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hyperlink r:id="rId11" w:history="1">
        <w:r w:rsidR="00C14F2E" w:rsidRPr="00D759E1">
          <w:rPr>
            <w:rStyle w:val="ac"/>
            <w:rFonts w:ascii="Times New Roman" w:hAnsi="Times New Roman"/>
            <w:sz w:val="28"/>
            <w:szCs w:val="28"/>
          </w:rPr>
          <w:t>https://medlec.org/lek4-80003.html</w:t>
        </w:r>
      </w:hyperlink>
    </w:p>
    <w:p w:rsidR="00C14F2E" w:rsidRDefault="00013580" w:rsidP="00C14F2E">
      <w:pPr>
        <w:pStyle w:val="ab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hyperlink r:id="rId12" w:history="1">
        <w:r w:rsidR="00C14F2E" w:rsidRPr="00D759E1">
          <w:rPr>
            <w:rStyle w:val="ac"/>
            <w:rFonts w:ascii="Times New Roman" w:hAnsi="Times New Roman"/>
            <w:sz w:val="28"/>
            <w:szCs w:val="28"/>
          </w:rPr>
          <w:t>https://diseases.medelement.com/disease/лимфаденит-челюстно-лицевой-области/14439</w:t>
        </w:r>
      </w:hyperlink>
    </w:p>
    <w:p w:rsidR="00C14F2E" w:rsidRDefault="00C14F2E" w:rsidP="00C14F2E">
      <w:pPr>
        <w:pStyle w:val="ab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83C37" w:rsidRPr="000C2C4B" w:rsidRDefault="00183C37" w:rsidP="00183C37">
      <w:pPr>
        <w:shd w:val="clear" w:color="auto" w:fill="FFFFFF"/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70A69" w:rsidRDefault="00C70A69"/>
    <w:sectPr w:rsidR="00C70A69" w:rsidSect="00A03A46">
      <w:footerReference w:type="default" r:id="rId13"/>
      <w:pgSz w:w="11906" w:h="16838"/>
      <w:pgMar w:top="1134" w:right="850" w:bottom="1134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580" w:rsidRDefault="00013580" w:rsidP="00A03A46">
      <w:pPr>
        <w:spacing w:after="0" w:line="240" w:lineRule="auto"/>
      </w:pPr>
      <w:r>
        <w:separator/>
      </w:r>
    </w:p>
  </w:endnote>
  <w:endnote w:type="continuationSeparator" w:id="0">
    <w:p w:rsidR="00013580" w:rsidRDefault="00013580" w:rsidP="00A03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7605254"/>
      <w:docPartObj>
        <w:docPartGallery w:val="Page Numbers (Bottom of Page)"/>
        <w:docPartUnique/>
      </w:docPartObj>
    </w:sdtPr>
    <w:sdtEndPr/>
    <w:sdtContent>
      <w:p w:rsidR="00A03A46" w:rsidRDefault="00A03A4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6E23">
          <w:rPr>
            <w:noProof/>
          </w:rPr>
          <w:t>0</w:t>
        </w:r>
        <w:r>
          <w:fldChar w:fldCharType="end"/>
        </w:r>
      </w:p>
    </w:sdtContent>
  </w:sdt>
  <w:p w:rsidR="00A03A46" w:rsidRDefault="00A03A4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580" w:rsidRDefault="00013580" w:rsidP="00A03A46">
      <w:pPr>
        <w:spacing w:after="0" w:line="240" w:lineRule="auto"/>
      </w:pPr>
      <w:r>
        <w:separator/>
      </w:r>
    </w:p>
  </w:footnote>
  <w:footnote w:type="continuationSeparator" w:id="0">
    <w:p w:rsidR="00013580" w:rsidRDefault="00013580" w:rsidP="00A03A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D6980"/>
    <w:multiLevelType w:val="hybridMultilevel"/>
    <w:tmpl w:val="512683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EDF6DCC"/>
    <w:multiLevelType w:val="hybridMultilevel"/>
    <w:tmpl w:val="129E988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7BF0165"/>
    <w:multiLevelType w:val="multilevel"/>
    <w:tmpl w:val="37D09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E8743F0"/>
    <w:multiLevelType w:val="hybridMultilevel"/>
    <w:tmpl w:val="9ABA56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A46"/>
    <w:rsid w:val="00013580"/>
    <w:rsid w:val="00086E23"/>
    <w:rsid w:val="000C2C4B"/>
    <w:rsid w:val="00183C37"/>
    <w:rsid w:val="0031165D"/>
    <w:rsid w:val="006A0E78"/>
    <w:rsid w:val="0076765A"/>
    <w:rsid w:val="008A3F69"/>
    <w:rsid w:val="00942A77"/>
    <w:rsid w:val="00A03A46"/>
    <w:rsid w:val="00A163AA"/>
    <w:rsid w:val="00C14F2E"/>
    <w:rsid w:val="00C70A69"/>
    <w:rsid w:val="00D36AB5"/>
    <w:rsid w:val="00FA1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A46"/>
  </w:style>
  <w:style w:type="paragraph" w:styleId="1">
    <w:name w:val="heading 1"/>
    <w:basedOn w:val="a"/>
    <w:next w:val="a"/>
    <w:link w:val="10"/>
    <w:uiPriority w:val="9"/>
    <w:qFormat/>
    <w:rsid w:val="000C2C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3A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3A46"/>
  </w:style>
  <w:style w:type="paragraph" w:styleId="a5">
    <w:name w:val="footer"/>
    <w:basedOn w:val="a"/>
    <w:link w:val="a6"/>
    <w:uiPriority w:val="99"/>
    <w:unhideWhenUsed/>
    <w:rsid w:val="00A03A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3A46"/>
  </w:style>
  <w:style w:type="paragraph" w:styleId="a7">
    <w:name w:val="Normal (Web)"/>
    <w:basedOn w:val="a"/>
    <w:uiPriority w:val="99"/>
    <w:unhideWhenUsed/>
    <w:rsid w:val="006A0E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A0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0E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C2C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qFormat/>
    <w:rsid w:val="008A3F69"/>
    <w:rPr>
      <w:i/>
      <w:iCs/>
    </w:rPr>
  </w:style>
  <w:style w:type="paragraph" w:styleId="ab">
    <w:name w:val="List Paragraph"/>
    <w:basedOn w:val="a"/>
    <w:uiPriority w:val="34"/>
    <w:qFormat/>
    <w:rsid w:val="008A3F69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C14F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A46"/>
  </w:style>
  <w:style w:type="paragraph" w:styleId="1">
    <w:name w:val="heading 1"/>
    <w:basedOn w:val="a"/>
    <w:next w:val="a"/>
    <w:link w:val="10"/>
    <w:uiPriority w:val="9"/>
    <w:qFormat/>
    <w:rsid w:val="000C2C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3A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3A46"/>
  </w:style>
  <w:style w:type="paragraph" w:styleId="a5">
    <w:name w:val="footer"/>
    <w:basedOn w:val="a"/>
    <w:link w:val="a6"/>
    <w:uiPriority w:val="99"/>
    <w:unhideWhenUsed/>
    <w:rsid w:val="00A03A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3A46"/>
  </w:style>
  <w:style w:type="paragraph" w:styleId="a7">
    <w:name w:val="Normal (Web)"/>
    <w:basedOn w:val="a"/>
    <w:uiPriority w:val="99"/>
    <w:unhideWhenUsed/>
    <w:rsid w:val="006A0E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A0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0E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C2C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qFormat/>
    <w:rsid w:val="008A3F69"/>
    <w:rPr>
      <w:i/>
      <w:iCs/>
    </w:rPr>
  </w:style>
  <w:style w:type="paragraph" w:styleId="ab">
    <w:name w:val="List Paragraph"/>
    <w:basedOn w:val="a"/>
    <w:uiPriority w:val="34"/>
    <w:qFormat/>
    <w:rsid w:val="008A3F69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C14F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0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iseases.medelement.com/disease/&#1083;&#1080;&#1084;&#1092;&#1072;&#1076;&#1077;&#1085;&#1080;&#1090;-&#1095;&#1077;&#1083;&#1102;&#1089;&#1090;&#1085;&#1086;-&#1083;&#1080;&#1094;&#1077;&#1074;&#1086;&#1081;-&#1086;&#1073;&#1083;&#1072;&#1089;&#1090;&#1080;/1443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edlec.org/lek4-80003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helpiks.org/2-53868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6BDF6-C662-4A8D-972D-B6B338E7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25</Pages>
  <Words>5382</Words>
  <Characters>30683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Евросеть</dc:creator>
  <cp:lastModifiedBy>Вячеслав</cp:lastModifiedBy>
  <cp:revision>3</cp:revision>
  <dcterms:created xsi:type="dcterms:W3CDTF">2019-03-12T16:28:00Z</dcterms:created>
  <dcterms:modified xsi:type="dcterms:W3CDTF">2020-06-04T21:21:00Z</dcterms:modified>
</cp:coreProperties>
</file>