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00" w:type="dxa"/>
        <w:tblCellSpacing w:w="0" w:type="dxa"/>
        <w:shd w:val="clear" w:color="auto" w:fill="F5F5F5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478"/>
        <w:gridCol w:w="3903"/>
        <w:gridCol w:w="119"/>
      </w:tblGrid>
      <w:tr w:rsidR="0066406C" w:rsidRPr="0066406C" w:rsidTr="0066406C">
        <w:trPr>
          <w:tblCellSpacing w:w="0" w:type="dxa"/>
        </w:trPr>
        <w:tc>
          <w:tcPr>
            <w:tcW w:w="1250" w:type="pct"/>
            <w:shd w:val="clear" w:color="auto" w:fill="F5F5F5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eLIBRARY</w:t>
            </w:r>
            <w:proofErr w:type="spellEnd"/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 ID: </w:t>
            </w:r>
            <w:hyperlink r:id="rId4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43019461</w:t>
              </w:r>
            </w:hyperlink>
          </w:p>
        </w:tc>
        <w:tc>
          <w:tcPr>
            <w:tcW w:w="3300" w:type="pct"/>
            <w:shd w:val="clear" w:color="auto" w:fill="F5F5F5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" w:type="pct"/>
            <w:shd w:val="clear" w:color="auto" w:fill="F5F5F5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66406C" w:rsidRPr="0066406C" w:rsidRDefault="0066406C" w:rsidP="0066406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500" w:type="dxa"/>
        <w:tblCellSpacing w:w="0" w:type="dxa"/>
        <w:shd w:val="clear" w:color="auto" w:fill="F5F5F5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7"/>
        <w:gridCol w:w="5433"/>
      </w:tblGrid>
      <w:tr w:rsidR="0066406C" w:rsidRPr="0066406C" w:rsidTr="0066406C">
        <w:trPr>
          <w:tblCellSpacing w:w="0" w:type="dxa"/>
        </w:trPr>
        <w:tc>
          <w:tcPr>
            <w:tcW w:w="40" w:type="dxa"/>
            <w:shd w:val="clear" w:color="auto" w:fill="F5F5F5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0" w:type="dxa"/>
            <w:shd w:val="clear" w:color="auto" w:fill="F5F5F5"/>
            <w:vAlign w:val="center"/>
            <w:hideMark/>
          </w:tcPr>
          <w:p w:rsidR="0066406C" w:rsidRPr="0066406C" w:rsidRDefault="0066406C" w:rsidP="0066406C">
            <w:pPr>
              <w:spacing w:before="120" w:after="0" w:line="240" w:lineRule="auto"/>
              <w:ind w:firstLine="300"/>
              <w:jc w:val="center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</w:pPr>
            <w:r w:rsidRPr="0066406C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>СТАНОВЛЕНИЕ ПРОФЕССИОНАЛЬНОЙ КОМПЕТЕНТНОСТИ СТУДЕНТОВ-БАКАЛАВРОВ В ПРОЦЕССЕ ОРГАНИЗАЦИИ НАУЧНО-ИССЛЕДОВАТЕЛЬСКОЙ ДЕЯТЕЛЬНОСТИ В ВУЗЕ</w:t>
            </w: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45"/>
        <w:gridCol w:w="5255"/>
      </w:tblGrid>
      <w:tr w:rsidR="0066406C" w:rsidRPr="0066406C" w:rsidTr="0066406C">
        <w:trPr>
          <w:tblCellSpacing w:w="0" w:type="dxa"/>
        </w:trPr>
        <w:tc>
          <w:tcPr>
            <w:tcW w:w="2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b/>
                <w:bCs/>
                <w:color w:val="00008F"/>
                <w:sz w:val="16"/>
                <w:lang w:eastAsia="ru-RU"/>
              </w:rPr>
              <w:t>БАРАШКИНА С.Б.</w:t>
            </w: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</w:p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r w:rsidRPr="0066406C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Пензенский государственный университет</w: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Пенза</w:t>
            </w: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800" w:type="dxa"/>
        <w:tblCellSpacing w:w="0" w:type="dxa"/>
        <w:tblCellMar>
          <w:top w:w="20" w:type="dxa"/>
          <w:left w:w="20" w:type="dxa"/>
          <w:bottom w:w="20" w:type="dxa"/>
          <w:right w:w="20" w:type="dxa"/>
        </w:tblCellMar>
        <w:tblLook w:val="04A0"/>
      </w:tblPr>
      <w:tblGrid>
        <w:gridCol w:w="5800"/>
      </w:tblGrid>
      <w:tr w:rsidR="0066406C" w:rsidRPr="0066406C" w:rsidTr="0066406C">
        <w:trPr>
          <w:tblCellSpacing w:w="0" w:type="dxa"/>
        </w:trPr>
        <w:tc>
          <w:tcPr>
            <w:tcW w:w="57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Тип: </w:t>
            </w:r>
            <w:r w:rsidRPr="0066406C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статья в сборнике трудов конференции</w: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Язык: </w:t>
            </w:r>
            <w:r w:rsidRPr="0066406C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русский</w: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Год издания: </w:t>
            </w:r>
            <w:r w:rsidRPr="0066406C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2020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0" w:type="auto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66406C" w:rsidRPr="0066406C" w:rsidTr="0066406C">
        <w:trPr>
          <w:tblCellSpacing w:w="0" w:type="dxa"/>
        </w:trPr>
        <w:tc>
          <w:tcPr>
            <w:tcW w:w="57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Страницы: </w:t>
            </w:r>
            <w:r w:rsidRPr="0066406C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55-59</w:t>
            </w: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48"/>
        <w:gridCol w:w="5152"/>
      </w:tblGrid>
      <w:tr w:rsidR="0066406C" w:rsidRPr="0066406C" w:rsidTr="006640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ИСТОЧНИК: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5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ГНОСЕОЛОГИЧЕСКИЕ ОСНОВЫ ОБРАЗОВАНИЯ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Материалы IV Международной конференции, посвященной памяти профессора С.П. Баранова. 2020</w: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Издательство: </w:t>
            </w:r>
            <w:hyperlink r:id="rId6" w:tooltip="Список публикаций этого издательства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Липецкий государственный педагогический университет имени П.П. Семенова-Тян-Шанского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(Липецк)</w:t>
            </w: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48"/>
        <w:gridCol w:w="5152"/>
      </w:tblGrid>
      <w:tr w:rsidR="0066406C" w:rsidRPr="0066406C" w:rsidTr="006640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КОНФЕРЕНЦИЯ: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ГНОСЕОЛОГИЧЕСКИЕ ОСНОВЫ ОБРАЗОВАНИЯ</w: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66406C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Липецк, 25-26 октября 2020 г.</w:t>
            </w: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48"/>
        <w:gridCol w:w="5152"/>
      </w:tblGrid>
      <w:tr w:rsidR="0066406C" w:rsidRPr="0066406C" w:rsidTr="006640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КЛЮЧЕВЫЕ СЛОВА: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7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КОМПЕТЕНТНОСТЬ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8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ДЕЯТЕЛЬНОСТНЫЕ ХАРАКТЕРИСТИКИ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9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ИССЛЕДОВАНИЕ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0" w:history="1">
              <w:proofErr w:type="gramStart"/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КЕЙС-ЗАДАНИЯ</w:t>
              </w:r>
              <w:proofErr w:type="gramEnd"/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1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COMPETENCE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2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ACTIVITY CHARACTERISTICS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3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RESEARCH</w:t>
              </w:r>
            </w:hyperlink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4" w:history="1">
              <w:r w:rsidRPr="0066406C">
                <w:rPr>
                  <w:rFonts w:ascii="Tahoma" w:eastAsia="Times New Roman" w:hAnsi="Tahoma" w:cs="Tahoma"/>
                  <w:color w:val="00008F"/>
                  <w:sz w:val="16"/>
                  <w:lang w:eastAsia="ru-RU"/>
                </w:rPr>
                <w:t>CASE-TASKS</w:t>
              </w:r>
            </w:hyperlink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48"/>
        <w:gridCol w:w="5152"/>
      </w:tblGrid>
      <w:tr w:rsidR="0066406C" w:rsidRPr="0066406C" w:rsidTr="006640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АННОТАЦИЯ: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p w:rsidR="0066406C" w:rsidRPr="0066406C" w:rsidRDefault="0066406C" w:rsidP="0066406C">
            <w:pPr>
              <w:spacing w:before="120" w:after="0" w:line="240" w:lineRule="auto"/>
              <w:ind w:firstLine="300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В данной статье важная роль отводится вопросу становления профессиональных компетенций студентов-магистров. Автором определены основные направления деятельности обучающегося, результатом которой является мотивация развития исследовательских качеств, создание научной пространственной среды, социальная активность будущего специалиста, включенного в непрерывный процесс формирования профессиональной позиции, гармонизации социально и профессионально важных качеств и умений в достаточно устойчивые профессионально значимые комплексы, обеспечивающие эффективное выполнение профессиональной деятельности.</w:t>
            </w: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48"/>
        <w:gridCol w:w="5152"/>
      </w:tblGrid>
      <w:tr w:rsidR="0066406C" w:rsidRPr="0066406C" w:rsidTr="006640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БИБЛИОМЕТРИЧЕСКИЕ ПОКАЗАТЕЛИ: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648"/>
              <w:gridCol w:w="2444"/>
            </w:tblGrid>
            <w:tr w:rsidR="0066406C" w:rsidRPr="0066406C">
              <w:trPr>
                <w:tblCellSpacing w:w="0" w:type="dxa"/>
              </w:trPr>
              <w:tc>
                <w:tcPr>
                  <w:tcW w:w="260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" name="Рисунок 1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РИНЦ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да</w:t>
                  </w:r>
                </w:p>
              </w:tc>
              <w:tc>
                <w:tcPr>
                  <w:tcW w:w="240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2" name="Рисунок 2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в РИНЦ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66406C" w:rsidRPr="0066406C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3" name="Рисунок 3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ядро РИНЦ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4" name="Рисунок 4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из ядра РИНЦ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66406C" w:rsidRPr="0066406C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5" name="Рисунок 5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  Входит в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Scopus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</w:p>
              </w:tc>
              <w:tc>
                <w:tcPr>
                  <w:tcW w:w="250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6" name="Рисунок 6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  Цитирований в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Scopus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</w:p>
              </w:tc>
            </w:tr>
            <w:tr w:rsidR="0066406C" w:rsidRPr="0066406C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7" name="Рисунок 7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  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Входит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 xml:space="preserve"> 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в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 xml:space="preserve"> Web of Science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val="en-US"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: </w:t>
                  </w:r>
                </w:p>
              </w:tc>
              <w:tc>
                <w:tcPr>
                  <w:tcW w:w="250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8" name="Рисунок 8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  Цитирований в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Web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of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Science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</w:p>
              </w:tc>
            </w:tr>
            <w:tr w:rsidR="0066406C" w:rsidRPr="0066406C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9" name="Рисунок 9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Норм</w:t>
                  </w:r>
                  <w:proofErr w:type="gramStart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.</w:t>
                  </w:r>
                  <w:proofErr w:type="gramEnd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gramStart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ц</w:t>
                  </w:r>
                  <w:proofErr w:type="gramEnd"/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итируемость по направлению: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0" name="Рисунок 10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Дециль в рейтинге по направлению: </w:t>
                  </w:r>
                </w:p>
              </w:tc>
            </w:tr>
          </w:tbl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5092"/>
            </w:tblGrid>
            <w:tr w:rsidR="0066406C" w:rsidRPr="0066406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6406C" w:rsidRPr="0066406C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lastRenderedPageBreak/>
                    <w:drawing>
                      <wp:inline distT="0" distB="0" distL="0" distR="0">
                        <wp:extent cx="533400" cy="533400"/>
                        <wp:effectExtent l="19050" t="0" r="0" b="0"/>
                        <wp:docPr id="11" name="Рисунок 11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Тематическое направление: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</w:p>
              </w:tc>
            </w:tr>
          </w:tbl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393"/>
              <w:gridCol w:w="3699"/>
            </w:tblGrid>
            <w:tr w:rsidR="0066406C" w:rsidRPr="0066406C">
              <w:trPr>
                <w:gridAfter w:val="1"/>
                <w:wAfter w:w="3880" w:type="dxa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6406C" w:rsidRPr="0066406C">
              <w:trPr>
                <w:tblCellSpacing w:w="0" w:type="dxa"/>
              </w:trPr>
              <w:tc>
                <w:tcPr>
                  <w:tcW w:w="1150" w:type="pct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2" name="Рисунок 12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Рубрика ГРНТИ: </w:t>
                  </w:r>
                </w:p>
              </w:tc>
              <w:tc>
                <w:tcPr>
                  <w:tcW w:w="3850" w:type="pct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(</w:t>
                  </w:r>
                  <w:hyperlink r:id="rId16" w:tooltip="Добавить или изменить основную рубрику публикации" w:history="1">
                    <w:r w:rsidRPr="0066406C">
                      <w:rPr>
                        <w:rFonts w:ascii="Tahoma" w:eastAsia="Times New Roman" w:hAnsi="Tahoma" w:cs="Tahoma"/>
                        <w:color w:val="F26C4F"/>
                        <w:sz w:val="16"/>
                        <w:lang w:eastAsia="ru-RU"/>
                      </w:rPr>
                      <w:t>добавить</w:t>
                    </w:r>
                  </w:hyperlink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)</w:t>
                  </w:r>
                </w:p>
              </w:tc>
            </w:tr>
          </w:tbl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48"/>
        <w:gridCol w:w="5152"/>
      </w:tblGrid>
      <w:tr w:rsidR="0066406C" w:rsidRPr="0066406C" w:rsidTr="006640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АЛЬТМЕТРИКИ: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528"/>
              <w:gridCol w:w="1782"/>
              <w:gridCol w:w="1782"/>
            </w:tblGrid>
            <w:tr w:rsidR="0066406C" w:rsidRPr="0066406C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3" name="Рисунок 13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Просмотров: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1 (1)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4" name="Рисунок 14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Загрузок: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1 (1)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5" name="Рисунок 15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Включено в подборки: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</w:tr>
            <w:tr w:rsidR="0066406C" w:rsidRPr="0066406C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6" name="Рисунок 16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оценок: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7" name="Рисунок 17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Средняя оценка: 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33400" cy="533400"/>
                        <wp:effectExtent l="19050" t="0" r="0" b="0"/>
                        <wp:docPr id="18" name="Рисунок 18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отзывов: </w:t>
                  </w:r>
                  <w:r w:rsidRPr="0066406C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</w:tbl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5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48"/>
        <w:gridCol w:w="5152"/>
      </w:tblGrid>
      <w:tr w:rsidR="0066406C" w:rsidRPr="0066406C" w:rsidTr="0066406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ОПИСАНИЕ НА АНГЛИЙСКОМ ЯЗЫКЕ: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6406C">
              <w:rPr>
                <w:rFonts w:ascii="Tahoma" w:eastAsia="Times New Roman" w:hAnsi="Tahoma" w:cs="Tahoma"/>
                <w:color w:val="F26C4F"/>
                <w:sz w:val="16"/>
                <w:szCs w:val="16"/>
                <w:lang w:val="en-US" w:eastAsia="ru-RU"/>
              </w:rPr>
              <w:t>FORMATION OF PROFESSIONAL COMPETENCE OF BACHELOR STUDENTS IN THE PROCESS OF ORGANIZATION OF RESEARCH ACTIVITIES AT THE UNIVERSITY</w:t>
            </w:r>
          </w:p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fldChar w:fldCharType="begin"/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instrText xml:space="preserve"> HYPERLINK "https://www.elibrary.ru/author_items.asp?authorid=667058" \o "Список публикаций этого автора" </w:instrTex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fldChar w:fldCharType="separate"/>
            </w:r>
            <w:proofErr w:type="spellStart"/>
            <w:r w:rsidRPr="0066406C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Barashkina</w:t>
            </w:r>
            <w:proofErr w:type="spellEnd"/>
            <w:r w:rsidRPr="0066406C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 xml:space="preserve"> S.B.</w:t>
            </w: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fldChar w:fldCharType="end"/>
            </w:r>
          </w:p>
          <w:p w:rsidR="0066406C" w:rsidRPr="0066406C" w:rsidRDefault="0066406C" w:rsidP="006640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66406C" w:rsidRPr="0066406C" w:rsidTr="0066406C">
        <w:trPr>
          <w:tblCellSpacing w:w="0" w:type="dxa"/>
        </w:trPr>
        <w:tc>
          <w:tcPr>
            <w:tcW w:w="34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0" w:type="dxa"/>
            <w:vAlign w:val="center"/>
            <w:hideMark/>
          </w:tcPr>
          <w:p w:rsidR="0066406C" w:rsidRPr="0066406C" w:rsidRDefault="0066406C" w:rsidP="0066406C">
            <w:pPr>
              <w:spacing w:before="120" w:after="0" w:line="240" w:lineRule="auto"/>
              <w:ind w:firstLine="300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 this article an important role is given to the question of formation of professional competences of students-bachelors. The author defines the main activities of the student, the result of which is the motivation of the development of research qualities, the creation of a scientific spatial environment, social activity of the future specialist included in the continuous process of forming a professional position, the harmonization of socially and professionally important qualities and skills in a fairly stable professionally significant complexes, ensuring the effective performance of professional activities.</w:t>
            </w:r>
          </w:p>
        </w:tc>
      </w:tr>
    </w:tbl>
    <w:p w:rsidR="0066406C" w:rsidRPr="0066406C" w:rsidRDefault="0066406C" w:rsidP="0066406C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1"/>
          <w:szCs w:val="11"/>
          <w:lang w:eastAsia="ru-RU"/>
        </w:rPr>
      </w:pPr>
    </w:p>
    <w:tbl>
      <w:tblPr>
        <w:tblW w:w="58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02"/>
        <w:gridCol w:w="5598"/>
      </w:tblGrid>
      <w:tr w:rsidR="0066406C" w:rsidRPr="0066406C" w:rsidTr="0066406C">
        <w:trPr>
          <w:tblCellSpacing w:w="0" w:type="dxa"/>
        </w:trPr>
        <w:tc>
          <w:tcPr>
            <w:tcW w:w="5740" w:type="dxa"/>
            <w:gridSpan w:val="2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СПИСОК ЦИТИРУЕМОЙ ЛИТЕРАТУРЫ:</w:t>
            </w:r>
          </w:p>
        </w:tc>
      </w:tr>
      <w:tr w:rsidR="0066406C" w:rsidRPr="0066406C" w:rsidTr="0066406C">
        <w:trPr>
          <w:tblCellSpacing w:w="0" w:type="dxa"/>
        </w:trPr>
        <w:tc>
          <w:tcPr>
            <w:tcW w:w="200" w:type="dxa"/>
            <w:vAlign w:val="center"/>
            <w:hideMark/>
          </w:tcPr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6406C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80" w:type="dxa"/>
            <w:vAlign w:val="center"/>
            <w:hideMark/>
          </w:tcPr>
          <w:tbl>
            <w:tblPr>
              <w:tblW w:w="5000" w:type="pct"/>
              <w:tblCellSpacing w:w="5" w:type="dxa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/>
            </w:tblPr>
            <w:tblGrid>
              <w:gridCol w:w="345"/>
              <w:gridCol w:w="4903"/>
              <w:gridCol w:w="290"/>
            </w:tblGrid>
            <w:tr w:rsidR="0066406C" w:rsidRPr="0066406C">
              <w:trPr>
                <w:tblCellSpacing w:w="5" w:type="dxa"/>
              </w:trPr>
              <w:tc>
                <w:tcPr>
                  <w:tcW w:w="300" w:type="pct"/>
                  <w:shd w:val="clear" w:color="auto" w:fill="F5F5F5"/>
                  <w:noWrap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1. </w:t>
                  </w:r>
                </w:p>
              </w:tc>
              <w:tc>
                <w:tcPr>
                  <w:tcW w:w="44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hyperlink r:id="rId17" w:history="1"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>Баранов С.П.</w:t>
                    </w:r>
                  </w:hyperlink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 Гносеологический подход к начальному обучению: Монография. - София: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Prepress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, 2012. - 168 с.</w:t>
                  </w:r>
                </w:p>
                <w:tbl>
                  <w:tblPr>
                    <w:tblW w:w="5000" w:type="pct"/>
                    <w:tblCellSpacing w:w="5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793"/>
                    <w:gridCol w:w="4060"/>
                  </w:tblGrid>
                  <w:tr w:rsidR="0066406C" w:rsidRPr="0066406C">
                    <w:trPr>
                      <w:tblCellSpacing w:w="5" w:type="dxa"/>
                    </w:trPr>
                    <w:tc>
                      <w:tcPr>
                        <w:tcW w:w="400" w:type="pct"/>
                        <w:shd w:val="clear" w:color="auto" w:fill="F5F5F5"/>
                        <w:hideMark/>
                      </w:tcPr>
                      <w:p w:rsidR="0066406C" w:rsidRPr="0066406C" w:rsidRDefault="0066406C" w:rsidP="0066406C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Контекст:</w:t>
                        </w:r>
                      </w:p>
                    </w:tc>
                    <w:tc>
                      <w:tcPr>
                        <w:tcW w:w="4600" w:type="pct"/>
                        <w:shd w:val="clear" w:color="auto" w:fill="F5F5F5"/>
                        <w:hideMark/>
                      </w:tcPr>
                      <w:p w:rsidR="0066406C" w:rsidRPr="0066406C" w:rsidRDefault="0066406C" w:rsidP="0066406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>...основы их профессиональной компетентности связана с основными идеями С.П. Баранова: систематизацией чувственного опыта, соотношением модели и оригинала, мерой чувственного в познании действительности [1]...</w:t>
                        </w:r>
                      </w:p>
                    </w:tc>
                  </w:tr>
                </w:tbl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66406C" w:rsidRPr="0066406C">
              <w:trPr>
                <w:tblCellSpacing w:w="5" w:type="dxa"/>
              </w:trPr>
              <w:tc>
                <w:tcPr>
                  <w:tcW w:w="300" w:type="pct"/>
                  <w:shd w:val="clear" w:color="auto" w:fill="F5F5F5"/>
                  <w:noWrap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2. </w:t>
                  </w:r>
                </w:p>
              </w:tc>
              <w:tc>
                <w:tcPr>
                  <w:tcW w:w="44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hyperlink r:id="rId18" w:history="1">
                    <w:proofErr w:type="spellStart"/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>Барашкина</w:t>
                    </w:r>
                    <w:proofErr w:type="spellEnd"/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 xml:space="preserve"> С.Б.</w:t>
                    </w:r>
                  </w:hyperlink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 Личность педагога в образовательном пространстве современной школы // Традиции и инновации в начальном образовании: Матер. Российской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науч-практ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.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конф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. - Елец: Елецкий </w:t>
                  </w:r>
                  <w:proofErr w:type="spellStart"/>
                  <w:proofErr w:type="gram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гос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. университет</w:t>
                  </w:r>
                  <w:proofErr w:type="gram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 им И.А.Бунина, 2018. - С. 31-34. 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>
                    <w:rPr>
                      <w:rFonts w:ascii="Tahoma" w:eastAsia="Times New Roman" w:hAnsi="Tahoma" w:cs="Tahoma"/>
                      <w:noProof/>
                      <w:color w:val="00008F"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76200" cy="76200"/>
                        <wp:effectExtent l="19050" t="0" r="0" b="0"/>
                        <wp:docPr id="19" name="Рисунок 19" descr="https://www.elibrary.ru/pic/tr_red2.gif">
                          <a:hlinkClick xmlns:a="http://schemas.openxmlformats.org/drawingml/2006/main" r:id="rId19" tooltip="&quot;Перейти на описание цитируемой публикации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www.elibrary.ru/pic/tr_red2.gif">
                                  <a:hlinkClick r:id="rId19" tooltip="&quot;Перейти на описание цитируемой публикации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66406C" w:rsidRPr="0066406C">
              <w:trPr>
                <w:tblCellSpacing w:w="5" w:type="dxa"/>
              </w:trPr>
              <w:tc>
                <w:tcPr>
                  <w:tcW w:w="300" w:type="pct"/>
                  <w:shd w:val="clear" w:color="auto" w:fill="F5F5F5"/>
                  <w:noWrap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3. </w:t>
                  </w:r>
                </w:p>
              </w:tc>
              <w:tc>
                <w:tcPr>
                  <w:tcW w:w="44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hyperlink r:id="rId21" w:history="1">
                    <w:proofErr w:type="spellStart"/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>Барашкина</w:t>
                    </w:r>
                    <w:proofErr w:type="spellEnd"/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 xml:space="preserve"> С.Б.</w:t>
                    </w:r>
                  </w:hyperlink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 Создание научно-пространственной среды в вузе как фактора развития исследовательских компетенций студента-магистра // Развитие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креативности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 личности в современном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мультикультурном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 пространстве: Сб. матер.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Междун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.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научн-практ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. </w:t>
                  </w:r>
                  <w:proofErr w:type="spell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конф</w:t>
                  </w:r>
                  <w:proofErr w:type="spell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. / Под ред. М.В. Климовой, В.А. Мальцевой.- Елец: ЕГУ им. И.А.Бунина, 2018. - С.108-112. 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>
                    <w:rPr>
                      <w:rFonts w:ascii="Tahoma" w:eastAsia="Times New Roman" w:hAnsi="Tahoma" w:cs="Tahoma"/>
                      <w:noProof/>
                      <w:color w:val="00008F"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76200" cy="76200"/>
                        <wp:effectExtent l="19050" t="0" r="0" b="0"/>
                        <wp:docPr id="20" name="Рисунок 20" descr="https://www.elibrary.ru/pic/tr_red2.gif">
                          <a:hlinkClick xmlns:a="http://schemas.openxmlformats.org/drawingml/2006/main" r:id="rId22" tooltip="&quot;Перейти на описание цитируемой публикации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www.elibrary.ru/pic/tr_red2.gif">
                                  <a:hlinkClick r:id="rId22" tooltip="&quot;Перейти на описание цитируемой публикации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5000" w:type="pct"/>
                    <w:tblCellSpacing w:w="5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793"/>
                    <w:gridCol w:w="4060"/>
                  </w:tblGrid>
                  <w:tr w:rsidR="0066406C" w:rsidRPr="0066406C">
                    <w:trPr>
                      <w:tblCellSpacing w:w="5" w:type="dxa"/>
                    </w:trPr>
                    <w:tc>
                      <w:tcPr>
                        <w:tcW w:w="400" w:type="pct"/>
                        <w:shd w:val="clear" w:color="auto" w:fill="F5F5F5"/>
                        <w:hideMark/>
                      </w:tcPr>
                      <w:p w:rsidR="0066406C" w:rsidRPr="0066406C" w:rsidRDefault="0066406C" w:rsidP="0066406C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Контекст:</w:t>
                        </w:r>
                      </w:p>
                    </w:tc>
                    <w:tc>
                      <w:tcPr>
                        <w:tcW w:w="4600" w:type="pct"/>
                        <w:shd w:val="clear" w:color="auto" w:fill="F5F5F5"/>
                        <w:hideMark/>
                      </w:tcPr>
                      <w:p w:rsidR="0066406C" w:rsidRPr="0066406C" w:rsidRDefault="0066406C" w:rsidP="0066406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>...Профессионализацию следует рассматривать как непрерывный процесс формирования профессиональной позиции, гармонизации социально и профессионально важных качеств и умений в достаточно устойчивые профессионально значимые комплексы, обеспечивающие эффективное выполнение профессиональной деятельности [3]...</w:t>
                        </w:r>
                      </w:p>
                      <w:p w:rsidR="0066406C" w:rsidRPr="0066406C" w:rsidRDefault="0066406C" w:rsidP="0066406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 xml:space="preserve">...Важным условием в формировании темы научной работы студента могут быть противоречия, которые возникают в ходе выполнения </w:t>
                        </w:r>
                        <w:proofErr w:type="spellStart"/>
                        <w:proofErr w:type="gramStart"/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>кейс-заданий</w:t>
                        </w:r>
                        <w:proofErr w:type="spellEnd"/>
                        <w:proofErr w:type="gramEnd"/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 xml:space="preserve"> разного вида [3]...</w:t>
                        </w:r>
                      </w:p>
                      <w:p w:rsidR="0066406C" w:rsidRPr="0066406C" w:rsidRDefault="0066406C" w:rsidP="0066406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 xml:space="preserve">...современный рынок труда специалиста, инициативного, способного критически мыслить и </w:t>
                        </w:r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lastRenderedPageBreak/>
                          <w:t>продолжать воспринимать инновационные методы и технологии в своем развитии, направленного на достижение высоких результатов [3]...</w:t>
                        </w:r>
                      </w:p>
                    </w:tc>
                  </w:tr>
                </w:tbl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lastRenderedPageBreak/>
                    <w:t> </w:t>
                  </w:r>
                </w:p>
              </w:tc>
            </w:tr>
            <w:tr w:rsidR="0066406C" w:rsidRPr="0066406C">
              <w:trPr>
                <w:tblCellSpacing w:w="5" w:type="dxa"/>
              </w:trPr>
              <w:tc>
                <w:tcPr>
                  <w:tcW w:w="300" w:type="pct"/>
                  <w:shd w:val="clear" w:color="auto" w:fill="F5F5F5"/>
                  <w:noWrap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4. </w:t>
                  </w:r>
                </w:p>
              </w:tc>
              <w:tc>
                <w:tcPr>
                  <w:tcW w:w="44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hyperlink r:id="rId23" w:history="1">
                    <w:proofErr w:type="spellStart"/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>Бережнова</w:t>
                    </w:r>
                    <w:proofErr w:type="spellEnd"/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 xml:space="preserve"> Е.В.</w:t>
                    </w:r>
                  </w:hyperlink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, </w:t>
                  </w:r>
                  <w:hyperlink r:id="rId24" w:history="1">
                    <w:r w:rsidRPr="0066406C">
                      <w:rPr>
                        <w:rFonts w:ascii="Tahoma" w:eastAsia="Times New Roman" w:hAnsi="Tahoma" w:cs="Tahoma"/>
                        <w:color w:val="00008F"/>
                        <w:sz w:val="16"/>
                        <w:lang w:eastAsia="ru-RU"/>
                      </w:rPr>
                      <w:t>Краевский В.В.</w:t>
                    </w:r>
                  </w:hyperlink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 xml:space="preserve"> Основы учебно-исследовательской деятельности студентов. - М.: Издательский центр "Академия", 2005. - 128 </w:t>
                  </w:r>
                  <w:proofErr w:type="gramStart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с</w:t>
                  </w:r>
                  <w:proofErr w:type="gramEnd"/>
                  <w:r w:rsidRPr="0066406C">
                    <w:rPr>
                      <w:rFonts w:ascii="Tahoma" w:eastAsia="Times New Roman" w:hAnsi="Tahoma" w:cs="Tahoma"/>
                      <w:color w:val="000000"/>
                      <w:sz w:val="16"/>
                      <w:szCs w:val="16"/>
                      <w:lang w:eastAsia="ru-RU"/>
                    </w:rPr>
                    <w:t>. </w:t>
                  </w: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 </w:t>
                  </w:r>
                  <w:r>
                    <w:rPr>
                      <w:rFonts w:ascii="Tahoma" w:eastAsia="Times New Roman" w:hAnsi="Tahoma" w:cs="Tahoma"/>
                      <w:noProof/>
                      <w:color w:val="00008F"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76200" cy="76200"/>
                        <wp:effectExtent l="19050" t="0" r="0" b="0"/>
                        <wp:docPr id="21" name="Рисунок 21" descr="https://www.elibrary.ru/pic/tr_red2.gif">
                          <a:hlinkClick xmlns:a="http://schemas.openxmlformats.org/drawingml/2006/main" r:id="rId25" tooltip="&quot;Перейти на описание цитируемой публикации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www.elibrary.ru/pic/tr_red2.gif">
                                  <a:hlinkClick r:id="rId25" tooltip="&quot;Перейти на описание цитируемой публикации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5000" w:type="pct"/>
                    <w:tblCellSpacing w:w="5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/>
                  </w:tblPr>
                  <w:tblGrid>
                    <w:gridCol w:w="793"/>
                    <w:gridCol w:w="4060"/>
                  </w:tblGrid>
                  <w:tr w:rsidR="0066406C" w:rsidRPr="0066406C">
                    <w:trPr>
                      <w:tblCellSpacing w:w="5" w:type="dxa"/>
                    </w:trPr>
                    <w:tc>
                      <w:tcPr>
                        <w:tcW w:w="400" w:type="pct"/>
                        <w:shd w:val="clear" w:color="auto" w:fill="F5F5F5"/>
                        <w:hideMark/>
                      </w:tcPr>
                      <w:p w:rsidR="0066406C" w:rsidRPr="0066406C" w:rsidRDefault="0066406C" w:rsidP="0066406C">
                        <w:pPr>
                          <w:spacing w:after="0" w:line="240" w:lineRule="auto"/>
                          <w:jc w:val="right"/>
                          <w:rPr>
                            <w:rFonts w:ascii="Tahoma" w:eastAsia="Times New Roman" w:hAnsi="Tahoma" w:cs="Tahoma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color w:val="000000"/>
                            <w:sz w:val="16"/>
                            <w:szCs w:val="16"/>
                            <w:lang w:eastAsia="ru-RU"/>
                          </w:rPr>
                          <w:t>Контекст:</w:t>
                        </w:r>
                      </w:p>
                    </w:tc>
                    <w:tc>
                      <w:tcPr>
                        <w:tcW w:w="4600" w:type="pct"/>
                        <w:shd w:val="clear" w:color="auto" w:fill="F5F5F5"/>
                        <w:hideMark/>
                      </w:tcPr>
                      <w:p w:rsidR="0066406C" w:rsidRPr="0066406C" w:rsidRDefault="0066406C" w:rsidP="0066406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>...выполнения деятельности в определённых областях - так называемых компетенций, а также способностью эффективно разрешать проблемные ситуации и задачи, возникающие во всех других сферах её жизнедеятельности [4]...</w:t>
                        </w:r>
                      </w:p>
                      <w:p w:rsidR="0066406C" w:rsidRPr="0066406C" w:rsidRDefault="0066406C" w:rsidP="0066406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6"/>
                            <w:szCs w:val="16"/>
                            <w:lang w:eastAsia="ru-RU"/>
                          </w:rPr>
                        </w:pPr>
                        <w:r w:rsidRPr="0066406C">
                          <w:rPr>
                            <w:rFonts w:ascii="Tahoma" w:eastAsia="Times New Roman" w:hAnsi="Tahoma" w:cs="Tahoma"/>
                            <w:i/>
                            <w:iCs/>
                            <w:color w:val="555555"/>
                            <w:sz w:val="16"/>
                            <w:szCs w:val="16"/>
                            <w:lang w:eastAsia="ru-RU"/>
                          </w:rPr>
                          <w:t>...То есть в основе метода лежит развитие познавательных умений, умений самостоятельно конструировать свои знания, ориентироваться в информационном пространстве, развитие критического и творческого мышления студента-магистра [4]...</w:t>
                        </w:r>
                      </w:p>
                    </w:tc>
                  </w:tr>
                </w:tbl>
                <w:p w:rsidR="0066406C" w:rsidRPr="0066406C" w:rsidRDefault="0066406C" w:rsidP="006640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50" w:type="pct"/>
                  <w:shd w:val="clear" w:color="auto" w:fill="F5F5F5"/>
                  <w:hideMark/>
                </w:tcPr>
                <w:p w:rsidR="0066406C" w:rsidRPr="0066406C" w:rsidRDefault="0066406C" w:rsidP="0066406C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66406C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</w:tbl>
          <w:p w:rsidR="0066406C" w:rsidRPr="0066406C" w:rsidRDefault="0066406C" w:rsidP="0066406C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2B54B5" w:rsidRDefault="002B54B5"/>
    <w:sectPr w:rsidR="002B54B5" w:rsidSect="002B5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06C"/>
    <w:rsid w:val="002B54B5"/>
    <w:rsid w:val="00664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06C"/>
    <w:rPr>
      <w:color w:val="0000FF"/>
      <w:u w:val="single"/>
    </w:rPr>
  </w:style>
  <w:style w:type="paragraph" w:customStyle="1" w:styleId="bigtext">
    <w:name w:val="bigtext"/>
    <w:basedOn w:val="a"/>
    <w:rsid w:val="00664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lp">
    <w:name w:val="help"/>
    <w:basedOn w:val="a0"/>
    <w:rsid w:val="0066406C"/>
  </w:style>
  <w:style w:type="character" w:customStyle="1" w:styleId="help1">
    <w:name w:val="help1"/>
    <w:basedOn w:val="a0"/>
    <w:rsid w:val="0066406C"/>
  </w:style>
  <w:style w:type="paragraph" w:styleId="a4">
    <w:name w:val="Normal (Web)"/>
    <w:basedOn w:val="a"/>
    <w:uiPriority w:val="99"/>
    <w:unhideWhenUsed/>
    <w:rsid w:val="00664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4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40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0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keyword_items.asp?id=7428127" TargetMode="External"/><Relationship Id="rId13" Type="http://schemas.openxmlformats.org/officeDocument/2006/relationships/hyperlink" Target="https://www.elibrary.ru/keyword_items.asp?id=26974" TargetMode="External"/><Relationship Id="rId18" Type="http://schemas.openxmlformats.org/officeDocument/2006/relationships/hyperlink" Target="https://www.elibrary.ru/author_items.asp?refid=718419066&amp;fam=%D0%91%D0%B0%D1%80%D0%B0%D1%88%D0%BA%D0%B8%D0%BD%D0%B0&amp;init=%D0%A1+%D0%91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elibrary.ru/author_items.asp?refid=718419067&amp;fam=%D0%91%D0%B0%D1%80%D0%B0%D1%88%D0%BA%D0%B8%D0%BD%D0%B0&amp;init=%D0%A1+%D0%91" TargetMode="External"/><Relationship Id="rId7" Type="http://schemas.openxmlformats.org/officeDocument/2006/relationships/hyperlink" Target="https://www.elibrary.ru/keyword_items.asp?id=2475210" TargetMode="External"/><Relationship Id="rId12" Type="http://schemas.openxmlformats.org/officeDocument/2006/relationships/hyperlink" Target="https://www.elibrary.ru/keyword_items.asp?id=11719220" TargetMode="External"/><Relationship Id="rId17" Type="http://schemas.openxmlformats.org/officeDocument/2006/relationships/hyperlink" Target="https://www.elibrary.ru/author_items.asp?refid=718419065&amp;fam=%D0%91%D0%B0%D1%80%D0%B0%D0%BD%D0%BE%D0%B2&amp;init=%D0%A1+%D0%9F" TargetMode="External"/><Relationship Id="rId25" Type="http://schemas.openxmlformats.org/officeDocument/2006/relationships/hyperlink" Target="https://www.elibrary.ru/item.asp?id=20447970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item_grnti_add()" TargetMode="External"/><Relationship Id="rId20" Type="http://schemas.openxmlformats.org/officeDocument/2006/relationships/image" Target="media/image2.gif"/><Relationship Id="rId1" Type="http://schemas.openxmlformats.org/officeDocument/2006/relationships/styles" Target="styles.xml"/><Relationship Id="rId6" Type="http://schemas.openxmlformats.org/officeDocument/2006/relationships/hyperlink" Target="https://www.elibrary.ru/publisher_books.asp?publishid=10420" TargetMode="External"/><Relationship Id="rId11" Type="http://schemas.openxmlformats.org/officeDocument/2006/relationships/hyperlink" Target="https://www.elibrary.ru/keyword_items.asp?id=40466" TargetMode="External"/><Relationship Id="rId24" Type="http://schemas.openxmlformats.org/officeDocument/2006/relationships/hyperlink" Target="https://www.elibrary.ru/author_items.asp?refid=718419068&amp;fam=%D0%9A%D1%80%D0%B0%D0%B5%D0%B2%D1%81%D0%BA%D0%B8%D0%B9&amp;init=%D0%92+%D0%92" TargetMode="External"/><Relationship Id="rId5" Type="http://schemas.openxmlformats.org/officeDocument/2006/relationships/hyperlink" Target="https://www.elibrary.ru/item.asp?id=43019327" TargetMode="External"/><Relationship Id="rId15" Type="http://schemas.openxmlformats.org/officeDocument/2006/relationships/image" Target="media/image1.gif"/><Relationship Id="rId23" Type="http://schemas.openxmlformats.org/officeDocument/2006/relationships/hyperlink" Target="https://www.elibrary.ru/author_items.asp?refid=718419068&amp;fam=%D0%91%D0%B5%D1%80%D0%B5%D0%B6%D0%BD%D0%BE%D0%B2%D0%B0&amp;init=%D0%95+%D0%92" TargetMode="External"/><Relationship Id="rId10" Type="http://schemas.openxmlformats.org/officeDocument/2006/relationships/hyperlink" Target="https://www.elibrary.ru/keyword_items.asp?id=8057530" TargetMode="External"/><Relationship Id="rId19" Type="http://schemas.openxmlformats.org/officeDocument/2006/relationships/hyperlink" Target="https://www.elibrary.ru/item.asp?id=34990399" TargetMode="External"/><Relationship Id="rId4" Type="http://schemas.openxmlformats.org/officeDocument/2006/relationships/hyperlink" Target="https://www.elibrary.ru/item.asp?id=43019461" TargetMode="External"/><Relationship Id="rId9" Type="http://schemas.openxmlformats.org/officeDocument/2006/relationships/hyperlink" Target="https://www.elibrary.ru/keyword_items.asp?id=2286643" TargetMode="External"/><Relationship Id="rId14" Type="http://schemas.openxmlformats.org/officeDocument/2006/relationships/hyperlink" Target="https://www.elibrary.ru/keyword_items.asp?id=8631453" TargetMode="External"/><Relationship Id="rId22" Type="http://schemas.openxmlformats.org/officeDocument/2006/relationships/hyperlink" Target="https://www.elibrary.ru/item.asp?id=3563707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1015</Words>
  <Characters>5790</Characters>
  <Application>Microsoft Office Word</Application>
  <DocSecurity>0</DocSecurity>
  <Lines>48</Lines>
  <Paragraphs>13</Paragraphs>
  <ScaleCrop>false</ScaleCrop>
  <Company/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2020-12-01T14:45:00Z</dcterms:created>
  <dcterms:modified xsi:type="dcterms:W3CDTF">2020-12-01T14:46:00Z</dcterms:modified>
</cp:coreProperties>
</file>